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98EE0" w14:textId="57DCF00A" w:rsidR="00A815F1" w:rsidRPr="00C025A0" w:rsidRDefault="00A815F1" w:rsidP="00D91BB3">
      <w:pPr>
        <w:autoSpaceDE w:val="0"/>
        <w:autoSpaceDN w:val="0"/>
        <w:adjustRightInd w:val="0"/>
        <w:jc w:val="center"/>
        <w:rPr>
          <w:rFonts w:ascii="Times New Roman" w:hAnsi="Times New Roman" w:cs="Times New Roman"/>
          <w:b/>
          <w:bCs/>
          <w:sz w:val="32"/>
          <w:szCs w:val="32"/>
        </w:rPr>
      </w:pPr>
      <w:bookmarkStart w:id="0" w:name="_GoBack"/>
      <w:bookmarkEnd w:id="0"/>
      <w:r w:rsidRPr="00C025A0">
        <w:rPr>
          <w:rFonts w:ascii="Times New Roman" w:hAnsi="Times New Roman" w:cs="Times New Roman"/>
          <w:b/>
          <w:bCs/>
          <w:sz w:val="32"/>
          <w:szCs w:val="32"/>
        </w:rPr>
        <w:t xml:space="preserve">CRITICAL FACTORS </w:t>
      </w:r>
      <w:r w:rsidR="00FF406B">
        <w:rPr>
          <w:rFonts w:ascii="Times New Roman" w:hAnsi="Times New Roman" w:cs="Times New Roman"/>
          <w:b/>
          <w:bCs/>
          <w:sz w:val="32"/>
          <w:szCs w:val="32"/>
        </w:rPr>
        <w:t>IMPACTING</w:t>
      </w:r>
      <w:r w:rsidRPr="00C025A0">
        <w:rPr>
          <w:rFonts w:ascii="Times New Roman" w:hAnsi="Times New Roman" w:cs="Times New Roman"/>
          <w:b/>
          <w:bCs/>
          <w:sz w:val="32"/>
          <w:szCs w:val="32"/>
        </w:rPr>
        <w:t xml:space="preserve"> KNOWLEDGE SHARING IN TECHNOLOGY-INTENSIVE ORGANIZATIONS IN UNITED ARAB EMIRATES</w:t>
      </w:r>
    </w:p>
    <w:p w14:paraId="3B0B0662" w14:textId="77777777" w:rsidR="00A815F1" w:rsidRPr="00C025A0" w:rsidRDefault="00A815F1" w:rsidP="00D91BB3">
      <w:pPr>
        <w:autoSpaceDE w:val="0"/>
        <w:autoSpaceDN w:val="0"/>
        <w:adjustRightInd w:val="0"/>
        <w:jc w:val="center"/>
        <w:rPr>
          <w:rFonts w:ascii="Times New Roman" w:hAnsi="Times New Roman" w:cs="Times New Roman"/>
          <w:b/>
          <w:bCs/>
          <w:i/>
          <w:sz w:val="32"/>
          <w:szCs w:val="32"/>
        </w:rPr>
      </w:pPr>
      <w:r w:rsidRPr="00C025A0">
        <w:rPr>
          <w:rFonts w:ascii="Times New Roman" w:hAnsi="Times New Roman" w:cs="Times New Roman"/>
          <w:b/>
          <w:bCs/>
          <w:i/>
          <w:sz w:val="32"/>
          <w:szCs w:val="32"/>
        </w:rPr>
        <w:t>A COMPRATIVE STUDY OF SERVICE AND MANUFACTURING SECTORS</w:t>
      </w:r>
    </w:p>
    <w:p w14:paraId="3100C3BB" w14:textId="77777777" w:rsidR="00A815F1" w:rsidRPr="00C025A0" w:rsidRDefault="00A815F1" w:rsidP="00D91BB3">
      <w:pPr>
        <w:autoSpaceDE w:val="0"/>
        <w:autoSpaceDN w:val="0"/>
        <w:adjustRightInd w:val="0"/>
        <w:jc w:val="center"/>
        <w:rPr>
          <w:rFonts w:ascii="Times New Roman" w:hAnsi="Times New Roman" w:cs="Times New Roman"/>
          <w:b/>
          <w:bCs/>
          <w:sz w:val="32"/>
          <w:szCs w:val="32"/>
        </w:rPr>
      </w:pPr>
    </w:p>
    <w:p w14:paraId="0561A684" w14:textId="77777777" w:rsidR="00A815F1" w:rsidRPr="00C025A0" w:rsidRDefault="00A815F1" w:rsidP="006C06EB">
      <w:pPr>
        <w:autoSpaceDE w:val="0"/>
        <w:autoSpaceDN w:val="0"/>
        <w:adjustRightInd w:val="0"/>
        <w:jc w:val="right"/>
        <w:rPr>
          <w:rFonts w:ascii="Times New Roman" w:hAnsi="Times New Roman" w:cs="Times New Roman"/>
          <w:b/>
          <w:bCs/>
          <w:sz w:val="32"/>
          <w:szCs w:val="32"/>
        </w:rPr>
      </w:pPr>
    </w:p>
    <w:p w14:paraId="0E3DD7AB"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noProof/>
          <w:sz w:val="23"/>
          <w:szCs w:val="23"/>
        </w:rPr>
        <w:drawing>
          <wp:inline distT="0" distB="0" distL="0" distR="0" wp14:anchorId="2063CB4F" wp14:editId="2F7B6640">
            <wp:extent cx="2028825" cy="1714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U logo.jpg"/>
                    <pic:cNvPicPr/>
                  </pic:nvPicPr>
                  <pic:blipFill>
                    <a:blip r:embed="rId7">
                      <a:extLst>
                        <a:ext uri="{28A0092B-C50C-407E-A947-70E740481C1C}">
                          <a14:useLocalDpi xmlns:a14="http://schemas.microsoft.com/office/drawing/2010/main" val="0"/>
                        </a:ext>
                      </a:extLst>
                    </a:blip>
                    <a:stretch>
                      <a:fillRect/>
                    </a:stretch>
                  </pic:blipFill>
                  <pic:spPr>
                    <a:xfrm>
                      <a:off x="0" y="0"/>
                      <a:ext cx="2028825" cy="1714500"/>
                    </a:xfrm>
                    <a:prstGeom prst="rect">
                      <a:avLst/>
                    </a:prstGeom>
                  </pic:spPr>
                </pic:pic>
              </a:graphicData>
            </a:graphic>
          </wp:inline>
        </w:drawing>
      </w:r>
    </w:p>
    <w:p w14:paraId="75877A0F" w14:textId="77777777" w:rsidR="00A815F1" w:rsidRPr="00C025A0" w:rsidRDefault="00A815F1" w:rsidP="00D91BB3">
      <w:pPr>
        <w:autoSpaceDE w:val="0"/>
        <w:autoSpaceDN w:val="0"/>
        <w:adjustRightInd w:val="0"/>
        <w:rPr>
          <w:rFonts w:ascii="Times New Roman" w:hAnsi="Times New Roman" w:cs="Times New Roman"/>
          <w:sz w:val="23"/>
          <w:szCs w:val="23"/>
        </w:rPr>
      </w:pPr>
    </w:p>
    <w:p w14:paraId="69628177" w14:textId="77777777" w:rsidR="00A815F1" w:rsidRPr="00C025A0" w:rsidRDefault="00A815F1" w:rsidP="00D91BB3">
      <w:pPr>
        <w:autoSpaceDE w:val="0"/>
        <w:autoSpaceDN w:val="0"/>
        <w:adjustRightInd w:val="0"/>
        <w:rPr>
          <w:rFonts w:ascii="Times New Roman" w:hAnsi="Times New Roman" w:cs="Times New Roman"/>
          <w:sz w:val="23"/>
          <w:szCs w:val="23"/>
        </w:rPr>
      </w:pPr>
    </w:p>
    <w:p w14:paraId="030DA15A"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4"/>
          <w:szCs w:val="24"/>
        </w:rPr>
        <w:t>Dissertation</w:t>
      </w:r>
      <w:r w:rsidRPr="00C025A0">
        <w:rPr>
          <w:rFonts w:ascii="Times New Roman" w:hAnsi="Times New Roman" w:cs="Times New Roman"/>
          <w:sz w:val="23"/>
          <w:szCs w:val="23"/>
        </w:rPr>
        <w:t xml:space="preserve"> </w:t>
      </w:r>
    </w:p>
    <w:p w14:paraId="3CF3BB7C"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6D6C49F4"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6E5E188A"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Presented to The Academic Faculty</w:t>
      </w:r>
    </w:p>
    <w:p w14:paraId="2AE04C90"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79E5EF79"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By</w:t>
      </w:r>
    </w:p>
    <w:p w14:paraId="0520F9E2"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5D1F0F91"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Omran Mohamed AlShamsi</w:t>
      </w:r>
    </w:p>
    <w:p w14:paraId="0BA51DEC"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58799DF5"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4CAD94D3"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3A332DCE"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In Partial Fulfillment</w:t>
      </w:r>
    </w:p>
    <w:p w14:paraId="587118CB"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of the Requirement for the Degree of</w:t>
      </w:r>
    </w:p>
    <w:p w14:paraId="05D0FF3D"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Doctor of Business Administration</w:t>
      </w:r>
    </w:p>
    <w:p w14:paraId="3DDC7252"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4D1A7F3E"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0C9043FF"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158D3248"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Abu Dhabi University</w:t>
      </w:r>
    </w:p>
    <w:p w14:paraId="64CEA0D0"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College of Business</w:t>
      </w:r>
    </w:p>
    <w:p w14:paraId="65FC2F4A" w14:textId="77777777"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Abu Dhabi, UAE</w:t>
      </w:r>
    </w:p>
    <w:p w14:paraId="16AF2106"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57928F50"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2C90C961" w14:textId="77777777" w:rsidR="00A815F1" w:rsidRPr="00C025A0" w:rsidRDefault="00A815F1" w:rsidP="00D91BB3">
      <w:pPr>
        <w:autoSpaceDE w:val="0"/>
        <w:autoSpaceDN w:val="0"/>
        <w:adjustRightInd w:val="0"/>
        <w:jc w:val="center"/>
        <w:rPr>
          <w:rFonts w:ascii="Times New Roman" w:hAnsi="Times New Roman" w:cs="Times New Roman"/>
          <w:sz w:val="23"/>
          <w:szCs w:val="23"/>
        </w:rPr>
      </w:pPr>
    </w:p>
    <w:p w14:paraId="498A557F" w14:textId="635DE2FF" w:rsidR="00A815F1" w:rsidRPr="00C025A0" w:rsidRDefault="00A815F1" w:rsidP="00D91BB3">
      <w:pPr>
        <w:autoSpaceDE w:val="0"/>
        <w:autoSpaceDN w:val="0"/>
        <w:adjustRightInd w:val="0"/>
        <w:jc w:val="center"/>
        <w:rPr>
          <w:rFonts w:ascii="Times New Roman" w:hAnsi="Times New Roman" w:cs="Times New Roman"/>
          <w:sz w:val="23"/>
          <w:szCs w:val="23"/>
        </w:rPr>
      </w:pPr>
      <w:r w:rsidRPr="00C025A0">
        <w:rPr>
          <w:rFonts w:ascii="Times New Roman" w:hAnsi="Times New Roman" w:cs="Times New Roman"/>
          <w:sz w:val="23"/>
          <w:szCs w:val="23"/>
        </w:rPr>
        <w:t xml:space="preserve">20 </w:t>
      </w:r>
      <w:r w:rsidR="00B863C4" w:rsidRPr="00C025A0">
        <w:rPr>
          <w:rFonts w:ascii="Times New Roman" w:hAnsi="Times New Roman" w:cs="Times New Roman"/>
          <w:sz w:val="23"/>
          <w:szCs w:val="23"/>
        </w:rPr>
        <w:t>December</w:t>
      </w:r>
      <w:r w:rsidRPr="00C025A0">
        <w:rPr>
          <w:rFonts w:ascii="Times New Roman" w:hAnsi="Times New Roman" w:cs="Times New Roman"/>
          <w:sz w:val="23"/>
          <w:szCs w:val="23"/>
        </w:rPr>
        <w:t xml:space="preserve"> 2017</w:t>
      </w:r>
    </w:p>
    <w:p w14:paraId="790C73B0" w14:textId="77777777" w:rsidR="00A815F1" w:rsidRPr="00C025A0" w:rsidRDefault="00A815F1" w:rsidP="00D91BB3">
      <w:pPr>
        <w:autoSpaceDE w:val="0"/>
        <w:autoSpaceDN w:val="0"/>
        <w:adjustRightInd w:val="0"/>
        <w:jc w:val="center"/>
        <w:rPr>
          <w:rFonts w:asciiTheme="majorBidi" w:hAnsiTheme="majorBidi" w:cstheme="majorBidi"/>
          <w:sz w:val="24"/>
          <w:szCs w:val="24"/>
        </w:rPr>
      </w:pPr>
      <w:r w:rsidRPr="00C025A0">
        <w:rPr>
          <w:rFonts w:asciiTheme="majorBidi" w:hAnsiTheme="majorBidi" w:cstheme="majorBidi"/>
          <w:sz w:val="24"/>
          <w:szCs w:val="24"/>
        </w:rPr>
        <w:lastRenderedPageBreak/>
        <w:t xml:space="preserve">CRITICAL FACTORS FOR KNOWLEDGE SHARING IN TECHNOLOGY-INTENSIVE ORGANIZATIONS IN UNITED </w:t>
      </w:r>
      <w:r w:rsidRPr="00C025A0">
        <w:rPr>
          <w:rFonts w:asciiTheme="majorBidi" w:hAnsiTheme="majorBidi" w:cstheme="majorBidi"/>
          <w:sz w:val="24"/>
          <w:szCs w:val="24"/>
          <w:lang w:val="en-GB"/>
        </w:rPr>
        <w:t>ARAB</w:t>
      </w:r>
      <w:r w:rsidRPr="00C025A0">
        <w:rPr>
          <w:rFonts w:asciiTheme="majorBidi" w:hAnsiTheme="majorBidi" w:cstheme="majorBidi"/>
          <w:sz w:val="24"/>
          <w:szCs w:val="24"/>
        </w:rPr>
        <w:t xml:space="preserve"> EMIRATES: </w:t>
      </w:r>
      <w:r w:rsidRPr="00C025A0">
        <w:rPr>
          <w:rFonts w:asciiTheme="majorBidi" w:hAnsiTheme="majorBidi" w:cstheme="majorBidi"/>
          <w:i/>
          <w:sz w:val="24"/>
          <w:szCs w:val="24"/>
        </w:rPr>
        <w:t>A COMPRATIVE STUDY OF SERVICE AND MANUFACTURING SECTORS</w:t>
      </w:r>
    </w:p>
    <w:p w14:paraId="6DBF31B4"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5AE2AF84"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45742ECC"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15342BC4"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_________________________</w:t>
      </w:r>
    </w:p>
    <w:p w14:paraId="0D7FC803" w14:textId="77777777" w:rsidR="00A815F1" w:rsidRPr="00C025A0" w:rsidRDefault="00A815F1" w:rsidP="00D91BB3">
      <w:pPr>
        <w:autoSpaceDE w:val="0"/>
        <w:autoSpaceDN w:val="0"/>
        <w:adjustRightInd w:val="0"/>
        <w:ind w:firstLine="720"/>
        <w:jc w:val="right"/>
        <w:rPr>
          <w:rFonts w:asciiTheme="majorBidi" w:hAnsiTheme="majorBidi" w:cstheme="majorBidi"/>
          <w:sz w:val="24"/>
          <w:szCs w:val="24"/>
        </w:rPr>
      </w:pPr>
      <w:r w:rsidRPr="00C025A0">
        <w:rPr>
          <w:rFonts w:asciiTheme="majorBidi" w:hAnsiTheme="majorBidi" w:cstheme="majorBidi"/>
          <w:sz w:val="24"/>
          <w:szCs w:val="24"/>
        </w:rPr>
        <w:t>Omran Mohamed AlShamsi</w:t>
      </w:r>
    </w:p>
    <w:p w14:paraId="7A28CB57"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0A0DC7EA"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4DBB007F" w14:textId="3A1DA6B1" w:rsidR="00A815F1" w:rsidRPr="00C025A0" w:rsidRDefault="00073BCE" w:rsidP="00073BCE">
      <w:pPr>
        <w:autoSpaceDE w:val="0"/>
        <w:autoSpaceDN w:val="0"/>
        <w:adjustRightInd w:val="0"/>
        <w:jc w:val="right"/>
        <w:rPr>
          <w:rFonts w:asciiTheme="majorBidi" w:hAnsiTheme="majorBidi" w:cstheme="majorBidi"/>
          <w:b/>
          <w:bCs/>
          <w:sz w:val="24"/>
          <w:szCs w:val="24"/>
        </w:rPr>
      </w:pPr>
      <w:r>
        <w:rPr>
          <w:rFonts w:asciiTheme="majorBidi" w:hAnsiTheme="majorBidi" w:cstheme="majorBidi"/>
          <w:b/>
          <w:bCs/>
          <w:sz w:val="24"/>
          <w:szCs w:val="24"/>
        </w:rPr>
        <w:t xml:space="preserve">                             </w:t>
      </w:r>
      <w:r w:rsidR="00A815F1" w:rsidRPr="00C025A0">
        <w:rPr>
          <w:rFonts w:asciiTheme="majorBidi" w:hAnsiTheme="majorBidi" w:cstheme="majorBidi"/>
          <w:b/>
          <w:bCs/>
          <w:sz w:val="24"/>
          <w:szCs w:val="24"/>
        </w:rPr>
        <w:t>Approved:</w:t>
      </w:r>
      <w:r w:rsidR="00A815F1" w:rsidRPr="00C025A0">
        <w:rPr>
          <w:rFonts w:asciiTheme="majorBidi" w:hAnsiTheme="majorBidi" w:cstheme="majorBidi"/>
          <w:b/>
          <w:bCs/>
          <w:sz w:val="24"/>
          <w:szCs w:val="24"/>
        </w:rPr>
        <w:tab/>
      </w:r>
      <w:r w:rsidR="00A815F1" w:rsidRPr="00C025A0">
        <w:rPr>
          <w:rFonts w:asciiTheme="majorBidi" w:hAnsiTheme="majorBidi" w:cstheme="majorBidi"/>
          <w:b/>
          <w:bCs/>
          <w:sz w:val="24"/>
          <w:szCs w:val="24"/>
        </w:rPr>
        <w:tab/>
      </w:r>
    </w:p>
    <w:p w14:paraId="1A0EF396" w14:textId="77777777" w:rsidR="00A815F1" w:rsidRPr="00C025A0" w:rsidRDefault="00A815F1" w:rsidP="00D91BB3">
      <w:pPr>
        <w:autoSpaceDE w:val="0"/>
        <w:autoSpaceDN w:val="0"/>
        <w:adjustRightInd w:val="0"/>
        <w:jc w:val="right"/>
        <w:rPr>
          <w:rFonts w:asciiTheme="majorBidi" w:hAnsiTheme="majorBidi" w:cstheme="majorBidi"/>
          <w:b/>
          <w:bCs/>
          <w:sz w:val="24"/>
          <w:szCs w:val="24"/>
        </w:rPr>
      </w:pPr>
      <w:r w:rsidRPr="00C025A0">
        <w:rPr>
          <w:rFonts w:asciiTheme="majorBidi" w:hAnsiTheme="majorBidi" w:cstheme="majorBidi"/>
          <w:b/>
          <w:bCs/>
          <w:sz w:val="24"/>
          <w:szCs w:val="24"/>
        </w:rPr>
        <w:tab/>
      </w:r>
    </w:p>
    <w:p w14:paraId="4AA3871A" w14:textId="77777777" w:rsidR="00A815F1" w:rsidRPr="00C025A0" w:rsidRDefault="00A815F1" w:rsidP="00D91BB3">
      <w:pPr>
        <w:autoSpaceDE w:val="0"/>
        <w:autoSpaceDN w:val="0"/>
        <w:adjustRightInd w:val="0"/>
        <w:jc w:val="right"/>
        <w:rPr>
          <w:rFonts w:asciiTheme="majorBidi" w:hAnsiTheme="majorBidi" w:cstheme="majorBidi"/>
          <w:b/>
          <w:bCs/>
          <w:sz w:val="24"/>
          <w:szCs w:val="24"/>
        </w:rPr>
      </w:pPr>
    </w:p>
    <w:p w14:paraId="7E82C077" w14:textId="77777777" w:rsidR="00A815F1" w:rsidRPr="00C025A0" w:rsidRDefault="00A815F1" w:rsidP="00D91BB3">
      <w:pPr>
        <w:autoSpaceDE w:val="0"/>
        <w:autoSpaceDN w:val="0"/>
        <w:adjustRightInd w:val="0"/>
        <w:jc w:val="right"/>
        <w:rPr>
          <w:rFonts w:asciiTheme="majorBidi" w:hAnsiTheme="majorBidi" w:cstheme="majorBidi"/>
          <w:b/>
          <w:bCs/>
          <w:sz w:val="24"/>
          <w:szCs w:val="24"/>
        </w:rPr>
      </w:pPr>
    </w:p>
    <w:p w14:paraId="791E9521" w14:textId="77777777" w:rsidR="00A815F1" w:rsidRPr="00C025A0" w:rsidRDefault="00A815F1" w:rsidP="00D91BB3">
      <w:pPr>
        <w:autoSpaceDE w:val="0"/>
        <w:autoSpaceDN w:val="0"/>
        <w:adjustRightInd w:val="0"/>
        <w:jc w:val="right"/>
        <w:rPr>
          <w:rFonts w:asciiTheme="majorBidi" w:hAnsiTheme="majorBidi" w:cstheme="majorBidi"/>
          <w:b/>
          <w:bCs/>
          <w:sz w:val="24"/>
          <w:szCs w:val="24"/>
        </w:rPr>
      </w:pPr>
    </w:p>
    <w:p w14:paraId="254C1597"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_________________________</w:t>
      </w:r>
    </w:p>
    <w:p w14:paraId="72E50C68"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Dr. Mian Ajmal, PhD</w:t>
      </w:r>
    </w:p>
    <w:p w14:paraId="5819E7B8"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Associate Professor, College of Business</w:t>
      </w:r>
    </w:p>
    <w:p w14:paraId="74DB5415"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Abu Dhabi University, Abu Dhabi</w:t>
      </w:r>
    </w:p>
    <w:p w14:paraId="1D35AC75"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United Arab Emirates</w:t>
      </w:r>
    </w:p>
    <w:p w14:paraId="2F25BDAD"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Committee Chair</w:t>
      </w:r>
    </w:p>
    <w:p w14:paraId="55EA6007"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1B72BFA4"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1C2EBAEA"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47C56FA9"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7C597943"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0F8DFB80" w14:textId="77777777" w:rsidR="00A815F1" w:rsidRPr="00C025A0" w:rsidRDefault="00A815F1" w:rsidP="00D91BB3">
      <w:pPr>
        <w:autoSpaceDE w:val="0"/>
        <w:autoSpaceDN w:val="0"/>
        <w:adjustRightInd w:val="0"/>
        <w:jc w:val="right"/>
        <w:rPr>
          <w:rFonts w:asciiTheme="majorBidi" w:hAnsiTheme="majorBidi" w:cstheme="majorBidi"/>
          <w:sz w:val="24"/>
          <w:szCs w:val="24"/>
        </w:rPr>
      </w:pPr>
    </w:p>
    <w:p w14:paraId="54F6103A"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_________________________</w:t>
      </w:r>
    </w:p>
    <w:p w14:paraId="7ED959C8"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 xml:space="preserve">Dr. </w:t>
      </w:r>
      <w:proofErr w:type="spellStart"/>
      <w:r w:rsidRPr="00C025A0">
        <w:rPr>
          <w:rFonts w:asciiTheme="majorBidi" w:hAnsiTheme="majorBidi" w:cstheme="majorBidi"/>
          <w:sz w:val="24"/>
          <w:szCs w:val="24"/>
        </w:rPr>
        <w:t>Kongkiti</w:t>
      </w:r>
      <w:proofErr w:type="spellEnd"/>
      <w:r w:rsidRPr="00C025A0">
        <w:rPr>
          <w:rFonts w:asciiTheme="majorBidi" w:hAnsiTheme="majorBidi" w:cstheme="majorBidi"/>
          <w:sz w:val="24"/>
          <w:szCs w:val="24"/>
        </w:rPr>
        <w:t xml:space="preserve"> </w:t>
      </w:r>
      <w:proofErr w:type="spellStart"/>
      <w:r w:rsidRPr="00C025A0">
        <w:rPr>
          <w:rFonts w:asciiTheme="majorBidi" w:hAnsiTheme="majorBidi" w:cstheme="majorBidi"/>
          <w:sz w:val="24"/>
          <w:szCs w:val="24"/>
        </w:rPr>
        <w:t>Phusavat</w:t>
      </w:r>
      <w:proofErr w:type="spellEnd"/>
      <w:r w:rsidRPr="00C025A0">
        <w:rPr>
          <w:rFonts w:asciiTheme="majorBidi" w:hAnsiTheme="majorBidi" w:cstheme="majorBidi"/>
          <w:sz w:val="24"/>
          <w:szCs w:val="24"/>
        </w:rPr>
        <w:t>, PhD</w:t>
      </w:r>
    </w:p>
    <w:p w14:paraId="73565041"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Professor, Department of Industrial Engineering</w:t>
      </w:r>
    </w:p>
    <w:p w14:paraId="5151BE88" w14:textId="77777777" w:rsidR="00A815F1" w:rsidRPr="00C025A0" w:rsidRDefault="00A815F1" w:rsidP="00D91BB3">
      <w:pPr>
        <w:autoSpaceDE w:val="0"/>
        <w:autoSpaceDN w:val="0"/>
        <w:adjustRightInd w:val="0"/>
        <w:jc w:val="right"/>
        <w:rPr>
          <w:rFonts w:asciiTheme="majorBidi" w:hAnsiTheme="majorBidi" w:cstheme="majorBidi"/>
          <w:sz w:val="24"/>
          <w:szCs w:val="24"/>
        </w:rPr>
      </w:pPr>
      <w:proofErr w:type="spellStart"/>
      <w:r w:rsidRPr="00C025A0">
        <w:rPr>
          <w:rFonts w:asciiTheme="majorBidi" w:hAnsiTheme="majorBidi" w:cstheme="majorBidi"/>
          <w:sz w:val="24"/>
          <w:szCs w:val="24"/>
        </w:rPr>
        <w:t>Kasetsart</w:t>
      </w:r>
      <w:proofErr w:type="spellEnd"/>
      <w:r w:rsidRPr="00C025A0">
        <w:rPr>
          <w:rFonts w:asciiTheme="majorBidi" w:hAnsiTheme="majorBidi" w:cstheme="majorBidi"/>
          <w:sz w:val="24"/>
          <w:szCs w:val="24"/>
        </w:rPr>
        <w:t xml:space="preserve"> University, Bangkok, Thailand</w:t>
      </w:r>
    </w:p>
    <w:p w14:paraId="4807370E" w14:textId="77777777" w:rsidR="00A815F1" w:rsidRPr="00C025A0" w:rsidRDefault="00A815F1" w:rsidP="00D91BB3">
      <w:pPr>
        <w:autoSpaceDE w:val="0"/>
        <w:autoSpaceDN w:val="0"/>
        <w:adjustRightInd w:val="0"/>
        <w:jc w:val="right"/>
        <w:rPr>
          <w:rFonts w:asciiTheme="majorBidi" w:hAnsiTheme="majorBidi" w:cstheme="majorBidi"/>
          <w:sz w:val="24"/>
          <w:szCs w:val="24"/>
        </w:rPr>
      </w:pPr>
      <w:r w:rsidRPr="00C025A0">
        <w:rPr>
          <w:rFonts w:asciiTheme="majorBidi" w:hAnsiTheme="majorBidi" w:cstheme="majorBidi"/>
          <w:sz w:val="24"/>
          <w:szCs w:val="24"/>
        </w:rPr>
        <w:t>External Committee Member</w:t>
      </w:r>
    </w:p>
    <w:p w14:paraId="57D7F125" w14:textId="77777777" w:rsidR="00A815F1" w:rsidRPr="00C025A0" w:rsidRDefault="00A815F1" w:rsidP="00D91BB3">
      <w:pPr>
        <w:autoSpaceDE w:val="0"/>
        <w:autoSpaceDN w:val="0"/>
        <w:adjustRightInd w:val="0"/>
        <w:ind w:firstLine="720"/>
        <w:jc w:val="right"/>
        <w:rPr>
          <w:rFonts w:asciiTheme="majorBidi" w:hAnsiTheme="majorBidi" w:cstheme="majorBidi"/>
          <w:sz w:val="24"/>
          <w:szCs w:val="24"/>
        </w:rPr>
      </w:pPr>
    </w:p>
    <w:p w14:paraId="124B0936" w14:textId="77777777" w:rsidR="00A815F1" w:rsidRPr="00C025A0" w:rsidRDefault="00A815F1" w:rsidP="00D91BB3">
      <w:pPr>
        <w:autoSpaceDE w:val="0"/>
        <w:autoSpaceDN w:val="0"/>
        <w:adjustRightInd w:val="0"/>
        <w:ind w:firstLine="720"/>
        <w:jc w:val="right"/>
        <w:rPr>
          <w:rFonts w:asciiTheme="majorBidi" w:hAnsiTheme="majorBidi" w:cstheme="majorBidi"/>
          <w:sz w:val="24"/>
          <w:szCs w:val="24"/>
        </w:rPr>
      </w:pPr>
    </w:p>
    <w:p w14:paraId="63AD1E41" w14:textId="77777777" w:rsidR="00A815F1" w:rsidRPr="00C025A0" w:rsidRDefault="00A815F1" w:rsidP="00D91BB3">
      <w:pPr>
        <w:autoSpaceDE w:val="0"/>
        <w:autoSpaceDN w:val="0"/>
        <w:adjustRightInd w:val="0"/>
        <w:ind w:firstLine="720"/>
        <w:jc w:val="right"/>
        <w:rPr>
          <w:rFonts w:asciiTheme="majorBidi" w:hAnsiTheme="majorBidi" w:cstheme="majorBidi"/>
          <w:sz w:val="24"/>
          <w:szCs w:val="24"/>
        </w:rPr>
      </w:pPr>
    </w:p>
    <w:p w14:paraId="036E81F4" w14:textId="77777777" w:rsidR="00A815F1" w:rsidRPr="00C025A0" w:rsidRDefault="00A815F1" w:rsidP="00D91BB3">
      <w:pPr>
        <w:autoSpaceDE w:val="0"/>
        <w:autoSpaceDN w:val="0"/>
        <w:adjustRightInd w:val="0"/>
        <w:ind w:firstLine="720"/>
        <w:jc w:val="right"/>
        <w:rPr>
          <w:rFonts w:asciiTheme="majorBidi" w:hAnsiTheme="majorBidi" w:cstheme="majorBidi"/>
          <w:sz w:val="24"/>
          <w:szCs w:val="24"/>
        </w:rPr>
      </w:pPr>
    </w:p>
    <w:p w14:paraId="417C150E" w14:textId="77777777" w:rsidR="00A815F1" w:rsidRPr="00C025A0" w:rsidRDefault="00A815F1" w:rsidP="00D91BB3">
      <w:pPr>
        <w:autoSpaceDE w:val="0"/>
        <w:autoSpaceDN w:val="0"/>
        <w:adjustRightInd w:val="0"/>
        <w:rPr>
          <w:rFonts w:asciiTheme="majorBidi" w:hAnsiTheme="majorBidi" w:cstheme="majorBidi"/>
          <w:sz w:val="24"/>
          <w:szCs w:val="24"/>
        </w:rPr>
      </w:pPr>
    </w:p>
    <w:p w14:paraId="50408264" w14:textId="77777777" w:rsidR="00A815F1" w:rsidRPr="00C025A0" w:rsidRDefault="00A815F1" w:rsidP="00204529">
      <w:pPr>
        <w:autoSpaceDE w:val="0"/>
        <w:autoSpaceDN w:val="0"/>
        <w:adjustRightInd w:val="0"/>
        <w:rPr>
          <w:rFonts w:asciiTheme="majorBidi" w:hAnsiTheme="majorBidi" w:cstheme="majorBidi"/>
          <w:sz w:val="24"/>
          <w:szCs w:val="24"/>
        </w:rPr>
      </w:pPr>
      <w:r w:rsidRPr="00C025A0">
        <w:rPr>
          <w:rFonts w:asciiTheme="majorBidi" w:hAnsiTheme="majorBidi" w:cstheme="majorBidi"/>
          <w:sz w:val="24"/>
          <w:szCs w:val="24"/>
        </w:rPr>
        <w:t>_________________________</w:t>
      </w:r>
    </w:p>
    <w:p w14:paraId="55D71B08" w14:textId="7C9B4F8E" w:rsidR="00A815F1" w:rsidRPr="00C025A0" w:rsidRDefault="00A815F1" w:rsidP="00204529">
      <w:pPr>
        <w:autoSpaceDE w:val="0"/>
        <w:autoSpaceDN w:val="0"/>
        <w:adjustRightInd w:val="0"/>
        <w:rPr>
          <w:rFonts w:asciiTheme="majorBidi" w:hAnsiTheme="majorBidi" w:cstheme="majorBidi"/>
          <w:sz w:val="24"/>
          <w:szCs w:val="24"/>
        </w:rPr>
      </w:pPr>
      <w:r w:rsidRPr="00C025A0">
        <w:rPr>
          <w:rFonts w:asciiTheme="majorBidi" w:hAnsiTheme="majorBidi" w:cstheme="majorBidi"/>
          <w:sz w:val="24"/>
          <w:szCs w:val="24"/>
        </w:rPr>
        <w:t xml:space="preserve">Dr. </w:t>
      </w:r>
      <w:r w:rsidR="00204529">
        <w:rPr>
          <w:rFonts w:asciiTheme="majorBidi" w:hAnsiTheme="majorBidi" w:cstheme="majorBidi"/>
          <w:sz w:val="24"/>
          <w:szCs w:val="24"/>
        </w:rPr>
        <w:t>Hussein Saber</w:t>
      </w:r>
    </w:p>
    <w:p w14:paraId="3834E08B" w14:textId="71A03A2A" w:rsidR="00A815F1" w:rsidRPr="00C025A0" w:rsidRDefault="00204529" w:rsidP="00204529">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Interim </w:t>
      </w:r>
      <w:r w:rsidR="00A815F1" w:rsidRPr="00C025A0">
        <w:rPr>
          <w:rFonts w:asciiTheme="majorBidi" w:hAnsiTheme="majorBidi" w:cstheme="majorBidi"/>
          <w:sz w:val="24"/>
          <w:szCs w:val="24"/>
        </w:rPr>
        <w:t>Dean, College of Business</w:t>
      </w:r>
    </w:p>
    <w:p w14:paraId="5F96F7C8" w14:textId="77777777" w:rsidR="00A815F1" w:rsidRPr="00C025A0" w:rsidRDefault="00A815F1" w:rsidP="00204529">
      <w:pPr>
        <w:autoSpaceDE w:val="0"/>
        <w:autoSpaceDN w:val="0"/>
        <w:adjustRightInd w:val="0"/>
        <w:rPr>
          <w:rFonts w:asciiTheme="majorBidi" w:hAnsiTheme="majorBidi" w:cstheme="majorBidi"/>
          <w:sz w:val="24"/>
          <w:szCs w:val="24"/>
        </w:rPr>
      </w:pPr>
      <w:r w:rsidRPr="00C025A0">
        <w:rPr>
          <w:rFonts w:asciiTheme="majorBidi" w:hAnsiTheme="majorBidi" w:cstheme="majorBidi"/>
          <w:sz w:val="24"/>
          <w:szCs w:val="24"/>
        </w:rPr>
        <w:t>Abu Dhabi University, Abu Dhabi</w:t>
      </w:r>
    </w:p>
    <w:p w14:paraId="3DAC91D7" w14:textId="77777777" w:rsidR="00A815F1" w:rsidRPr="00C025A0" w:rsidRDefault="00A815F1" w:rsidP="00204529">
      <w:pPr>
        <w:rPr>
          <w:rFonts w:asciiTheme="majorBidi" w:eastAsia="Times New Roman" w:hAnsiTheme="majorBidi" w:cstheme="majorBidi"/>
          <w:b/>
          <w:bCs/>
          <w:sz w:val="24"/>
          <w:szCs w:val="24"/>
        </w:rPr>
      </w:pPr>
      <w:r w:rsidRPr="00C025A0">
        <w:rPr>
          <w:rFonts w:asciiTheme="majorBidi" w:hAnsiTheme="majorBidi" w:cstheme="majorBidi"/>
          <w:sz w:val="24"/>
          <w:szCs w:val="24"/>
        </w:rPr>
        <w:t>United Arab Emirates</w:t>
      </w:r>
    </w:p>
    <w:p w14:paraId="4616C220" w14:textId="3EF2B7C9" w:rsidR="00D91BB3" w:rsidRPr="00C025A0" w:rsidRDefault="00F15C16" w:rsidP="00D91BB3">
      <w:pPr>
        <w:pStyle w:val="Heading1"/>
        <w:spacing w:before="0" w:line="480" w:lineRule="auto"/>
        <w:jc w:val="center"/>
        <w:rPr>
          <w:rFonts w:asciiTheme="majorBidi" w:hAnsiTheme="majorBidi"/>
          <w:color w:val="auto"/>
          <w:sz w:val="32"/>
          <w:szCs w:val="32"/>
        </w:rPr>
      </w:pPr>
      <w:bookmarkStart w:id="1" w:name="_Toc500837428"/>
      <w:r w:rsidRPr="00C025A0">
        <w:rPr>
          <w:rFonts w:asciiTheme="majorBidi" w:hAnsiTheme="majorBidi"/>
          <w:color w:val="auto"/>
          <w:sz w:val="32"/>
          <w:szCs w:val="32"/>
        </w:rPr>
        <w:lastRenderedPageBreak/>
        <w:t>Abstract</w:t>
      </w:r>
      <w:bookmarkEnd w:id="1"/>
      <w:r w:rsidRPr="00C025A0">
        <w:rPr>
          <w:rFonts w:asciiTheme="majorBidi" w:hAnsiTheme="majorBidi"/>
          <w:color w:val="auto"/>
          <w:sz w:val="32"/>
          <w:szCs w:val="32"/>
        </w:rPr>
        <w:t xml:space="preserve"> </w:t>
      </w:r>
    </w:p>
    <w:p w14:paraId="72AE7BE1" w14:textId="77777777" w:rsidR="009C4EB3" w:rsidRDefault="009C4EB3" w:rsidP="00D91BB3">
      <w:pPr>
        <w:spacing w:line="480" w:lineRule="auto"/>
        <w:jc w:val="both"/>
        <w:rPr>
          <w:rFonts w:asciiTheme="majorBidi" w:hAnsiTheme="majorBidi"/>
          <w:sz w:val="32"/>
          <w:szCs w:val="32"/>
        </w:rPr>
      </w:pPr>
    </w:p>
    <w:p w14:paraId="1269BEA8" w14:textId="488D73F4" w:rsidR="00D91BB3" w:rsidRPr="00C025A0" w:rsidRDefault="00F15C16" w:rsidP="009C4EB3">
      <w:pPr>
        <w:spacing w:line="360" w:lineRule="auto"/>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The purpose of this research is to identify the critical factors impacting the knowledge sharing in Technology-Intensive organizations in UAE and to propose a factors priority hierarchy by using Analytical Hierarchical Process (AHP) model for technology organizations. This research is designed by composing multi-criteria which should support the decision-making for knowledge sharing factors &amp; sub-factors to identify the most critical factors impacting the knowledge sharing in Technology-Intensive organizations to deal with this complexity of multi-criteria to support the decision-making process. AHP method has been used in this research to identify the critical factor impacting the knowledge sharing in Technology-Intensive organizations.</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Results show that organizational Leadership is the most critical factor impacting the knowledge sharing in Technology-Intensive organizations for two different sectors of this research the services and manufacturing where both Organizational Culture and Organizational Strategy where part of top three but in a different order. Also, for sub-factors, the leadership integrity and trust ranked first, and leadership decision-making ranked second for both sectors.</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 xml:space="preserve">Results are derived from AHP survey targeting 15 responses from each sector the services and manufacturing considered as an intensive-technology organization in UAE, therefore these cannot be generalized. Future research with different than technology field and countries are required to better understand the whole picture of knowledge sharing. To have successful knowledge sharing practices in Technology-Intensive organizations, it is essential that all factors and sub-factors of its impact on the organization are understood and treated well. </w:t>
      </w:r>
    </w:p>
    <w:p w14:paraId="1332375B" w14:textId="77777777" w:rsidR="00D91BB3" w:rsidRPr="00C025A0" w:rsidRDefault="00F15C16" w:rsidP="00D91BB3">
      <w:pPr>
        <w:spacing w:line="480" w:lineRule="auto"/>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br w:type="page"/>
      </w:r>
    </w:p>
    <w:p w14:paraId="0882555C" w14:textId="77777777" w:rsidR="00D91BB3" w:rsidRPr="00C025A0" w:rsidRDefault="00F15C16" w:rsidP="00D91BB3">
      <w:pPr>
        <w:pStyle w:val="Heading1"/>
        <w:spacing w:before="0" w:line="480" w:lineRule="auto"/>
        <w:jc w:val="center"/>
        <w:rPr>
          <w:rFonts w:asciiTheme="majorBidi" w:hAnsiTheme="majorBidi"/>
          <w:color w:val="auto"/>
          <w:sz w:val="32"/>
          <w:szCs w:val="32"/>
        </w:rPr>
      </w:pPr>
      <w:bookmarkStart w:id="2" w:name="_Toc500837429"/>
      <w:r w:rsidRPr="00C025A0">
        <w:rPr>
          <w:rFonts w:asciiTheme="majorBidi" w:hAnsiTheme="majorBidi"/>
          <w:color w:val="auto"/>
          <w:sz w:val="32"/>
          <w:szCs w:val="32"/>
        </w:rPr>
        <w:t>Acknowledgement</w:t>
      </w:r>
      <w:bookmarkEnd w:id="2"/>
    </w:p>
    <w:p w14:paraId="0B115FD9" w14:textId="77777777" w:rsidR="00D91BB3" w:rsidRPr="00C025A0" w:rsidRDefault="00D91BB3" w:rsidP="00D91BB3">
      <w:pPr>
        <w:spacing w:line="480" w:lineRule="auto"/>
        <w:jc w:val="both"/>
        <w:rPr>
          <w:rFonts w:asciiTheme="majorBidi" w:eastAsia="Times New Roman" w:hAnsiTheme="majorBidi" w:cstheme="majorBidi"/>
          <w:sz w:val="24"/>
          <w:szCs w:val="24"/>
        </w:rPr>
      </w:pPr>
    </w:p>
    <w:p w14:paraId="3496CEDD" w14:textId="06A70B77" w:rsidR="00D91BB3" w:rsidRPr="00C025A0" w:rsidRDefault="00F15C16" w:rsidP="00D91BB3">
      <w:pPr>
        <w:spacing w:line="480" w:lineRule="auto"/>
        <w:jc w:val="both"/>
      </w:pPr>
      <w:r w:rsidRPr="00C025A0">
        <w:rPr>
          <w:rFonts w:asciiTheme="majorBidi" w:eastAsia="Times New Roman" w:hAnsiTheme="majorBidi" w:cstheme="majorBidi"/>
          <w:sz w:val="24"/>
          <w:szCs w:val="24"/>
        </w:rPr>
        <w:t xml:space="preserve">Firstly, I would like to express my sincere gratitude to my advisor Dr. Mian Ajmal and my Committee Member Dr. </w:t>
      </w:r>
      <w:proofErr w:type="spellStart"/>
      <w:r w:rsidRPr="00C025A0">
        <w:rPr>
          <w:rFonts w:asciiTheme="majorBidi" w:eastAsia="Times New Roman" w:hAnsiTheme="majorBidi" w:cstheme="majorBidi"/>
          <w:sz w:val="24"/>
          <w:szCs w:val="24"/>
        </w:rPr>
        <w:t>Kongkiti</w:t>
      </w:r>
      <w:proofErr w:type="spellEnd"/>
      <w:r w:rsidRPr="00C025A0">
        <w:rPr>
          <w:rFonts w:asciiTheme="majorBidi" w:eastAsia="Times New Roman" w:hAnsiTheme="majorBidi" w:cstheme="majorBidi"/>
          <w:sz w:val="24"/>
          <w:szCs w:val="24"/>
        </w:rPr>
        <w:t xml:space="preserve"> </w:t>
      </w:r>
      <w:proofErr w:type="spellStart"/>
      <w:r w:rsidRPr="00C025A0">
        <w:rPr>
          <w:rFonts w:asciiTheme="majorBidi" w:eastAsia="Times New Roman" w:hAnsiTheme="majorBidi" w:cstheme="majorBidi"/>
          <w:sz w:val="24"/>
          <w:szCs w:val="24"/>
        </w:rPr>
        <w:t>Phusavat</w:t>
      </w:r>
      <w:proofErr w:type="spellEnd"/>
      <w:r w:rsidRPr="00C025A0">
        <w:rPr>
          <w:rFonts w:asciiTheme="majorBidi" w:eastAsia="Times New Roman" w:hAnsiTheme="majorBidi" w:cstheme="majorBidi"/>
          <w:sz w:val="24"/>
          <w:szCs w:val="24"/>
        </w:rPr>
        <w:t xml:space="preserve"> for the continuous support of my DBA research, for their patience, motivation, and immense knowledge. Also, their guidance helped me in all the time of research and writing of this dissertation. I could not have imagined having a better advisor and mentor for my </w:t>
      </w:r>
      <w:r w:rsidR="00106E35" w:rsidRPr="00C025A0">
        <w:rPr>
          <w:rFonts w:asciiTheme="majorBidi" w:eastAsia="Times New Roman" w:hAnsiTheme="majorBidi" w:cstheme="majorBidi"/>
          <w:sz w:val="24"/>
          <w:szCs w:val="24"/>
        </w:rPr>
        <w:t>D</w:t>
      </w:r>
      <w:r w:rsidR="00106E35">
        <w:rPr>
          <w:rFonts w:asciiTheme="majorBidi" w:eastAsia="Times New Roman" w:hAnsiTheme="majorBidi" w:cstheme="majorBidi"/>
          <w:sz w:val="24"/>
          <w:szCs w:val="24"/>
        </w:rPr>
        <w:t>octoral</w:t>
      </w:r>
      <w:r w:rsidRPr="00C025A0">
        <w:rPr>
          <w:rFonts w:asciiTheme="majorBidi" w:eastAsia="Times New Roman" w:hAnsiTheme="majorBidi" w:cstheme="majorBidi"/>
          <w:sz w:val="24"/>
          <w:szCs w:val="24"/>
        </w:rPr>
        <w:t xml:space="preserve"> research. Furthermore, I am grateful for all the respondent's groups from both organizations the services and manufacturing performing in UAE Technology-intensive market. Last but not the least, I want to thank God, my father spirits, my mother, my family, brothers and sisters for supporting me in all aspects throughout this journey of achieving my doctoral degree.</w:t>
      </w:r>
    </w:p>
    <w:p w14:paraId="125F6111" w14:textId="77777777" w:rsidR="00D91BB3" w:rsidRPr="00C025A0" w:rsidRDefault="00D91BB3" w:rsidP="00D91BB3">
      <w:pPr>
        <w:spacing w:line="480" w:lineRule="auto"/>
      </w:pPr>
    </w:p>
    <w:p w14:paraId="701B9680" w14:textId="77777777" w:rsidR="00D91BB3" w:rsidRPr="00C025A0" w:rsidRDefault="00D91BB3" w:rsidP="00D91BB3">
      <w:pPr>
        <w:spacing w:line="480" w:lineRule="auto"/>
      </w:pPr>
    </w:p>
    <w:p w14:paraId="6D6997B8" w14:textId="77777777" w:rsidR="00D91BB3" w:rsidRPr="00C025A0" w:rsidRDefault="00D91BB3" w:rsidP="00D91BB3">
      <w:pPr>
        <w:spacing w:line="480" w:lineRule="auto"/>
      </w:pPr>
    </w:p>
    <w:p w14:paraId="06EE6B5A" w14:textId="77777777" w:rsidR="00D91BB3" w:rsidRPr="00C025A0" w:rsidRDefault="00D91BB3" w:rsidP="00D91BB3">
      <w:pPr>
        <w:spacing w:line="480" w:lineRule="auto"/>
      </w:pPr>
    </w:p>
    <w:p w14:paraId="039918C4" w14:textId="77777777" w:rsidR="00D91BB3" w:rsidRPr="00C025A0" w:rsidRDefault="00D91BB3" w:rsidP="00D91BB3">
      <w:pPr>
        <w:spacing w:line="480" w:lineRule="auto"/>
      </w:pPr>
    </w:p>
    <w:p w14:paraId="2357CC1B" w14:textId="77777777" w:rsidR="00D91BB3" w:rsidRPr="00C025A0" w:rsidRDefault="00D91BB3" w:rsidP="00D91BB3">
      <w:pPr>
        <w:spacing w:line="480" w:lineRule="auto"/>
      </w:pPr>
    </w:p>
    <w:p w14:paraId="7A3DE46C" w14:textId="77777777" w:rsidR="00D91BB3" w:rsidRPr="00C025A0" w:rsidRDefault="00D91BB3" w:rsidP="00D91BB3">
      <w:pPr>
        <w:spacing w:line="480" w:lineRule="auto"/>
      </w:pPr>
    </w:p>
    <w:p w14:paraId="3371016A" w14:textId="77777777" w:rsidR="00D91BB3" w:rsidRPr="00C025A0" w:rsidRDefault="00D91BB3" w:rsidP="00D91BB3">
      <w:pPr>
        <w:spacing w:line="480" w:lineRule="auto"/>
      </w:pPr>
    </w:p>
    <w:p w14:paraId="115014DB" w14:textId="77777777" w:rsidR="00D91BB3" w:rsidRPr="00C025A0" w:rsidRDefault="00F15C16" w:rsidP="00D91BB3">
      <w:pPr>
        <w:spacing w:line="480" w:lineRule="auto"/>
        <w:rPr>
          <w:rFonts w:asciiTheme="majorHAnsi" w:eastAsiaTheme="majorEastAsia" w:hAnsiTheme="majorHAnsi" w:cstheme="majorBidi"/>
          <w:b/>
          <w:bCs/>
          <w:sz w:val="28"/>
          <w:szCs w:val="28"/>
        </w:rPr>
      </w:pPr>
      <w:r w:rsidRPr="00C025A0">
        <w:br w:type="page"/>
      </w:r>
    </w:p>
    <w:p w14:paraId="08B0090C" w14:textId="77777777" w:rsidR="00263B5C" w:rsidRPr="00940D6D" w:rsidRDefault="00263B5C" w:rsidP="00263B5C">
      <w:pPr>
        <w:pStyle w:val="Heading1"/>
        <w:spacing w:before="0" w:line="480" w:lineRule="auto"/>
        <w:jc w:val="both"/>
        <w:rPr>
          <w:rFonts w:asciiTheme="majorBidi" w:hAnsiTheme="majorBidi"/>
          <w:color w:val="auto"/>
          <w:sz w:val="32"/>
          <w:szCs w:val="32"/>
        </w:rPr>
      </w:pPr>
      <w:bookmarkStart w:id="3" w:name="_Toc500837430"/>
      <w:r w:rsidRPr="00940D6D">
        <w:rPr>
          <w:rFonts w:asciiTheme="majorBidi" w:hAnsiTheme="majorBidi"/>
          <w:color w:val="auto"/>
          <w:sz w:val="32"/>
          <w:szCs w:val="32"/>
        </w:rPr>
        <w:t>List of Abbreviations</w:t>
      </w:r>
      <w:bookmarkEnd w:id="3"/>
      <w:r w:rsidRPr="00940D6D">
        <w:rPr>
          <w:rFonts w:asciiTheme="majorBidi" w:hAnsiTheme="majorBidi"/>
          <w:color w:val="auto"/>
          <w:sz w:val="32"/>
          <w:szCs w:val="32"/>
        </w:rPr>
        <w:t xml:space="preserve"> </w:t>
      </w:r>
    </w:p>
    <w:p w14:paraId="6457B89F" w14:textId="77777777" w:rsidR="00263B5C" w:rsidRPr="00614751" w:rsidRDefault="00263B5C" w:rsidP="00263B5C">
      <w:pPr>
        <w:autoSpaceDE w:val="0"/>
        <w:autoSpaceDN w:val="0"/>
        <w:adjustRightInd w:val="0"/>
        <w:rPr>
          <w:rFonts w:asciiTheme="majorBidi" w:hAnsiTheme="majorBidi" w:cstheme="majorBidi"/>
          <w:color w:val="000000"/>
          <w:sz w:val="28"/>
          <w:szCs w:val="28"/>
        </w:rPr>
      </w:pPr>
    </w:p>
    <w:p w14:paraId="14528C7F"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KM</w:t>
      </w:r>
      <w:r>
        <w:rPr>
          <w:rFonts w:asciiTheme="majorBidi" w:hAnsiTheme="majorBidi" w:cstheme="majorBidi"/>
          <w:color w:val="000000"/>
          <w:sz w:val="24"/>
          <w:szCs w:val="24"/>
        </w:rPr>
        <w:tab/>
      </w:r>
      <w:r>
        <w:rPr>
          <w:rFonts w:asciiTheme="majorBidi" w:hAnsiTheme="majorBidi" w:cstheme="majorBidi"/>
          <w:color w:val="000000"/>
          <w:sz w:val="24"/>
          <w:szCs w:val="24"/>
        </w:rPr>
        <w:tab/>
        <w:t>Knowledge Management</w:t>
      </w:r>
    </w:p>
    <w:p w14:paraId="3DE4AAB8"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KS</w:t>
      </w:r>
      <w:r>
        <w:rPr>
          <w:rFonts w:asciiTheme="majorBidi" w:hAnsiTheme="majorBidi" w:cstheme="majorBidi"/>
          <w:color w:val="000000"/>
          <w:sz w:val="24"/>
          <w:szCs w:val="24"/>
        </w:rPr>
        <w:tab/>
      </w:r>
      <w:r>
        <w:rPr>
          <w:rFonts w:asciiTheme="majorBidi" w:hAnsiTheme="majorBidi" w:cstheme="majorBidi"/>
          <w:color w:val="000000"/>
          <w:sz w:val="24"/>
          <w:szCs w:val="24"/>
        </w:rPr>
        <w:tab/>
        <w:t>Knowledge Sharing</w:t>
      </w:r>
      <w:r w:rsidRPr="00614751">
        <w:rPr>
          <w:rFonts w:asciiTheme="majorBidi" w:hAnsiTheme="majorBidi" w:cstheme="majorBidi"/>
          <w:color w:val="000000"/>
          <w:sz w:val="24"/>
          <w:szCs w:val="24"/>
        </w:rPr>
        <w:t xml:space="preserve"> </w:t>
      </w:r>
    </w:p>
    <w:p w14:paraId="087632BC" w14:textId="77777777" w:rsidR="00263B5C" w:rsidRDefault="00263B5C" w:rsidP="00263B5C">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DED</w:t>
      </w:r>
      <w:r>
        <w:rPr>
          <w:rFonts w:asciiTheme="majorBidi" w:hAnsiTheme="majorBidi" w:cstheme="majorBidi"/>
          <w:sz w:val="24"/>
          <w:szCs w:val="24"/>
        </w:rPr>
        <w:tab/>
      </w:r>
      <w:r>
        <w:rPr>
          <w:rFonts w:asciiTheme="majorBidi" w:hAnsiTheme="majorBidi" w:cstheme="majorBidi"/>
          <w:sz w:val="24"/>
          <w:szCs w:val="24"/>
        </w:rPr>
        <w:tab/>
      </w:r>
      <w:r w:rsidRPr="00E377D3">
        <w:rPr>
          <w:rFonts w:asciiTheme="majorBidi" w:hAnsiTheme="majorBidi" w:cstheme="majorBidi"/>
          <w:sz w:val="24"/>
          <w:szCs w:val="24"/>
        </w:rPr>
        <w:t>Department of Economic Development</w:t>
      </w:r>
    </w:p>
    <w:p w14:paraId="3984FA43" w14:textId="77777777" w:rsidR="00263B5C" w:rsidRDefault="00263B5C" w:rsidP="00263B5C">
      <w:pPr>
        <w:autoSpaceDE w:val="0"/>
        <w:autoSpaceDN w:val="0"/>
        <w:adjustRightInd w:val="0"/>
        <w:rPr>
          <w:rFonts w:asciiTheme="majorBidi" w:hAnsiTheme="majorBidi" w:cstheme="majorBidi"/>
          <w:sz w:val="24"/>
          <w:szCs w:val="24"/>
        </w:rPr>
      </w:pPr>
      <w:r w:rsidRPr="003231DD">
        <w:rPr>
          <w:rFonts w:asciiTheme="majorBidi" w:hAnsiTheme="majorBidi" w:cstheme="majorBidi"/>
          <w:sz w:val="24"/>
          <w:szCs w:val="24"/>
        </w:rPr>
        <w:t>GDP</w:t>
      </w:r>
      <w:r>
        <w:rPr>
          <w:rFonts w:ascii="Arial" w:hAnsi="Arial" w:cs="Arial"/>
          <w:b/>
          <w:bCs/>
          <w:color w:val="222222"/>
          <w:shd w:val="clear" w:color="auto" w:fill="FFFFFF"/>
        </w:rPr>
        <w:tab/>
      </w:r>
      <w:r>
        <w:rPr>
          <w:rFonts w:ascii="Arial" w:hAnsi="Arial" w:cs="Arial"/>
          <w:b/>
          <w:bCs/>
          <w:color w:val="222222"/>
          <w:shd w:val="clear" w:color="auto" w:fill="FFFFFF"/>
        </w:rPr>
        <w:tab/>
      </w:r>
      <w:r>
        <w:rPr>
          <w:rFonts w:asciiTheme="majorBidi" w:hAnsiTheme="majorBidi" w:cstheme="majorBidi"/>
          <w:sz w:val="24"/>
          <w:szCs w:val="24"/>
        </w:rPr>
        <w:t>Gross Domestic P</w:t>
      </w:r>
      <w:r w:rsidRPr="003E44BB">
        <w:rPr>
          <w:rFonts w:asciiTheme="majorBidi" w:hAnsiTheme="majorBidi" w:cstheme="majorBidi"/>
          <w:sz w:val="24"/>
          <w:szCs w:val="24"/>
        </w:rPr>
        <w:t>roduct</w:t>
      </w:r>
    </w:p>
    <w:p w14:paraId="3D81BD5F" w14:textId="77777777" w:rsidR="00263B5C" w:rsidRDefault="00263B5C" w:rsidP="00263B5C">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CVF</w:t>
      </w:r>
      <w:r>
        <w:rPr>
          <w:rFonts w:asciiTheme="majorBidi" w:hAnsiTheme="majorBidi" w:cstheme="majorBidi"/>
          <w:sz w:val="24"/>
          <w:szCs w:val="24"/>
        </w:rPr>
        <w:tab/>
      </w:r>
      <w:r>
        <w:rPr>
          <w:rFonts w:asciiTheme="majorBidi" w:hAnsiTheme="majorBidi" w:cstheme="majorBidi"/>
          <w:sz w:val="24"/>
          <w:szCs w:val="24"/>
        </w:rPr>
        <w:tab/>
        <w:t>Competing Value Framework</w:t>
      </w:r>
    </w:p>
    <w:p w14:paraId="354AC7F8"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sz w:val="24"/>
          <w:szCs w:val="24"/>
        </w:rPr>
        <w:t>TAM</w:t>
      </w:r>
      <w:r>
        <w:rPr>
          <w:rFonts w:asciiTheme="majorBidi" w:hAnsiTheme="majorBidi" w:cstheme="majorBidi"/>
          <w:sz w:val="24"/>
          <w:szCs w:val="24"/>
        </w:rPr>
        <w:tab/>
      </w:r>
      <w:r>
        <w:rPr>
          <w:rFonts w:asciiTheme="majorBidi" w:hAnsiTheme="majorBidi" w:cstheme="majorBidi"/>
          <w:sz w:val="24"/>
          <w:szCs w:val="24"/>
        </w:rPr>
        <w:tab/>
        <w:t>Technology Acceptance Model</w:t>
      </w:r>
    </w:p>
    <w:p w14:paraId="10E6427F" w14:textId="77777777" w:rsidR="00263B5C" w:rsidRDefault="00263B5C" w:rsidP="00263B5C">
      <w:pPr>
        <w:autoSpaceDE w:val="0"/>
        <w:autoSpaceDN w:val="0"/>
        <w:adjustRightInd w:val="0"/>
        <w:rPr>
          <w:rFonts w:asciiTheme="majorBidi" w:eastAsia="Times New Roman" w:hAnsiTheme="majorBidi" w:cstheme="majorBidi"/>
          <w:sz w:val="24"/>
          <w:szCs w:val="24"/>
        </w:rPr>
      </w:pPr>
      <w:r>
        <w:rPr>
          <w:rFonts w:asciiTheme="majorBidi" w:hAnsiTheme="majorBidi" w:cstheme="majorBidi"/>
          <w:color w:val="000000"/>
          <w:sz w:val="24"/>
          <w:szCs w:val="24"/>
        </w:rPr>
        <w:t>ICT</w:t>
      </w:r>
      <w:r>
        <w:rPr>
          <w:rFonts w:asciiTheme="majorBidi" w:hAnsiTheme="majorBidi" w:cstheme="majorBidi"/>
          <w:color w:val="000000"/>
          <w:sz w:val="24"/>
          <w:szCs w:val="24"/>
        </w:rPr>
        <w:tab/>
      </w:r>
      <w:r>
        <w:rPr>
          <w:rFonts w:asciiTheme="majorBidi" w:hAnsiTheme="majorBidi" w:cstheme="majorBidi"/>
          <w:color w:val="000000"/>
          <w:sz w:val="24"/>
          <w:szCs w:val="24"/>
        </w:rPr>
        <w:tab/>
      </w:r>
      <w:r>
        <w:rPr>
          <w:rFonts w:asciiTheme="majorBidi" w:eastAsia="Times New Roman" w:hAnsiTheme="majorBidi" w:cstheme="majorBidi"/>
          <w:sz w:val="24"/>
          <w:szCs w:val="24"/>
        </w:rPr>
        <w:t>Information &amp; Communication Technology</w:t>
      </w:r>
    </w:p>
    <w:p w14:paraId="6C91CDF6"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eastAsia="Times New Roman" w:hAnsiTheme="majorBidi" w:cstheme="majorBidi"/>
          <w:sz w:val="24"/>
          <w:szCs w:val="24"/>
        </w:rPr>
        <w:t>CRM</w:t>
      </w:r>
      <w:r>
        <w:rPr>
          <w:rFonts w:asciiTheme="majorBidi" w:eastAsia="Times New Roman" w:hAnsiTheme="majorBidi" w:cstheme="majorBidi"/>
          <w:sz w:val="24"/>
          <w:szCs w:val="24"/>
        </w:rPr>
        <w:tab/>
      </w:r>
      <w:r>
        <w:rPr>
          <w:rFonts w:asciiTheme="majorBidi" w:eastAsia="Times New Roman" w:hAnsiTheme="majorBidi" w:cstheme="majorBidi"/>
          <w:sz w:val="24"/>
          <w:szCs w:val="24"/>
        </w:rPr>
        <w:tab/>
      </w:r>
      <w:r>
        <w:rPr>
          <w:rFonts w:asciiTheme="majorBidi" w:hAnsiTheme="majorBidi" w:cstheme="majorBidi"/>
          <w:color w:val="000000"/>
          <w:sz w:val="24"/>
          <w:szCs w:val="24"/>
        </w:rPr>
        <w:t>Customer Relationship M</w:t>
      </w:r>
      <w:r w:rsidRPr="003C46F7">
        <w:rPr>
          <w:rFonts w:asciiTheme="majorBidi" w:hAnsiTheme="majorBidi" w:cstheme="majorBidi"/>
          <w:color w:val="000000"/>
          <w:sz w:val="24"/>
          <w:szCs w:val="24"/>
        </w:rPr>
        <w:t>anagement</w:t>
      </w:r>
    </w:p>
    <w:p w14:paraId="30974FAD"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OL</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Organizational Leadership</w:t>
      </w:r>
      <w:r w:rsidRPr="00614751">
        <w:rPr>
          <w:rFonts w:asciiTheme="majorBidi" w:hAnsiTheme="majorBidi" w:cstheme="majorBidi"/>
          <w:color w:val="000000"/>
          <w:sz w:val="24"/>
          <w:szCs w:val="24"/>
        </w:rPr>
        <w:t xml:space="preserve"> </w:t>
      </w:r>
    </w:p>
    <w:p w14:paraId="37D87CAF"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OC</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Organizational Culture</w:t>
      </w:r>
    </w:p>
    <w:p w14:paraId="07342171"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OSY</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Organizational Strategy</w:t>
      </w:r>
    </w:p>
    <w:p w14:paraId="75F393AF"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OST</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Organizational Structural</w:t>
      </w:r>
    </w:p>
    <w:p w14:paraId="1C75A427"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OP</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Organizational Process</w:t>
      </w:r>
    </w:p>
    <w:p w14:paraId="68271E25"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CP</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Corporate Performance</w:t>
      </w:r>
      <w:r w:rsidRPr="00614751">
        <w:rPr>
          <w:rFonts w:asciiTheme="majorBidi" w:hAnsiTheme="majorBidi" w:cstheme="majorBidi"/>
          <w:color w:val="000000"/>
          <w:sz w:val="24"/>
          <w:szCs w:val="24"/>
        </w:rPr>
        <w:t xml:space="preserve"> </w:t>
      </w:r>
    </w:p>
    <w:p w14:paraId="3FBC5133"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HRM</w:t>
      </w:r>
      <w:r>
        <w:rPr>
          <w:rFonts w:asciiTheme="majorBidi" w:hAnsiTheme="majorBidi" w:cstheme="majorBidi"/>
          <w:color w:val="000000"/>
          <w:sz w:val="24"/>
          <w:szCs w:val="24"/>
        </w:rPr>
        <w:tab/>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t>Human Resource Management</w:t>
      </w:r>
      <w:r w:rsidRPr="00614751">
        <w:rPr>
          <w:rFonts w:asciiTheme="majorBidi" w:hAnsiTheme="majorBidi" w:cstheme="majorBidi"/>
          <w:color w:val="000000"/>
          <w:sz w:val="24"/>
          <w:szCs w:val="24"/>
        </w:rPr>
        <w:t xml:space="preserve"> </w:t>
      </w:r>
    </w:p>
    <w:p w14:paraId="3683F09D"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TI</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r>
      <w:r w:rsidRPr="00614751">
        <w:rPr>
          <w:rFonts w:asciiTheme="majorBidi" w:hAnsiTheme="majorBidi" w:cstheme="majorBidi"/>
          <w:color w:val="000000"/>
          <w:sz w:val="24"/>
          <w:szCs w:val="24"/>
        </w:rPr>
        <w:t>Technology</w:t>
      </w:r>
      <w:r>
        <w:rPr>
          <w:rFonts w:asciiTheme="majorBidi" w:hAnsiTheme="majorBidi" w:cstheme="majorBidi"/>
          <w:color w:val="000000"/>
          <w:sz w:val="24"/>
          <w:szCs w:val="24"/>
        </w:rPr>
        <w:t xml:space="preserve"> Infrastructure</w:t>
      </w:r>
      <w:r w:rsidRPr="00614751">
        <w:rPr>
          <w:rFonts w:asciiTheme="majorBidi" w:hAnsiTheme="majorBidi" w:cstheme="majorBidi"/>
          <w:color w:val="000000"/>
          <w:sz w:val="24"/>
          <w:szCs w:val="24"/>
        </w:rPr>
        <w:t xml:space="preserve"> </w:t>
      </w:r>
    </w:p>
    <w:p w14:paraId="7EB27DC4"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EE</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Employee Engagements</w:t>
      </w:r>
      <w:r w:rsidRPr="00614751">
        <w:rPr>
          <w:rFonts w:asciiTheme="majorBidi" w:hAnsiTheme="majorBidi" w:cstheme="majorBidi"/>
          <w:color w:val="000000"/>
          <w:sz w:val="24"/>
          <w:szCs w:val="24"/>
        </w:rPr>
        <w:t xml:space="preserve"> </w:t>
      </w:r>
    </w:p>
    <w:p w14:paraId="208FB407"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OL1</w:t>
      </w:r>
      <w:r w:rsidRPr="00614751">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Pr>
          <w:rFonts w:asciiTheme="majorBidi" w:hAnsiTheme="majorBidi" w:cstheme="majorBidi"/>
          <w:color w:val="000000"/>
          <w:sz w:val="24"/>
          <w:szCs w:val="24"/>
        </w:rPr>
        <w:tab/>
        <w:t>Decision Making</w:t>
      </w:r>
      <w:r w:rsidRPr="00614751">
        <w:rPr>
          <w:rFonts w:asciiTheme="majorBidi" w:hAnsiTheme="majorBidi" w:cstheme="majorBidi"/>
          <w:color w:val="000000"/>
          <w:sz w:val="24"/>
          <w:szCs w:val="24"/>
        </w:rPr>
        <w:t xml:space="preserve"> </w:t>
      </w:r>
    </w:p>
    <w:p w14:paraId="43FA32B4"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OL2</w:t>
      </w:r>
      <w:r>
        <w:rPr>
          <w:rFonts w:asciiTheme="majorBidi" w:hAnsiTheme="majorBidi" w:cstheme="majorBidi"/>
          <w:color w:val="000000"/>
          <w:sz w:val="24"/>
          <w:szCs w:val="24"/>
        </w:rPr>
        <w:tab/>
      </w:r>
      <w:r>
        <w:rPr>
          <w:rFonts w:asciiTheme="majorBidi" w:hAnsiTheme="majorBidi" w:cstheme="majorBidi"/>
          <w:color w:val="000000"/>
          <w:sz w:val="24"/>
          <w:szCs w:val="24"/>
        </w:rPr>
        <w:tab/>
        <w:t>Integrity</w:t>
      </w:r>
    </w:p>
    <w:p w14:paraId="70780C23"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OL3</w:t>
      </w:r>
      <w:r>
        <w:rPr>
          <w:rFonts w:asciiTheme="majorBidi" w:hAnsiTheme="majorBidi" w:cstheme="majorBidi"/>
          <w:color w:val="000000"/>
          <w:sz w:val="24"/>
          <w:szCs w:val="24"/>
        </w:rPr>
        <w:tab/>
      </w:r>
      <w:r>
        <w:rPr>
          <w:rFonts w:asciiTheme="majorBidi" w:hAnsiTheme="majorBidi" w:cstheme="majorBidi"/>
          <w:color w:val="000000"/>
          <w:sz w:val="24"/>
          <w:szCs w:val="24"/>
        </w:rPr>
        <w:tab/>
        <w:t>Ability to Change</w:t>
      </w:r>
    </w:p>
    <w:p w14:paraId="4876985F"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OC1</w:t>
      </w:r>
      <w:r>
        <w:rPr>
          <w:rFonts w:asciiTheme="majorBidi" w:hAnsiTheme="majorBidi" w:cstheme="majorBidi"/>
          <w:color w:val="000000"/>
          <w:sz w:val="24"/>
          <w:szCs w:val="24"/>
        </w:rPr>
        <w:tab/>
      </w:r>
      <w:r>
        <w:rPr>
          <w:rFonts w:asciiTheme="majorBidi" w:hAnsiTheme="majorBidi" w:cstheme="majorBidi"/>
          <w:color w:val="000000"/>
          <w:sz w:val="24"/>
          <w:szCs w:val="24"/>
        </w:rPr>
        <w:tab/>
        <w:t>Teamwork</w:t>
      </w:r>
    </w:p>
    <w:p w14:paraId="08C03F85"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OC2</w:t>
      </w:r>
      <w:r>
        <w:rPr>
          <w:rFonts w:asciiTheme="majorBidi" w:hAnsiTheme="majorBidi" w:cstheme="majorBidi"/>
          <w:color w:val="000000"/>
          <w:sz w:val="24"/>
          <w:szCs w:val="24"/>
        </w:rPr>
        <w:tab/>
      </w:r>
      <w:r>
        <w:rPr>
          <w:rFonts w:asciiTheme="majorBidi" w:hAnsiTheme="majorBidi" w:cstheme="majorBidi"/>
          <w:color w:val="000000"/>
          <w:sz w:val="24"/>
          <w:szCs w:val="24"/>
        </w:rPr>
        <w:tab/>
        <w:t>Openness to Change</w:t>
      </w:r>
    </w:p>
    <w:p w14:paraId="52517DF9"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OC3</w:t>
      </w:r>
      <w:r>
        <w:rPr>
          <w:rFonts w:asciiTheme="majorBidi" w:hAnsiTheme="majorBidi" w:cstheme="majorBidi"/>
          <w:color w:val="000000"/>
          <w:sz w:val="24"/>
          <w:szCs w:val="24"/>
        </w:rPr>
        <w:tab/>
      </w:r>
      <w:r>
        <w:rPr>
          <w:rFonts w:asciiTheme="majorBidi" w:hAnsiTheme="majorBidi" w:cstheme="majorBidi"/>
          <w:color w:val="000000"/>
          <w:sz w:val="24"/>
          <w:szCs w:val="24"/>
        </w:rPr>
        <w:tab/>
        <w:t>Collaboration</w:t>
      </w:r>
    </w:p>
    <w:p w14:paraId="1B5A9D30"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OC4</w:t>
      </w:r>
      <w:r>
        <w:rPr>
          <w:rFonts w:asciiTheme="majorBidi" w:hAnsiTheme="majorBidi" w:cstheme="majorBidi"/>
          <w:color w:val="000000"/>
          <w:sz w:val="24"/>
          <w:szCs w:val="24"/>
        </w:rPr>
        <w:tab/>
      </w:r>
      <w:r>
        <w:rPr>
          <w:rFonts w:asciiTheme="majorBidi" w:hAnsiTheme="majorBidi" w:cstheme="majorBidi"/>
          <w:color w:val="000000"/>
          <w:sz w:val="24"/>
          <w:szCs w:val="24"/>
        </w:rPr>
        <w:tab/>
        <w:t>Management Support</w:t>
      </w:r>
    </w:p>
    <w:p w14:paraId="7E4D0B35"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OC5</w:t>
      </w:r>
      <w:r>
        <w:rPr>
          <w:rFonts w:asciiTheme="majorBidi" w:hAnsiTheme="majorBidi" w:cstheme="majorBidi"/>
          <w:color w:val="000000"/>
          <w:sz w:val="24"/>
          <w:szCs w:val="24"/>
        </w:rPr>
        <w:tab/>
      </w:r>
      <w:r>
        <w:rPr>
          <w:rFonts w:asciiTheme="majorBidi" w:hAnsiTheme="majorBidi" w:cstheme="majorBidi"/>
          <w:color w:val="000000"/>
          <w:sz w:val="24"/>
          <w:szCs w:val="24"/>
        </w:rPr>
        <w:tab/>
        <w:t>Learning Culture</w:t>
      </w:r>
    </w:p>
    <w:p w14:paraId="6CB3E91C"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OSY1</w:t>
      </w:r>
      <w:r>
        <w:rPr>
          <w:rFonts w:asciiTheme="majorBidi" w:hAnsiTheme="majorBidi" w:cstheme="majorBidi"/>
          <w:color w:val="000000"/>
          <w:sz w:val="24"/>
          <w:szCs w:val="24"/>
        </w:rPr>
        <w:tab/>
      </w:r>
      <w:r>
        <w:rPr>
          <w:rFonts w:asciiTheme="majorBidi" w:hAnsiTheme="majorBidi" w:cstheme="majorBidi"/>
          <w:color w:val="000000"/>
          <w:sz w:val="24"/>
          <w:szCs w:val="24"/>
        </w:rPr>
        <w:tab/>
        <w:t>Vision &amp; Mission</w:t>
      </w:r>
    </w:p>
    <w:p w14:paraId="4D02D6ED"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OSY2</w:t>
      </w:r>
      <w:r>
        <w:rPr>
          <w:rFonts w:asciiTheme="majorBidi" w:hAnsiTheme="majorBidi" w:cstheme="majorBidi"/>
          <w:color w:val="000000"/>
          <w:sz w:val="24"/>
          <w:szCs w:val="24"/>
        </w:rPr>
        <w:tab/>
      </w:r>
      <w:r>
        <w:rPr>
          <w:rFonts w:asciiTheme="majorBidi" w:hAnsiTheme="majorBidi" w:cstheme="majorBidi"/>
          <w:color w:val="000000"/>
          <w:sz w:val="24"/>
          <w:szCs w:val="24"/>
        </w:rPr>
        <w:tab/>
        <w:t>Risk Tacking</w:t>
      </w:r>
    </w:p>
    <w:p w14:paraId="00FC1067"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OSY3</w:t>
      </w:r>
      <w:r>
        <w:rPr>
          <w:rFonts w:asciiTheme="majorBidi" w:hAnsiTheme="majorBidi" w:cstheme="majorBidi"/>
          <w:color w:val="000000"/>
          <w:sz w:val="24"/>
          <w:szCs w:val="24"/>
        </w:rPr>
        <w:tab/>
      </w:r>
      <w:r>
        <w:rPr>
          <w:rFonts w:asciiTheme="majorBidi" w:hAnsiTheme="majorBidi" w:cstheme="majorBidi"/>
          <w:color w:val="000000"/>
          <w:sz w:val="24"/>
          <w:szCs w:val="24"/>
        </w:rPr>
        <w:tab/>
        <w:t>Strategic Planning</w:t>
      </w:r>
    </w:p>
    <w:p w14:paraId="610DEBC6"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OSY4</w:t>
      </w:r>
      <w:r>
        <w:rPr>
          <w:rFonts w:asciiTheme="majorBidi" w:hAnsiTheme="majorBidi" w:cstheme="majorBidi"/>
          <w:color w:val="000000"/>
          <w:sz w:val="24"/>
          <w:szCs w:val="24"/>
        </w:rPr>
        <w:tab/>
      </w:r>
      <w:r>
        <w:rPr>
          <w:rFonts w:asciiTheme="majorBidi" w:hAnsiTheme="majorBidi" w:cstheme="majorBidi"/>
          <w:color w:val="000000"/>
          <w:sz w:val="24"/>
          <w:szCs w:val="24"/>
        </w:rPr>
        <w:tab/>
        <w:t>Policy</w:t>
      </w:r>
    </w:p>
    <w:p w14:paraId="6E1AF926"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OST1</w:t>
      </w:r>
      <w:r>
        <w:rPr>
          <w:rFonts w:asciiTheme="majorBidi" w:hAnsiTheme="majorBidi" w:cstheme="majorBidi"/>
          <w:color w:val="000000"/>
          <w:sz w:val="24"/>
          <w:szCs w:val="24"/>
        </w:rPr>
        <w:tab/>
      </w:r>
      <w:r>
        <w:rPr>
          <w:rFonts w:asciiTheme="majorBidi" w:hAnsiTheme="majorBidi" w:cstheme="majorBidi"/>
          <w:color w:val="000000"/>
          <w:sz w:val="24"/>
          <w:szCs w:val="24"/>
        </w:rPr>
        <w:tab/>
        <w:t>Firm Size</w:t>
      </w:r>
    </w:p>
    <w:p w14:paraId="1BD51387"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OST2</w:t>
      </w:r>
      <w:r>
        <w:rPr>
          <w:rFonts w:asciiTheme="majorBidi" w:hAnsiTheme="majorBidi" w:cstheme="majorBidi"/>
          <w:color w:val="000000"/>
          <w:sz w:val="24"/>
          <w:szCs w:val="24"/>
        </w:rPr>
        <w:tab/>
      </w:r>
      <w:r>
        <w:rPr>
          <w:rFonts w:asciiTheme="majorBidi" w:hAnsiTheme="majorBidi" w:cstheme="majorBidi"/>
          <w:color w:val="000000"/>
          <w:sz w:val="24"/>
          <w:szCs w:val="24"/>
        </w:rPr>
        <w:tab/>
        <w:t>Formalization</w:t>
      </w:r>
    </w:p>
    <w:p w14:paraId="585AEB19"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OST3</w:t>
      </w:r>
      <w:r>
        <w:rPr>
          <w:rFonts w:asciiTheme="majorBidi" w:hAnsiTheme="majorBidi" w:cstheme="majorBidi"/>
          <w:color w:val="000000"/>
          <w:sz w:val="24"/>
          <w:szCs w:val="24"/>
        </w:rPr>
        <w:tab/>
      </w:r>
      <w:r>
        <w:rPr>
          <w:rFonts w:asciiTheme="majorBidi" w:hAnsiTheme="majorBidi" w:cstheme="majorBidi"/>
          <w:color w:val="000000"/>
          <w:sz w:val="24"/>
          <w:szCs w:val="24"/>
        </w:rPr>
        <w:tab/>
        <w:t>Centralization</w:t>
      </w:r>
    </w:p>
    <w:p w14:paraId="32F9FBBE"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OST4</w:t>
      </w:r>
      <w:r>
        <w:rPr>
          <w:rFonts w:asciiTheme="majorBidi" w:hAnsiTheme="majorBidi" w:cstheme="majorBidi"/>
          <w:color w:val="000000"/>
          <w:sz w:val="24"/>
          <w:szCs w:val="24"/>
        </w:rPr>
        <w:tab/>
      </w:r>
      <w:r>
        <w:rPr>
          <w:rFonts w:asciiTheme="majorBidi" w:hAnsiTheme="majorBidi" w:cstheme="majorBidi"/>
          <w:color w:val="000000"/>
          <w:sz w:val="24"/>
          <w:szCs w:val="24"/>
        </w:rPr>
        <w:tab/>
        <w:t>Integration</w:t>
      </w:r>
    </w:p>
    <w:p w14:paraId="3B3B83D0"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OP1</w:t>
      </w:r>
      <w:r>
        <w:rPr>
          <w:rFonts w:asciiTheme="majorBidi" w:hAnsiTheme="majorBidi" w:cstheme="majorBidi"/>
          <w:color w:val="000000"/>
          <w:sz w:val="24"/>
          <w:szCs w:val="24"/>
        </w:rPr>
        <w:tab/>
      </w:r>
      <w:r>
        <w:rPr>
          <w:rFonts w:asciiTheme="majorBidi" w:hAnsiTheme="majorBidi" w:cstheme="majorBidi"/>
          <w:color w:val="000000"/>
          <w:sz w:val="24"/>
          <w:szCs w:val="24"/>
        </w:rPr>
        <w:tab/>
        <w:t>Socialization</w:t>
      </w:r>
    </w:p>
    <w:p w14:paraId="753C8997"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OP2</w:t>
      </w:r>
      <w:r>
        <w:rPr>
          <w:rFonts w:asciiTheme="majorBidi" w:hAnsiTheme="majorBidi" w:cstheme="majorBidi"/>
          <w:color w:val="000000"/>
          <w:sz w:val="24"/>
          <w:szCs w:val="24"/>
        </w:rPr>
        <w:tab/>
      </w:r>
      <w:r>
        <w:rPr>
          <w:rFonts w:asciiTheme="majorBidi" w:hAnsiTheme="majorBidi" w:cstheme="majorBidi"/>
          <w:color w:val="000000"/>
          <w:sz w:val="24"/>
          <w:szCs w:val="24"/>
        </w:rPr>
        <w:tab/>
        <w:t>Externalization</w:t>
      </w:r>
    </w:p>
    <w:p w14:paraId="2E776D8D"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OP3</w:t>
      </w:r>
      <w:r>
        <w:rPr>
          <w:rFonts w:asciiTheme="majorBidi" w:hAnsiTheme="majorBidi" w:cstheme="majorBidi"/>
          <w:color w:val="000000"/>
          <w:sz w:val="24"/>
          <w:szCs w:val="24"/>
        </w:rPr>
        <w:tab/>
      </w:r>
      <w:r>
        <w:rPr>
          <w:rFonts w:asciiTheme="majorBidi" w:hAnsiTheme="majorBidi" w:cstheme="majorBidi"/>
          <w:color w:val="000000"/>
          <w:sz w:val="24"/>
          <w:szCs w:val="24"/>
        </w:rPr>
        <w:tab/>
        <w:t>Combination</w:t>
      </w:r>
    </w:p>
    <w:p w14:paraId="36B29244"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OP4</w:t>
      </w:r>
      <w:r>
        <w:rPr>
          <w:rFonts w:asciiTheme="majorBidi" w:hAnsiTheme="majorBidi" w:cstheme="majorBidi"/>
          <w:color w:val="000000"/>
          <w:sz w:val="24"/>
          <w:szCs w:val="24"/>
        </w:rPr>
        <w:tab/>
      </w:r>
      <w:r>
        <w:rPr>
          <w:rFonts w:asciiTheme="majorBidi" w:hAnsiTheme="majorBidi" w:cstheme="majorBidi"/>
          <w:color w:val="000000"/>
          <w:sz w:val="24"/>
          <w:szCs w:val="24"/>
        </w:rPr>
        <w:tab/>
        <w:t>Integration</w:t>
      </w:r>
    </w:p>
    <w:p w14:paraId="7BA1FE96"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CP1</w:t>
      </w:r>
      <w:r>
        <w:rPr>
          <w:rFonts w:asciiTheme="majorBidi" w:hAnsiTheme="majorBidi" w:cstheme="majorBidi"/>
          <w:color w:val="000000"/>
          <w:sz w:val="24"/>
          <w:szCs w:val="24"/>
        </w:rPr>
        <w:tab/>
      </w:r>
      <w:r>
        <w:rPr>
          <w:rFonts w:asciiTheme="majorBidi" w:hAnsiTheme="majorBidi" w:cstheme="majorBidi"/>
          <w:color w:val="000000"/>
          <w:sz w:val="24"/>
          <w:szCs w:val="24"/>
        </w:rPr>
        <w:tab/>
        <w:t>Financial Performance</w:t>
      </w:r>
    </w:p>
    <w:p w14:paraId="10B0B010"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CP2</w:t>
      </w:r>
      <w:r>
        <w:rPr>
          <w:rFonts w:asciiTheme="majorBidi" w:hAnsiTheme="majorBidi" w:cstheme="majorBidi"/>
          <w:color w:val="000000"/>
          <w:sz w:val="24"/>
          <w:szCs w:val="24"/>
        </w:rPr>
        <w:tab/>
      </w:r>
      <w:r>
        <w:rPr>
          <w:rFonts w:asciiTheme="majorBidi" w:hAnsiTheme="majorBidi" w:cstheme="majorBidi"/>
          <w:color w:val="000000"/>
          <w:sz w:val="24"/>
          <w:szCs w:val="24"/>
        </w:rPr>
        <w:tab/>
        <w:t>Customer Satisfaction</w:t>
      </w:r>
    </w:p>
    <w:p w14:paraId="655F1B1F"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CP3</w:t>
      </w:r>
      <w:r>
        <w:rPr>
          <w:rFonts w:asciiTheme="majorBidi" w:hAnsiTheme="majorBidi" w:cstheme="majorBidi"/>
          <w:color w:val="000000"/>
          <w:sz w:val="24"/>
          <w:szCs w:val="24"/>
        </w:rPr>
        <w:tab/>
      </w:r>
      <w:r>
        <w:rPr>
          <w:rFonts w:asciiTheme="majorBidi" w:hAnsiTheme="majorBidi" w:cstheme="majorBidi"/>
          <w:color w:val="000000"/>
          <w:sz w:val="24"/>
          <w:szCs w:val="24"/>
        </w:rPr>
        <w:tab/>
        <w:t>Competitiveness</w:t>
      </w:r>
    </w:p>
    <w:p w14:paraId="0CA04EC7"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HRM1</w:t>
      </w:r>
      <w:r>
        <w:rPr>
          <w:rFonts w:asciiTheme="majorBidi" w:hAnsiTheme="majorBidi" w:cstheme="majorBidi"/>
          <w:color w:val="000000"/>
          <w:sz w:val="24"/>
          <w:szCs w:val="24"/>
        </w:rPr>
        <w:tab/>
      </w:r>
      <w:r>
        <w:rPr>
          <w:rFonts w:asciiTheme="majorBidi" w:hAnsiTheme="majorBidi" w:cstheme="majorBidi"/>
          <w:color w:val="000000"/>
          <w:sz w:val="24"/>
          <w:szCs w:val="24"/>
        </w:rPr>
        <w:tab/>
        <w:t>Recruitment &amp; Selection</w:t>
      </w:r>
    </w:p>
    <w:p w14:paraId="7CFAEBF3"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HRM2</w:t>
      </w:r>
      <w:r>
        <w:rPr>
          <w:rFonts w:asciiTheme="majorBidi" w:hAnsiTheme="majorBidi" w:cstheme="majorBidi"/>
          <w:color w:val="000000"/>
          <w:sz w:val="24"/>
          <w:szCs w:val="24"/>
        </w:rPr>
        <w:tab/>
      </w:r>
      <w:r>
        <w:rPr>
          <w:rFonts w:asciiTheme="majorBidi" w:hAnsiTheme="majorBidi" w:cstheme="majorBidi"/>
          <w:color w:val="000000"/>
          <w:sz w:val="24"/>
          <w:szCs w:val="24"/>
        </w:rPr>
        <w:tab/>
        <w:t>Training</w:t>
      </w:r>
    </w:p>
    <w:p w14:paraId="413ACA4E"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HRM3</w:t>
      </w:r>
      <w:r>
        <w:rPr>
          <w:rFonts w:asciiTheme="majorBidi" w:hAnsiTheme="majorBidi" w:cstheme="majorBidi"/>
          <w:color w:val="000000"/>
          <w:sz w:val="24"/>
          <w:szCs w:val="24"/>
        </w:rPr>
        <w:tab/>
      </w:r>
      <w:r>
        <w:rPr>
          <w:rFonts w:asciiTheme="majorBidi" w:hAnsiTheme="majorBidi" w:cstheme="majorBidi"/>
          <w:color w:val="000000"/>
          <w:sz w:val="24"/>
          <w:szCs w:val="24"/>
        </w:rPr>
        <w:tab/>
        <w:t>Reward in Performance</w:t>
      </w:r>
    </w:p>
    <w:p w14:paraId="076FE416"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TI1</w:t>
      </w:r>
      <w:r>
        <w:rPr>
          <w:rFonts w:asciiTheme="majorBidi" w:hAnsiTheme="majorBidi" w:cstheme="majorBidi"/>
          <w:color w:val="000000"/>
          <w:sz w:val="24"/>
          <w:szCs w:val="24"/>
        </w:rPr>
        <w:tab/>
      </w:r>
      <w:r>
        <w:rPr>
          <w:rFonts w:asciiTheme="majorBidi" w:hAnsiTheme="majorBidi" w:cstheme="majorBidi"/>
          <w:color w:val="000000"/>
          <w:sz w:val="24"/>
          <w:szCs w:val="24"/>
        </w:rPr>
        <w:tab/>
        <w:t>Reliability</w:t>
      </w:r>
    </w:p>
    <w:p w14:paraId="6A8DD9FC"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TI2</w:t>
      </w:r>
      <w:r>
        <w:rPr>
          <w:rFonts w:asciiTheme="majorBidi" w:hAnsiTheme="majorBidi" w:cstheme="majorBidi"/>
          <w:color w:val="000000"/>
          <w:sz w:val="24"/>
          <w:szCs w:val="24"/>
        </w:rPr>
        <w:tab/>
      </w:r>
      <w:r>
        <w:rPr>
          <w:rFonts w:asciiTheme="majorBidi" w:hAnsiTheme="majorBidi" w:cstheme="majorBidi"/>
          <w:color w:val="000000"/>
          <w:sz w:val="24"/>
          <w:szCs w:val="24"/>
        </w:rPr>
        <w:tab/>
        <w:t>Availability</w:t>
      </w:r>
    </w:p>
    <w:p w14:paraId="5EF08903"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TI3</w:t>
      </w:r>
      <w:r>
        <w:rPr>
          <w:rFonts w:asciiTheme="majorBidi" w:hAnsiTheme="majorBidi" w:cstheme="majorBidi"/>
          <w:color w:val="000000"/>
          <w:sz w:val="24"/>
          <w:szCs w:val="24"/>
        </w:rPr>
        <w:tab/>
      </w:r>
      <w:r>
        <w:rPr>
          <w:rFonts w:asciiTheme="majorBidi" w:hAnsiTheme="majorBidi" w:cstheme="majorBidi"/>
          <w:color w:val="000000"/>
          <w:sz w:val="24"/>
          <w:szCs w:val="24"/>
        </w:rPr>
        <w:tab/>
        <w:t>Relative Advantage</w:t>
      </w:r>
    </w:p>
    <w:p w14:paraId="4CC52A94"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TI4</w:t>
      </w:r>
      <w:r>
        <w:rPr>
          <w:rFonts w:asciiTheme="majorBidi" w:hAnsiTheme="majorBidi" w:cstheme="majorBidi"/>
          <w:color w:val="000000"/>
          <w:sz w:val="24"/>
          <w:szCs w:val="24"/>
        </w:rPr>
        <w:tab/>
      </w:r>
      <w:r>
        <w:rPr>
          <w:rFonts w:asciiTheme="majorBidi" w:hAnsiTheme="majorBidi" w:cstheme="majorBidi"/>
          <w:color w:val="000000"/>
          <w:sz w:val="24"/>
          <w:szCs w:val="24"/>
        </w:rPr>
        <w:tab/>
        <w:t>Ease of Use</w:t>
      </w:r>
    </w:p>
    <w:p w14:paraId="42FF5E96"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EE1</w:t>
      </w:r>
      <w:r>
        <w:rPr>
          <w:rFonts w:asciiTheme="majorBidi" w:hAnsiTheme="majorBidi" w:cstheme="majorBidi"/>
          <w:color w:val="000000"/>
          <w:sz w:val="24"/>
          <w:szCs w:val="24"/>
        </w:rPr>
        <w:tab/>
      </w:r>
      <w:r>
        <w:rPr>
          <w:rFonts w:asciiTheme="majorBidi" w:hAnsiTheme="majorBidi" w:cstheme="majorBidi"/>
          <w:color w:val="000000"/>
          <w:sz w:val="24"/>
          <w:szCs w:val="24"/>
        </w:rPr>
        <w:tab/>
        <w:t>Growth Opportunity</w:t>
      </w:r>
    </w:p>
    <w:p w14:paraId="59DC6CC5"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EE2</w:t>
      </w:r>
      <w:r>
        <w:rPr>
          <w:rFonts w:asciiTheme="majorBidi" w:hAnsiTheme="majorBidi" w:cstheme="majorBidi"/>
          <w:color w:val="000000"/>
          <w:sz w:val="24"/>
          <w:szCs w:val="24"/>
        </w:rPr>
        <w:tab/>
      </w:r>
      <w:r>
        <w:rPr>
          <w:rFonts w:asciiTheme="majorBidi" w:hAnsiTheme="majorBidi" w:cstheme="majorBidi"/>
          <w:color w:val="000000"/>
          <w:sz w:val="24"/>
          <w:szCs w:val="24"/>
        </w:rPr>
        <w:tab/>
        <w:t>Positive work Environment</w:t>
      </w:r>
    </w:p>
    <w:p w14:paraId="784597F5"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EE3</w:t>
      </w:r>
      <w:r>
        <w:rPr>
          <w:rFonts w:asciiTheme="majorBidi" w:hAnsiTheme="majorBidi" w:cstheme="majorBidi"/>
          <w:color w:val="000000"/>
          <w:sz w:val="24"/>
          <w:szCs w:val="24"/>
        </w:rPr>
        <w:tab/>
      </w:r>
      <w:r>
        <w:rPr>
          <w:rFonts w:asciiTheme="majorBidi" w:hAnsiTheme="majorBidi" w:cstheme="majorBidi"/>
          <w:color w:val="000000"/>
          <w:sz w:val="24"/>
          <w:szCs w:val="24"/>
        </w:rPr>
        <w:tab/>
        <w:t>Trust in Organization</w:t>
      </w:r>
    </w:p>
    <w:p w14:paraId="20E37C68"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EE4</w:t>
      </w:r>
      <w:r>
        <w:rPr>
          <w:rFonts w:asciiTheme="majorBidi" w:hAnsiTheme="majorBidi" w:cstheme="majorBidi"/>
          <w:color w:val="000000"/>
          <w:sz w:val="24"/>
          <w:szCs w:val="24"/>
        </w:rPr>
        <w:tab/>
      </w:r>
      <w:r>
        <w:rPr>
          <w:rFonts w:asciiTheme="majorBidi" w:hAnsiTheme="majorBidi" w:cstheme="majorBidi"/>
          <w:color w:val="000000"/>
          <w:sz w:val="24"/>
          <w:szCs w:val="24"/>
        </w:rPr>
        <w:tab/>
        <w:t>Self Worth</w:t>
      </w:r>
    </w:p>
    <w:p w14:paraId="5228528F" w14:textId="77777777" w:rsidR="00263B5C" w:rsidRPr="00614751" w:rsidRDefault="00263B5C" w:rsidP="00263B5C">
      <w:pPr>
        <w:autoSpaceDE w:val="0"/>
        <w:autoSpaceDN w:val="0"/>
        <w:adjustRightInd w:val="0"/>
        <w:rPr>
          <w:rFonts w:asciiTheme="majorBidi" w:hAnsiTheme="majorBidi" w:cstheme="majorBidi"/>
          <w:color w:val="000000"/>
          <w:sz w:val="24"/>
          <w:szCs w:val="24"/>
        </w:rPr>
      </w:pPr>
      <w:r w:rsidRPr="00614751">
        <w:rPr>
          <w:rFonts w:asciiTheme="majorBidi" w:hAnsiTheme="majorBidi" w:cstheme="majorBidi"/>
          <w:color w:val="000000"/>
          <w:sz w:val="24"/>
          <w:szCs w:val="24"/>
        </w:rPr>
        <w:t xml:space="preserve">AHP </w:t>
      </w:r>
      <w:r>
        <w:rPr>
          <w:rFonts w:asciiTheme="majorBidi" w:hAnsiTheme="majorBidi" w:cstheme="majorBidi"/>
          <w:color w:val="000000"/>
          <w:sz w:val="24"/>
          <w:szCs w:val="24"/>
        </w:rPr>
        <w:tab/>
      </w:r>
      <w:r>
        <w:rPr>
          <w:rFonts w:asciiTheme="majorBidi" w:hAnsiTheme="majorBidi" w:cstheme="majorBidi"/>
          <w:color w:val="000000"/>
          <w:sz w:val="24"/>
          <w:szCs w:val="24"/>
        </w:rPr>
        <w:tab/>
      </w:r>
      <w:r w:rsidRPr="00614751">
        <w:rPr>
          <w:rFonts w:asciiTheme="majorBidi" w:hAnsiTheme="majorBidi" w:cstheme="majorBidi"/>
          <w:color w:val="000000"/>
          <w:sz w:val="24"/>
          <w:szCs w:val="24"/>
        </w:rPr>
        <w:t xml:space="preserve">Analytic Hierarchy Process </w:t>
      </w:r>
    </w:p>
    <w:p w14:paraId="6FF41B4D" w14:textId="77777777" w:rsidR="00263B5C" w:rsidRDefault="00263B5C" w:rsidP="00263B5C">
      <w:pPr>
        <w:autoSpaceDE w:val="0"/>
        <w:autoSpaceDN w:val="0"/>
        <w:adjustRightInd w:val="0"/>
        <w:rPr>
          <w:rFonts w:asciiTheme="majorBidi" w:hAnsiTheme="majorBidi" w:cstheme="majorBidi"/>
          <w:color w:val="000000"/>
          <w:sz w:val="24"/>
          <w:szCs w:val="24"/>
        </w:rPr>
      </w:pPr>
      <w:r w:rsidRPr="00614751">
        <w:rPr>
          <w:rFonts w:asciiTheme="majorBidi" w:hAnsiTheme="majorBidi" w:cstheme="majorBidi"/>
          <w:color w:val="000000"/>
          <w:sz w:val="24"/>
          <w:szCs w:val="24"/>
        </w:rPr>
        <w:t xml:space="preserve">UAE </w:t>
      </w:r>
      <w:r>
        <w:rPr>
          <w:rFonts w:asciiTheme="majorBidi" w:hAnsiTheme="majorBidi" w:cstheme="majorBidi"/>
          <w:color w:val="000000"/>
          <w:sz w:val="24"/>
          <w:szCs w:val="24"/>
        </w:rPr>
        <w:tab/>
      </w:r>
      <w:r>
        <w:rPr>
          <w:rFonts w:asciiTheme="majorBidi" w:hAnsiTheme="majorBidi" w:cstheme="majorBidi"/>
          <w:color w:val="000000"/>
          <w:sz w:val="24"/>
          <w:szCs w:val="24"/>
        </w:rPr>
        <w:tab/>
      </w:r>
      <w:r w:rsidRPr="00614751">
        <w:rPr>
          <w:rFonts w:asciiTheme="majorBidi" w:hAnsiTheme="majorBidi" w:cstheme="majorBidi"/>
          <w:color w:val="000000"/>
          <w:sz w:val="24"/>
          <w:szCs w:val="24"/>
        </w:rPr>
        <w:t xml:space="preserve">United Arab Emirates </w:t>
      </w:r>
    </w:p>
    <w:p w14:paraId="02C853A2" w14:textId="77777777" w:rsidR="00263B5C" w:rsidRDefault="00263B5C" w:rsidP="00263B5C">
      <w:pPr>
        <w:autoSpaceDE w:val="0"/>
        <w:autoSpaceDN w:val="0"/>
        <w:adjustRightInd w:val="0"/>
        <w:rPr>
          <w:rFonts w:asciiTheme="majorBidi" w:hAnsiTheme="majorBidi" w:cstheme="majorBidi"/>
          <w:color w:val="000000"/>
          <w:sz w:val="24"/>
          <w:szCs w:val="24"/>
        </w:rPr>
      </w:pPr>
      <w:r>
        <w:rPr>
          <w:rFonts w:asciiTheme="majorBidi" w:hAnsiTheme="majorBidi" w:cstheme="majorBidi"/>
          <w:color w:val="000000"/>
          <w:sz w:val="24"/>
          <w:szCs w:val="24"/>
        </w:rPr>
        <w:t>CI</w:t>
      </w:r>
      <w:r>
        <w:rPr>
          <w:rFonts w:asciiTheme="majorBidi" w:hAnsiTheme="majorBidi" w:cstheme="majorBidi"/>
          <w:color w:val="000000"/>
          <w:sz w:val="24"/>
          <w:szCs w:val="24"/>
        </w:rPr>
        <w:tab/>
      </w:r>
      <w:r>
        <w:rPr>
          <w:rFonts w:asciiTheme="majorBidi" w:hAnsiTheme="majorBidi" w:cstheme="majorBidi"/>
          <w:color w:val="000000"/>
          <w:sz w:val="24"/>
          <w:szCs w:val="24"/>
        </w:rPr>
        <w:tab/>
      </w:r>
      <w:r>
        <w:rPr>
          <w:rFonts w:asciiTheme="majorBidi" w:hAnsiTheme="majorBidi" w:cstheme="majorBidi"/>
          <w:sz w:val="24"/>
          <w:szCs w:val="24"/>
          <w:lang w:val="en-GB"/>
        </w:rPr>
        <w:t>Consistency Index</w:t>
      </w:r>
    </w:p>
    <w:p w14:paraId="5A3D2EAA" w14:textId="77777777" w:rsidR="00263B5C" w:rsidRDefault="00263B5C" w:rsidP="00263B5C">
      <w:pPr>
        <w:autoSpaceDE w:val="0"/>
        <w:autoSpaceDN w:val="0"/>
        <w:adjustRightInd w:val="0"/>
        <w:rPr>
          <w:rFonts w:asciiTheme="majorBidi" w:hAnsiTheme="majorBidi" w:cstheme="majorBidi"/>
          <w:sz w:val="24"/>
          <w:szCs w:val="24"/>
          <w:lang w:val="en-GB"/>
        </w:rPr>
      </w:pPr>
      <w:r>
        <w:rPr>
          <w:rFonts w:asciiTheme="majorBidi" w:hAnsiTheme="majorBidi" w:cstheme="majorBidi"/>
          <w:sz w:val="24"/>
          <w:szCs w:val="24"/>
          <w:lang w:val="en-GB"/>
        </w:rPr>
        <w:t>CR</w:t>
      </w:r>
      <w:r>
        <w:rPr>
          <w:rFonts w:asciiTheme="majorBidi" w:hAnsiTheme="majorBidi" w:cstheme="majorBidi"/>
          <w:sz w:val="24"/>
          <w:szCs w:val="24"/>
          <w:lang w:val="en-GB"/>
        </w:rPr>
        <w:tab/>
      </w:r>
      <w:r>
        <w:rPr>
          <w:rFonts w:asciiTheme="majorBidi" w:hAnsiTheme="majorBidi" w:cstheme="majorBidi"/>
          <w:sz w:val="24"/>
          <w:szCs w:val="24"/>
          <w:lang w:val="en-GB"/>
        </w:rPr>
        <w:tab/>
        <w:t xml:space="preserve">Consistency Ratio </w:t>
      </w:r>
    </w:p>
    <w:p w14:paraId="78340E2B" w14:textId="77777777" w:rsidR="00263B5C" w:rsidRDefault="00263B5C" w:rsidP="00263B5C">
      <w:pPr>
        <w:autoSpaceDE w:val="0"/>
        <w:autoSpaceDN w:val="0"/>
        <w:adjustRightInd w:val="0"/>
        <w:rPr>
          <w:rFonts w:asciiTheme="majorBidi" w:hAnsiTheme="majorBidi" w:cstheme="majorBidi"/>
          <w:sz w:val="24"/>
          <w:szCs w:val="24"/>
          <w:lang w:val="en-GB"/>
        </w:rPr>
      </w:pPr>
      <w:r>
        <w:rPr>
          <w:rFonts w:asciiTheme="majorBidi" w:hAnsiTheme="majorBidi" w:cstheme="majorBidi"/>
          <w:sz w:val="24"/>
          <w:szCs w:val="24"/>
          <w:lang w:val="en-GB"/>
        </w:rPr>
        <w:t>RI</w:t>
      </w:r>
      <w:r>
        <w:rPr>
          <w:rFonts w:asciiTheme="majorBidi" w:hAnsiTheme="majorBidi" w:cstheme="majorBidi"/>
          <w:sz w:val="24"/>
          <w:szCs w:val="24"/>
          <w:lang w:val="en-GB"/>
        </w:rPr>
        <w:tab/>
      </w:r>
      <w:r>
        <w:rPr>
          <w:rFonts w:asciiTheme="majorBidi" w:hAnsiTheme="majorBidi" w:cstheme="majorBidi"/>
          <w:sz w:val="24"/>
          <w:szCs w:val="24"/>
          <w:lang w:val="en-GB"/>
        </w:rPr>
        <w:tab/>
        <w:t>Random Index</w:t>
      </w:r>
    </w:p>
    <w:p w14:paraId="0010735F" w14:textId="77777777" w:rsidR="00263B5C" w:rsidRDefault="00263B5C" w:rsidP="00263B5C">
      <w:pPr>
        <w:autoSpaceDE w:val="0"/>
        <w:autoSpaceDN w:val="0"/>
        <w:adjustRightInd w:val="0"/>
        <w:rPr>
          <w:rFonts w:asciiTheme="majorBidi" w:eastAsia="Times New Roman" w:hAnsiTheme="majorBidi" w:cstheme="majorBidi"/>
          <w:color w:val="222222"/>
          <w:sz w:val="24"/>
          <w:szCs w:val="24"/>
        </w:rPr>
      </w:pPr>
      <w:r>
        <w:rPr>
          <w:rFonts w:asciiTheme="majorBidi" w:eastAsia="Times New Roman" w:hAnsiTheme="majorBidi" w:cstheme="majorBidi"/>
          <w:color w:val="222222"/>
          <w:sz w:val="24"/>
          <w:szCs w:val="24"/>
        </w:rPr>
        <w:t>FDI</w:t>
      </w:r>
      <w:r>
        <w:rPr>
          <w:rFonts w:asciiTheme="majorBidi" w:eastAsia="Times New Roman" w:hAnsiTheme="majorBidi" w:cstheme="majorBidi"/>
          <w:color w:val="222222"/>
          <w:sz w:val="24"/>
          <w:szCs w:val="24"/>
        </w:rPr>
        <w:tab/>
      </w:r>
      <w:r>
        <w:rPr>
          <w:rFonts w:asciiTheme="majorBidi" w:eastAsia="Times New Roman" w:hAnsiTheme="majorBidi" w:cstheme="majorBidi"/>
          <w:color w:val="222222"/>
          <w:sz w:val="24"/>
          <w:szCs w:val="24"/>
        </w:rPr>
        <w:tab/>
        <w:t xml:space="preserve">Foreign Direct Investment </w:t>
      </w:r>
    </w:p>
    <w:p w14:paraId="1226BEC8" w14:textId="77777777" w:rsidR="00263B5C" w:rsidRPr="00263B5C" w:rsidRDefault="00263B5C" w:rsidP="00263B5C">
      <w:pPr>
        <w:autoSpaceDE w:val="0"/>
        <w:autoSpaceDN w:val="0"/>
        <w:adjustRightInd w:val="0"/>
        <w:rPr>
          <w:rFonts w:asciiTheme="majorBidi" w:eastAsia="Times New Roman" w:hAnsiTheme="majorBidi" w:cstheme="majorBidi"/>
          <w:sz w:val="24"/>
          <w:szCs w:val="24"/>
        </w:rPr>
      </w:pPr>
      <w:r>
        <w:rPr>
          <w:rFonts w:asciiTheme="majorBidi" w:eastAsia="Times New Roman" w:hAnsiTheme="majorBidi" w:cstheme="majorBidi"/>
          <w:color w:val="222222"/>
          <w:sz w:val="24"/>
          <w:szCs w:val="24"/>
        </w:rPr>
        <w:t>SME</w:t>
      </w:r>
      <w:r>
        <w:rPr>
          <w:rFonts w:asciiTheme="majorBidi" w:eastAsia="Times New Roman" w:hAnsiTheme="majorBidi" w:cstheme="majorBidi"/>
          <w:color w:val="222222"/>
          <w:sz w:val="24"/>
          <w:szCs w:val="24"/>
        </w:rPr>
        <w:tab/>
      </w:r>
      <w:r w:rsidRPr="00263B5C">
        <w:rPr>
          <w:rFonts w:asciiTheme="majorBidi" w:eastAsia="Times New Roman" w:hAnsiTheme="majorBidi" w:cstheme="majorBidi"/>
          <w:sz w:val="24"/>
          <w:szCs w:val="24"/>
        </w:rPr>
        <w:tab/>
        <w:t>Small Medium Enterprises</w:t>
      </w:r>
    </w:p>
    <w:p w14:paraId="7371CC21" w14:textId="77777777" w:rsidR="00263B5C" w:rsidRPr="00263B5C" w:rsidRDefault="00263B5C" w:rsidP="00263B5C">
      <w:pPr>
        <w:autoSpaceDE w:val="0"/>
        <w:autoSpaceDN w:val="0"/>
        <w:adjustRightInd w:val="0"/>
        <w:rPr>
          <w:rFonts w:asciiTheme="majorBidi" w:eastAsia="Times New Roman" w:hAnsiTheme="majorBidi" w:cstheme="majorBidi"/>
          <w:sz w:val="24"/>
          <w:szCs w:val="24"/>
        </w:rPr>
      </w:pPr>
      <w:r w:rsidRPr="00263B5C">
        <w:rPr>
          <w:rFonts w:asciiTheme="majorBidi" w:eastAsia="Times New Roman" w:hAnsiTheme="majorBidi" w:cstheme="majorBidi"/>
          <w:sz w:val="24"/>
          <w:szCs w:val="24"/>
        </w:rPr>
        <w:t>ANP</w:t>
      </w:r>
      <w:r w:rsidRPr="00263B5C">
        <w:rPr>
          <w:rFonts w:asciiTheme="majorBidi" w:eastAsia="Times New Roman" w:hAnsiTheme="majorBidi" w:cstheme="majorBidi"/>
          <w:sz w:val="24"/>
          <w:szCs w:val="24"/>
        </w:rPr>
        <w:tab/>
      </w:r>
      <w:r w:rsidRPr="00263B5C">
        <w:rPr>
          <w:rFonts w:asciiTheme="majorBidi" w:eastAsia="Times New Roman" w:hAnsiTheme="majorBidi" w:cstheme="majorBidi"/>
          <w:sz w:val="24"/>
          <w:szCs w:val="24"/>
        </w:rPr>
        <w:tab/>
        <w:t>Analytic Network Process</w:t>
      </w:r>
    </w:p>
    <w:p w14:paraId="6FB114CD" w14:textId="77777777" w:rsidR="00263B5C" w:rsidRPr="00263B5C" w:rsidRDefault="00263B5C" w:rsidP="00263B5C">
      <w:pPr>
        <w:autoSpaceDE w:val="0"/>
        <w:autoSpaceDN w:val="0"/>
        <w:adjustRightInd w:val="0"/>
        <w:rPr>
          <w:rFonts w:asciiTheme="majorBidi" w:hAnsiTheme="majorBidi" w:cstheme="majorBidi"/>
          <w:sz w:val="24"/>
          <w:szCs w:val="24"/>
        </w:rPr>
      </w:pPr>
      <w:r w:rsidRPr="00263B5C">
        <w:rPr>
          <w:rFonts w:asciiTheme="majorBidi" w:hAnsiTheme="majorBidi" w:cstheme="majorBidi"/>
          <w:sz w:val="24"/>
          <w:szCs w:val="24"/>
        </w:rPr>
        <w:t>EFA</w:t>
      </w:r>
      <w:r w:rsidRPr="00263B5C">
        <w:rPr>
          <w:rFonts w:asciiTheme="majorBidi" w:hAnsiTheme="majorBidi" w:cstheme="majorBidi"/>
          <w:sz w:val="24"/>
          <w:szCs w:val="24"/>
        </w:rPr>
        <w:tab/>
      </w:r>
      <w:r w:rsidRPr="00263B5C">
        <w:rPr>
          <w:rFonts w:asciiTheme="majorBidi" w:hAnsiTheme="majorBidi" w:cstheme="majorBidi"/>
          <w:sz w:val="24"/>
          <w:szCs w:val="24"/>
        </w:rPr>
        <w:tab/>
        <w:t xml:space="preserve">Exploratory Factor Analysis </w:t>
      </w:r>
    </w:p>
    <w:p w14:paraId="7777EC30" w14:textId="77777777" w:rsidR="00263B5C" w:rsidRPr="00263B5C" w:rsidRDefault="00263B5C" w:rsidP="00263B5C">
      <w:pPr>
        <w:autoSpaceDE w:val="0"/>
        <w:autoSpaceDN w:val="0"/>
        <w:adjustRightInd w:val="0"/>
        <w:rPr>
          <w:rFonts w:asciiTheme="majorBidi" w:eastAsia="Times New Roman" w:hAnsiTheme="majorBidi" w:cstheme="majorBidi"/>
          <w:sz w:val="24"/>
          <w:szCs w:val="24"/>
        </w:rPr>
      </w:pPr>
      <w:r w:rsidRPr="00263B5C">
        <w:rPr>
          <w:rFonts w:asciiTheme="majorBidi" w:hAnsiTheme="majorBidi" w:cstheme="majorBidi"/>
          <w:sz w:val="24"/>
          <w:szCs w:val="24"/>
        </w:rPr>
        <w:t>CFA</w:t>
      </w:r>
      <w:r w:rsidRPr="00263B5C">
        <w:rPr>
          <w:rFonts w:asciiTheme="majorBidi" w:hAnsiTheme="majorBidi" w:cstheme="majorBidi"/>
          <w:sz w:val="24"/>
          <w:szCs w:val="24"/>
        </w:rPr>
        <w:tab/>
      </w:r>
      <w:r w:rsidRPr="00263B5C">
        <w:rPr>
          <w:rFonts w:asciiTheme="majorBidi" w:hAnsiTheme="majorBidi" w:cstheme="majorBidi"/>
          <w:sz w:val="24"/>
          <w:szCs w:val="24"/>
        </w:rPr>
        <w:tab/>
        <w:t>Confirmatory Factor Analysis</w:t>
      </w:r>
    </w:p>
    <w:p w14:paraId="4EACE70C" w14:textId="77777777" w:rsidR="00263B5C" w:rsidRDefault="00263B5C" w:rsidP="00263B5C">
      <w:pPr>
        <w:autoSpaceDE w:val="0"/>
        <w:autoSpaceDN w:val="0"/>
        <w:adjustRightInd w:val="0"/>
        <w:rPr>
          <w:rFonts w:ascii="Cambria" w:hAnsi="Cambria"/>
          <w:sz w:val="24"/>
          <w:szCs w:val="24"/>
        </w:rPr>
      </w:pPr>
    </w:p>
    <w:p w14:paraId="5A2889B4" w14:textId="77777777" w:rsidR="00263B5C" w:rsidRDefault="00263B5C" w:rsidP="00263B5C">
      <w:pPr>
        <w:rPr>
          <w:rFonts w:ascii="Cambria" w:hAnsi="Cambria"/>
          <w:sz w:val="24"/>
          <w:szCs w:val="24"/>
        </w:rPr>
      </w:pPr>
      <w:r>
        <w:rPr>
          <w:rFonts w:ascii="Cambria" w:hAnsi="Cambria"/>
          <w:sz w:val="24"/>
          <w:szCs w:val="24"/>
        </w:rPr>
        <w:br w:type="page"/>
      </w:r>
    </w:p>
    <w:p w14:paraId="6037B021" w14:textId="77777777" w:rsidR="00263B5C" w:rsidRPr="00940D6D" w:rsidRDefault="00263B5C" w:rsidP="00263B5C">
      <w:pPr>
        <w:pStyle w:val="Heading1"/>
        <w:spacing w:before="0" w:line="480" w:lineRule="auto"/>
        <w:jc w:val="both"/>
        <w:rPr>
          <w:rFonts w:asciiTheme="majorBidi" w:hAnsiTheme="majorBidi"/>
          <w:color w:val="auto"/>
          <w:sz w:val="32"/>
          <w:szCs w:val="32"/>
        </w:rPr>
      </w:pPr>
      <w:bookmarkStart w:id="4" w:name="_Toc500837431"/>
      <w:r w:rsidRPr="00940D6D">
        <w:rPr>
          <w:rFonts w:asciiTheme="majorBidi" w:hAnsiTheme="majorBidi"/>
          <w:color w:val="auto"/>
          <w:sz w:val="32"/>
          <w:szCs w:val="32"/>
        </w:rPr>
        <w:t>List of Figures</w:t>
      </w:r>
      <w:bookmarkEnd w:id="4"/>
    </w:p>
    <w:p w14:paraId="536CD7DA" w14:textId="77777777" w:rsidR="00263B5C" w:rsidRDefault="00263B5C" w:rsidP="00263B5C">
      <w:pPr>
        <w:autoSpaceDE w:val="0"/>
        <w:autoSpaceDN w:val="0"/>
        <w:adjustRightInd w:val="0"/>
        <w:rPr>
          <w:rFonts w:ascii="Times New Roman" w:hAnsi="Times New Roman" w:cs="Times New Roman"/>
          <w:sz w:val="24"/>
          <w:szCs w:val="24"/>
        </w:rPr>
      </w:pPr>
    </w:p>
    <w:p w14:paraId="11A19553" w14:textId="77777777" w:rsidR="00263B5C" w:rsidRDefault="00263B5C" w:rsidP="00263B5C">
      <w:pPr>
        <w:ind w:hanging="720"/>
        <w:rPr>
          <w:rFonts w:asciiTheme="majorBidi" w:hAnsiTheme="majorBidi" w:cstheme="majorBidi"/>
          <w:b/>
          <w:bCs/>
          <w:sz w:val="24"/>
          <w:szCs w:val="24"/>
          <w:lang w:bidi="ar-AE"/>
        </w:rPr>
      </w:pPr>
    </w:p>
    <w:p w14:paraId="7EEA3D6E" w14:textId="77777777" w:rsidR="00263B5C" w:rsidRDefault="00263B5C" w:rsidP="00263B5C">
      <w:pPr>
        <w:ind w:hanging="720"/>
        <w:rPr>
          <w:rFonts w:asciiTheme="majorBidi" w:hAnsiTheme="majorBidi" w:cstheme="majorBidi"/>
          <w:sz w:val="23"/>
          <w:szCs w:val="23"/>
          <w:lang w:bidi="ar-AE"/>
        </w:rPr>
      </w:pPr>
      <w:r w:rsidRPr="00253FEC">
        <w:rPr>
          <w:rFonts w:asciiTheme="majorBidi" w:hAnsiTheme="majorBidi" w:cstheme="majorBidi"/>
          <w:b/>
          <w:bCs/>
          <w:sz w:val="23"/>
          <w:szCs w:val="23"/>
          <w:lang w:bidi="ar-AE"/>
        </w:rPr>
        <w:t>Figure-1:</w:t>
      </w:r>
    </w:p>
    <w:p w14:paraId="7B43B292" w14:textId="77777777" w:rsidR="00263B5C" w:rsidRPr="00935626" w:rsidRDefault="00263B5C" w:rsidP="00263B5C">
      <w:pPr>
        <w:ind w:hanging="1440"/>
        <w:rPr>
          <w:rFonts w:asciiTheme="majorBidi" w:hAnsiTheme="majorBidi" w:cstheme="majorBidi"/>
          <w:sz w:val="23"/>
          <w:szCs w:val="23"/>
          <w:lang w:bidi="ar-AE"/>
        </w:rPr>
      </w:pPr>
      <w:r w:rsidRPr="00253FEC">
        <w:rPr>
          <w:rFonts w:asciiTheme="majorBidi" w:hAnsiTheme="majorBidi" w:cstheme="majorBidi"/>
          <w:sz w:val="23"/>
          <w:szCs w:val="23"/>
          <w:lang w:bidi="ar-AE"/>
        </w:rPr>
        <w:t>Factors &amp; Sub-Factors Impacting Knowledge Sharing in Organization</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51</w:t>
      </w:r>
    </w:p>
    <w:p w14:paraId="6F2696ED" w14:textId="77777777" w:rsidR="00263B5C" w:rsidRPr="00253FEC" w:rsidRDefault="00263B5C" w:rsidP="00263B5C">
      <w:pPr>
        <w:rPr>
          <w:rFonts w:ascii="Times New Roman" w:hAnsi="Times New Roman" w:cs="Times New Roman"/>
          <w:sz w:val="23"/>
          <w:szCs w:val="23"/>
        </w:rPr>
      </w:pPr>
    </w:p>
    <w:p w14:paraId="36790719" w14:textId="77777777" w:rsidR="00263B5C" w:rsidRPr="00253FEC" w:rsidRDefault="00263B5C" w:rsidP="00263B5C">
      <w:pPr>
        <w:ind w:hanging="990"/>
        <w:rPr>
          <w:rFonts w:asciiTheme="majorBidi" w:hAnsiTheme="majorBidi" w:cstheme="majorBidi"/>
          <w:b/>
          <w:bCs/>
          <w:sz w:val="23"/>
          <w:szCs w:val="23"/>
          <w:lang w:bidi="ar-AE"/>
        </w:rPr>
      </w:pPr>
    </w:p>
    <w:p w14:paraId="5C120D71" w14:textId="77777777" w:rsidR="00263B5C" w:rsidRDefault="00263B5C" w:rsidP="00263B5C">
      <w:pPr>
        <w:ind w:hanging="720"/>
        <w:rPr>
          <w:rFonts w:asciiTheme="majorBidi" w:hAnsiTheme="majorBidi" w:cstheme="majorBidi"/>
          <w:sz w:val="23"/>
          <w:szCs w:val="23"/>
          <w:lang w:bidi="ar-AE"/>
        </w:rPr>
      </w:pPr>
      <w:r w:rsidRPr="00253FEC">
        <w:rPr>
          <w:rFonts w:asciiTheme="majorBidi" w:hAnsiTheme="majorBidi" w:cstheme="majorBidi"/>
          <w:b/>
          <w:bCs/>
          <w:sz w:val="23"/>
          <w:szCs w:val="23"/>
          <w:lang w:bidi="ar-AE"/>
        </w:rPr>
        <w:t>Figure-2:</w:t>
      </w:r>
      <w:r w:rsidRPr="00253FEC">
        <w:rPr>
          <w:rFonts w:asciiTheme="majorBidi" w:hAnsiTheme="majorBidi" w:cstheme="majorBidi"/>
          <w:sz w:val="23"/>
          <w:szCs w:val="23"/>
          <w:lang w:bidi="ar-AE"/>
        </w:rPr>
        <w:t xml:space="preserve"> </w:t>
      </w:r>
    </w:p>
    <w:p w14:paraId="3B9A8D34" w14:textId="77777777" w:rsidR="00263B5C" w:rsidRDefault="00263B5C" w:rsidP="00263B5C">
      <w:pPr>
        <w:ind w:left="-1440"/>
        <w:rPr>
          <w:rFonts w:asciiTheme="majorBidi" w:hAnsiTheme="majorBidi" w:cstheme="majorBidi"/>
          <w:sz w:val="23"/>
          <w:szCs w:val="23"/>
          <w:lang w:val="en-GB"/>
        </w:rPr>
      </w:pPr>
      <w:r>
        <w:rPr>
          <w:rFonts w:asciiTheme="majorBidi" w:hAnsiTheme="majorBidi" w:cstheme="majorBidi"/>
          <w:sz w:val="23"/>
          <w:szCs w:val="23"/>
          <w:lang w:val="en-GB"/>
        </w:rPr>
        <w:t>Summery step of AHP</w:t>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t>76</w:t>
      </w:r>
    </w:p>
    <w:p w14:paraId="3327E5F9" w14:textId="77777777" w:rsidR="00263B5C" w:rsidRDefault="00263B5C" w:rsidP="00263B5C">
      <w:pPr>
        <w:ind w:hanging="720"/>
        <w:rPr>
          <w:rFonts w:asciiTheme="majorBidi" w:hAnsiTheme="majorBidi" w:cstheme="majorBidi"/>
          <w:sz w:val="23"/>
          <w:szCs w:val="23"/>
          <w:lang w:val="en-GB"/>
        </w:rPr>
      </w:pPr>
    </w:p>
    <w:p w14:paraId="1CAE5262" w14:textId="77777777" w:rsidR="00263B5C" w:rsidRDefault="00263B5C" w:rsidP="00263B5C">
      <w:pPr>
        <w:ind w:hanging="720"/>
        <w:rPr>
          <w:rFonts w:asciiTheme="majorBidi" w:hAnsiTheme="majorBidi" w:cstheme="majorBidi"/>
          <w:sz w:val="23"/>
          <w:szCs w:val="23"/>
          <w:lang w:val="en-GB"/>
        </w:rPr>
      </w:pPr>
      <w:r w:rsidRPr="00253FEC">
        <w:rPr>
          <w:rFonts w:ascii="Times New Roman" w:hAnsi="Times New Roman" w:cs="Times New Roman"/>
          <w:b/>
          <w:bCs/>
          <w:sz w:val="23"/>
          <w:szCs w:val="23"/>
        </w:rPr>
        <w:t>Figure</w:t>
      </w:r>
      <w:r>
        <w:rPr>
          <w:rFonts w:ascii="Times New Roman" w:hAnsi="Times New Roman" w:cs="Times New Roman"/>
          <w:b/>
          <w:bCs/>
          <w:sz w:val="23"/>
          <w:szCs w:val="23"/>
        </w:rPr>
        <w:t>-</w:t>
      </w:r>
      <w:r w:rsidRPr="00253FEC">
        <w:rPr>
          <w:rFonts w:ascii="Times New Roman" w:hAnsi="Times New Roman" w:cs="Times New Roman"/>
          <w:b/>
          <w:bCs/>
          <w:sz w:val="23"/>
          <w:szCs w:val="23"/>
        </w:rPr>
        <w:t>3</w:t>
      </w:r>
      <w:r w:rsidRPr="00253FEC">
        <w:rPr>
          <w:rFonts w:asciiTheme="majorBidi" w:hAnsiTheme="majorBidi" w:cstheme="majorBidi"/>
          <w:sz w:val="23"/>
          <w:szCs w:val="23"/>
          <w:lang w:val="en-GB"/>
        </w:rPr>
        <w:t xml:space="preserve">: </w:t>
      </w:r>
    </w:p>
    <w:p w14:paraId="669B33AB" w14:textId="77777777" w:rsidR="00263B5C" w:rsidRPr="00253FEC" w:rsidRDefault="00263B5C" w:rsidP="00263B5C">
      <w:pPr>
        <w:ind w:left="-720" w:hanging="720"/>
        <w:rPr>
          <w:rFonts w:asciiTheme="majorBidi" w:hAnsiTheme="majorBidi" w:cstheme="majorBidi"/>
          <w:sz w:val="23"/>
          <w:szCs w:val="23"/>
          <w:lang w:val="en-GB"/>
        </w:rPr>
      </w:pPr>
      <w:r w:rsidRPr="00253FEC">
        <w:rPr>
          <w:rFonts w:asciiTheme="majorBidi" w:hAnsiTheme="majorBidi" w:cstheme="majorBidi"/>
          <w:sz w:val="23"/>
          <w:szCs w:val="23"/>
          <w:lang w:val="en-GB"/>
        </w:rPr>
        <w:t xml:space="preserve">AHP for Factors Impacting KS in Technology-Intensive </w:t>
      </w:r>
      <w:r>
        <w:rPr>
          <w:rFonts w:asciiTheme="majorBidi" w:hAnsiTheme="majorBidi" w:cstheme="majorBidi"/>
          <w:sz w:val="23"/>
          <w:szCs w:val="23"/>
          <w:lang w:val="en-GB"/>
        </w:rPr>
        <w:t>Organizations</w:t>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t>78</w:t>
      </w:r>
    </w:p>
    <w:p w14:paraId="6B1A1E8E" w14:textId="77777777" w:rsidR="00263B5C" w:rsidRPr="00253FEC" w:rsidRDefault="00263B5C" w:rsidP="00263B5C">
      <w:pPr>
        <w:autoSpaceDE w:val="0"/>
        <w:autoSpaceDN w:val="0"/>
        <w:adjustRightInd w:val="0"/>
        <w:rPr>
          <w:rFonts w:ascii="Times New Roman" w:hAnsi="Times New Roman" w:cs="Times New Roman"/>
          <w:sz w:val="23"/>
          <w:szCs w:val="23"/>
        </w:rPr>
      </w:pPr>
    </w:p>
    <w:p w14:paraId="64131BF4" w14:textId="77777777" w:rsidR="00263B5C" w:rsidRPr="00253FEC" w:rsidRDefault="00263B5C" w:rsidP="00263B5C">
      <w:pPr>
        <w:autoSpaceDE w:val="0"/>
        <w:autoSpaceDN w:val="0"/>
        <w:adjustRightInd w:val="0"/>
        <w:ind w:hanging="990"/>
        <w:rPr>
          <w:rFonts w:ascii="Times New Roman" w:hAnsi="Times New Roman" w:cs="Times New Roman"/>
          <w:b/>
          <w:bCs/>
          <w:sz w:val="23"/>
          <w:szCs w:val="23"/>
        </w:rPr>
      </w:pPr>
    </w:p>
    <w:p w14:paraId="4C244EE9" w14:textId="77777777" w:rsidR="00263B5C" w:rsidRDefault="00263B5C" w:rsidP="00263B5C">
      <w:pPr>
        <w:autoSpaceDE w:val="0"/>
        <w:autoSpaceDN w:val="0"/>
        <w:adjustRightInd w:val="0"/>
        <w:ind w:hanging="720"/>
        <w:rPr>
          <w:rFonts w:ascii="Times New Roman" w:hAnsi="Times New Roman" w:cs="Times New Roman"/>
          <w:sz w:val="23"/>
          <w:szCs w:val="23"/>
        </w:rPr>
      </w:pPr>
      <w:r w:rsidRPr="00253FEC">
        <w:rPr>
          <w:rFonts w:ascii="Times New Roman" w:hAnsi="Times New Roman" w:cs="Times New Roman"/>
          <w:b/>
          <w:bCs/>
          <w:sz w:val="23"/>
          <w:szCs w:val="23"/>
        </w:rPr>
        <w:t>Figure</w:t>
      </w:r>
      <w:r>
        <w:rPr>
          <w:rFonts w:ascii="Times New Roman" w:hAnsi="Times New Roman" w:cs="Times New Roman"/>
          <w:b/>
          <w:bCs/>
          <w:sz w:val="23"/>
          <w:szCs w:val="23"/>
        </w:rPr>
        <w:t>-</w:t>
      </w:r>
      <w:r w:rsidRPr="00253FEC">
        <w:rPr>
          <w:rFonts w:ascii="Times New Roman" w:hAnsi="Times New Roman" w:cs="Times New Roman"/>
          <w:b/>
          <w:bCs/>
          <w:sz w:val="23"/>
          <w:szCs w:val="23"/>
        </w:rPr>
        <w:t>4:</w:t>
      </w:r>
      <w:r w:rsidRPr="00253FEC">
        <w:rPr>
          <w:rFonts w:ascii="Times New Roman" w:hAnsi="Times New Roman" w:cs="Times New Roman"/>
          <w:sz w:val="23"/>
          <w:szCs w:val="23"/>
        </w:rPr>
        <w:t xml:space="preserve"> </w:t>
      </w:r>
    </w:p>
    <w:p w14:paraId="27F4105F" w14:textId="77777777" w:rsidR="00263B5C" w:rsidRPr="00253FEC" w:rsidRDefault="00263B5C" w:rsidP="00263B5C">
      <w:pPr>
        <w:autoSpaceDE w:val="0"/>
        <w:autoSpaceDN w:val="0"/>
        <w:adjustRightInd w:val="0"/>
        <w:ind w:left="-720" w:hanging="720"/>
        <w:rPr>
          <w:rFonts w:ascii="Times New Roman" w:hAnsi="Times New Roman" w:cs="Times New Roman"/>
          <w:sz w:val="23"/>
          <w:szCs w:val="23"/>
        </w:rPr>
      </w:pPr>
      <w:r w:rsidRPr="00253FEC">
        <w:rPr>
          <w:rFonts w:asciiTheme="majorBidi" w:hAnsiTheme="majorBidi" w:cstheme="majorBidi"/>
          <w:sz w:val="23"/>
          <w:szCs w:val="23"/>
          <w:lang w:val="en-GB"/>
        </w:rPr>
        <w:t>Global Priority Weight of KS sub-factors in services organizations</w:t>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t>85</w:t>
      </w:r>
    </w:p>
    <w:p w14:paraId="5924CA2D" w14:textId="77777777" w:rsidR="00263B5C" w:rsidRPr="00253FEC" w:rsidRDefault="00263B5C" w:rsidP="00263B5C">
      <w:pPr>
        <w:autoSpaceDE w:val="0"/>
        <w:autoSpaceDN w:val="0"/>
        <w:adjustRightInd w:val="0"/>
        <w:rPr>
          <w:rFonts w:ascii="Times New Roman" w:hAnsi="Times New Roman" w:cs="Times New Roman"/>
          <w:sz w:val="23"/>
          <w:szCs w:val="23"/>
        </w:rPr>
      </w:pPr>
    </w:p>
    <w:p w14:paraId="736D0CFE" w14:textId="77777777" w:rsidR="00263B5C" w:rsidRPr="00253FEC" w:rsidRDefault="00263B5C" w:rsidP="00263B5C">
      <w:pPr>
        <w:autoSpaceDE w:val="0"/>
        <w:autoSpaceDN w:val="0"/>
        <w:adjustRightInd w:val="0"/>
        <w:ind w:hanging="1710"/>
        <w:rPr>
          <w:rFonts w:ascii="Times New Roman" w:hAnsi="Times New Roman" w:cs="Times New Roman"/>
          <w:b/>
          <w:bCs/>
          <w:sz w:val="23"/>
          <w:szCs w:val="23"/>
        </w:rPr>
      </w:pPr>
    </w:p>
    <w:p w14:paraId="399854A6" w14:textId="77777777" w:rsidR="00263B5C" w:rsidRDefault="00263B5C" w:rsidP="00263B5C">
      <w:pPr>
        <w:autoSpaceDE w:val="0"/>
        <w:autoSpaceDN w:val="0"/>
        <w:adjustRightInd w:val="0"/>
        <w:ind w:hanging="540"/>
        <w:rPr>
          <w:rFonts w:ascii="Times New Roman" w:hAnsi="Times New Roman" w:cs="Times New Roman"/>
          <w:sz w:val="23"/>
          <w:szCs w:val="23"/>
        </w:rPr>
      </w:pPr>
      <w:r w:rsidRPr="00253FEC">
        <w:rPr>
          <w:rFonts w:ascii="Times New Roman" w:hAnsi="Times New Roman" w:cs="Times New Roman"/>
          <w:b/>
          <w:bCs/>
          <w:sz w:val="23"/>
          <w:szCs w:val="23"/>
        </w:rPr>
        <w:t>Figure</w:t>
      </w:r>
      <w:r>
        <w:rPr>
          <w:rFonts w:ascii="Times New Roman" w:hAnsi="Times New Roman" w:cs="Times New Roman"/>
          <w:b/>
          <w:bCs/>
          <w:sz w:val="23"/>
          <w:szCs w:val="23"/>
        </w:rPr>
        <w:t>-</w:t>
      </w:r>
      <w:r w:rsidRPr="00253FEC">
        <w:rPr>
          <w:rFonts w:ascii="Times New Roman" w:hAnsi="Times New Roman" w:cs="Times New Roman"/>
          <w:b/>
          <w:bCs/>
          <w:sz w:val="23"/>
          <w:szCs w:val="23"/>
        </w:rPr>
        <w:t>5:</w:t>
      </w:r>
      <w:r w:rsidRPr="00253FEC">
        <w:rPr>
          <w:rFonts w:ascii="Times New Roman" w:hAnsi="Times New Roman" w:cs="Times New Roman"/>
          <w:sz w:val="23"/>
          <w:szCs w:val="23"/>
        </w:rPr>
        <w:t xml:space="preserve"> </w:t>
      </w:r>
    </w:p>
    <w:p w14:paraId="23F43F32" w14:textId="77777777" w:rsidR="00263B5C" w:rsidRPr="00253FEC" w:rsidRDefault="00263B5C" w:rsidP="00263B5C">
      <w:pPr>
        <w:autoSpaceDE w:val="0"/>
        <w:autoSpaceDN w:val="0"/>
        <w:adjustRightInd w:val="0"/>
        <w:ind w:left="-1440"/>
        <w:rPr>
          <w:rFonts w:asciiTheme="majorBidi" w:hAnsiTheme="majorBidi" w:cstheme="majorBidi"/>
          <w:sz w:val="23"/>
          <w:szCs w:val="23"/>
          <w:lang w:val="en-GB"/>
        </w:rPr>
      </w:pPr>
      <w:r w:rsidRPr="00253FEC">
        <w:rPr>
          <w:rFonts w:asciiTheme="majorBidi" w:hAnsiTheme="majorBidi" w:cstheme="majorBidi"/>
          <w:sz w:val="23"/>
          <w:szCs w:val="23"/>
          <w:lang w:val="en-GB"/>
        </w:rPr>
        <w:t>Global Priority Weight o</w:t>
      </w:r>
      <w:r>
        <w:rPr>
          <w:rFonts w:asciiTheme="majorBidi" w:hAnsiTheme="majorBidi" w:cstheme="majorBidi"/>
          <w:sz w:val="23"/>
          <w:szCs w:val="23"/>
          <w:lang w:val="en-GB"/>
        </w:rPr>
        <w:t xml:space="preserve">f KS sub-factors in manufacturing </w:t>
      </w:r>
      <w:r w:rsidRPr="00253FEC">
        <w:rPr>
          <w:rFonts w:asciiTheme="majorBidi" w:hAnsiTheme="majorBidi" w:cstheme="majorBidi"/>
          <w:sz w:val="23"/>
          <w:szCs w:val="23"/>
          <w:lang w:val="en-GB"/>
        </w:rPr>
        <w:t>organizations</w:t>
      </w:r>
      <w:r>
        <w:rPr>
          <w:rFonts w:asciiTheme="majorBidi" w:hAnsiTheme="majorBidi" w:cstheme="majorBidi"/>
          <w:sz w:val="23"/>
          <w:szCs w:val="23"/>
          <w:lang w:val="en-GB"/>
        </w:rPr>
        <w:t xml:space="preserve"> </w:t>
      </w:r>
      <w:r>
        <w:rPr>
          <w:rFonts w:asciiTheme="majorBidi" w:hAnsiTheme="majorBidi" w:cstheme="majorBidi"/>
          <w:sz w:val="23"/>
          <w:szCs w:val="23"/>
          <w:lang w:val="en-GB"/>
        </w:rPr>
        <w:tab/>
      </w:r>
      <w:r>
        <w:rPr>
          <w:rFonts w:asciiTheme="majorBidi" w:hAnsiTheme="majorBidi" w:cstheme="majorBidi"/>
          <w:sz w:val="23"/>
          <w:szCs w:val="23"/>
          <w:lang w:val="en-GB"/>
        </w:rPr>
        <w:tab/>
      </w:r>
      <w:r>
        <w:rPr>
          <w:rFonts w:asciiTheme="majorBidi" w:hAnsiTheme="majorBidi" w:cstheme="majorBidi"/>
          <w:sz w:val="23"/>
          <w:szCs w:val="23"/>
          <w:lang w:val="en-GB"/>
        </w:rPr>
        <w:tab/>
        <w:t>87</w:t>
      </w:r>
    </w:p>
    <w:p w14:paraId="6C29214D" w14:textId="77777777" w:rsidR="00263B5C" w:rsidRPr="00BE10C1" w:rsidRDefault="00263B5C" w:rsidP="00263B5C">
      <w:pPr>
        <w:autoSpaceDE w:val="0"/>
        <w:autoSpaceDN w:val="0"/>
        <w:adjustRightInd w:val="0"/>
        <w:rPr>
          <w:rFonts w:ascii="Times New Roman" w:hAnsi="Times New Roman" w:cs="Times New Roman"/>
        </w:rPr>
      </w:pPr>
    </w:p>
    <w:p w14:paraId="00EF7366" w14:textId="77777777" w:rsidR="00263B5C" w:rsidRDefault="00263B5C" w:rsidP="00263B5C">
      <w:pPr>
        <w:rPr>
          <w:rFonts w:ascii="Cambria" w:hAnsi="Cambria"/>
          <w:sz w:val="24"/>
          <w:szCs w:val="24"/>
        </w:rPr>
      </w:pPr>
      <w:r>
        <w:rPr>
          <w:rFonts w:ascii="Cambria" w:hAnsi="Cambria"/>
          <w:sz w:val="24"/>
          <w:szCs w:val="24"/>
        </w:rPr>
        <w:br w:type="page"/>
      </w:r>
    </w:p>
    <w:p w14:paraId="7D2ABD3C" w14:textId="77777777" w:rsidR="00263B5C" w:rsidRPr="00614751" w:rsidRDefault="00263B5C" w:rsidP="00263B5C">
      <w:pPr>
        <w:autoSpaceDE w:val="0"/>
        <w:autoSpaceDN w:val="0"/>
        <w:adjustRightInd w:val="0"/>
        <w:rPr>
          <w:rFonts w:ascii="Cambria" w:hAnsi="Cambria"/>
          <w:sz w:val="24"/>
          <w:szCs w:val="24"/>
        </w:rPr>
      </w:pPr>
    </w:p>
    <w:p w14:paraId="6BAA94F1" w14:textId="77777777" w:rsidR="00263B5C" w:rsidRPr="00940D6D" w:rsidRDefault="00263B5C" w:rsidP="00263B5C">
      <w:pPr>
        <w:pStyle w:val="Heading1"/>
        <w:spacing w:before="0" w:line="480" w:lineRule="auto"/>
        <w:jc w:val="both"/>
        <w:rPr>
          <w:rFonts w:asciiTheme="majorBidi" w:hAnsiTheme="majorBidi"/>
          <w:color w:val="auto"/>
          <w:sz w:val="32"/>
          <w:szCs w:val="32"/>
        </w:rPr>
      </w:pPr>
      <w:bookmarkStart w:id="5" w:name="_Toc500837432"/>
      <w:r w:rsidRPr="00940D6D">
        <w:rPr>
          <w:rFonts w:asciiTheme="majorBidi" w:hAnsiTheme="majorBidi"/>
          <w:color w:val="auto"/>
          <w:sz w:val="32"/>
          <w:szCs w:val="32"/>
        </w:rPr>
        <w:t>List of Tables</w:t>
      </w:r>
      <w:bookmarkEnd w:id="5"/>
      <w:r w:rsidRPr="00940D6D">
        <w:rPr>
          <w:rFonts w:asciiTheme="majorBidi" w:hAnsiTheme="majorBidi"/>
          <w:color w:val="auto"/>
          <w:sz w:val="32"/>
          <w:szCs w:val="32"/>
        </w:rPr>
        <w:t xml:space="preserve"> </w:t>
      </w:r>
    </w:p>
    <w:p w14:paraId="0A20C762" w14:textId="77777777" w:rsidR="00263B5C" w:rsidRDefault="00263B5C" w:rsidP="00263B5C">
      <w:pPr>
        <w:autoSpaceDE w:val="0"/>
        <w:autoSpaceDN w:val="0"/>
        <w:adjustRightInd w:val="0"/>
        <w:rPr>
          <w:rFonts w:asciiTheme="majorBidi" w:hAnsiTheme="majorBidi" w:cstheme="majorBidi"/>
          <w:b/>
          <w:bCs/>
        </w:rPr>
      </w:pPr>
    </w:p>
    <w:p w14:paraId="268DA862"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w:t>
      </w:r>
      <w:r w:rsidRPr="00B67004">
        <w:rPr>
          <w:rFonts w:asciiTheme="majorBidi" w:hAnsiTheme="majorBidi" w:cstheme="majorBidi"/>
        </w:rPr>
        <w:t xml:space="preserve"> Organizational Leadership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sidRPr="00B67004">
        <w:rPr>
          <w:rFonts w:asciiTheme="majorBidi" w:hAnsiTheme="majorBidi" w:cstheme="majorBidi"/>
        </w:rPr>
        <w:t>2</w:t>
      </w:r>
      <w:r>
        <w:rPr>
          <w:rFonts w:asciiTheme="majorBidi" w:hAnsiTheme="majorBidi" w:cstheme="majorBidi"/>
        </w:rPr>
        <w:t>7</w:t>
      </w:r>
    </w:p>
    <w:p w14:paraId="238190C5" w14:textId="77777777" w:rsidR="00263B5C" w:rsidRPr="00B67004" w:rsidRDefault="00263B5C" w:rsidP="00263B5C">
      <w:pPr>
        <w:autoSpaceDE w:val="0"/>
        <w:autoSpaceDN w:val="0"/>
        <w:adjustRightInd w:val="0"/>
        <w:rPr>
          <w:rFonts w:asciiTheme="majorBidi" w:hAnsiTheme="majorBidi" w:cstheme="majorBidi"/>
        </w:rPr>
      </w:pPr>
    </w:p>
    <w:p w14:paraId="3C9B8EE3"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2</w:t>
      </w:r>
      <w:r w:rsidRPr="00B67004">
        <w:rPr>
          <w:rFonts w:asciiTheme="majorBidi" w:hAnsiTheme="majorBidi" w:cstheme="majorBidi"/>
        </w:rPr>
        <w:t xml:space="preserve"> Organizational Culture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B67004">
        <w:rPr>
          <w:rFonts w:asciiTheme="majorBidi" w:hAnsiTheme="majorBidi" w:cstheme="majorBidi"/>
        </w:rPr>
        <w:t>2</w:t>
      </w:r>
      <w:r>
        <w:rPr>
          <w:rFonts w:asciiTheme="majorBidi" w:hAnsiTheme="majorBidi" w:cstheme="majorBidi"/>
        </w:rPr>
        <w:t>9</w:t>
      </w:r>
    </w:p>
    <w:p w14:paraId="36C57295" w14:textId="77777777" w:rsidR="00263B5C" w:rsidRPr="00B67004" w:rsidRDefault="00263B5C" w:rsidP="00263B5C">
      <w:pPr>
        <w:autoSpaceDE w:val="0"/>
        <w:autoSpaceDN w:val="0"/>
        <w:adjustRightInd w:val="0"/>
        <w:rPr>
          <w:rFonts w:asciiTheme="majorBidi" w:hAnsiTheme="majorBidi" w:cstheme="majorBidi"/>
        </w:rPr>
      </w:pPr>
    </w:p>
    <w:p w14:paraId="4FC988FB"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3</w:t>
      </w:r>
      <w:r w:rsidRPr="00B67004">
        <w:rPr>
          <w:rFonts w:asciiTheme="majorBidi" w:hAnsiTheme="majorBidi" w:cstheme="majorBidi"/>
        </w:rPr>
        <w:t xml:space="preserve"> Organizational Strategy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33</w:t>
      </w:r>
    </w:p>
    <w:p w14:paraId="0198F0A3" w14:textId="77777777" w:rsidR="00263B5C" w:rsidRPr="00B67004" w:rsidRDefault="00263B5C" w:rsidP="00263B5C">
      <w:pPr>
        <w:autoSpaceDE w:val="0"/>
        <w:autoSpaceDN w:val="0"/>
        <w:adjustRightInd w:val="0"/>
        <w:rPr>
          <w:rFonts w:asciiTheme="majorBidi" w:hAnsiTheme="majorBidi" w:cstheme="majorBidi"/>
        </w:rPr>
      </w:pPr>
    </w:p>
    <w:p w14:paraId="63543C75"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4</w:t>
      </w:r>
      <w:r w:rsidRPr="00B67004">
        <w:rPr>
          <w:rFonts w:asciiTheme="majorBidi" w:hAnsiTheme="majorBidi" w:cstheme="majorBidi"/>
        </w:rPr>
        <w:t xml:space="preserve"> Organizational Structure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36</w:t>
      </w:r>
    </w:p>
    <w:p w14:paraId="31A04AE5" w14:textId="77777777" w:rsidR="00263B5C" w:rsidRPr="00B67004" w:rsidRDefault="00263B5C" w:rsidP="00263B5C">
      <w:pPr>
        <w:autoSpaceDE w:val="0"/>
        <w:autoSpaceDN w:val="0"/>
        <w:adjustRightInd w:val="0"/>
        <w:rPr>
          <w:rFonts w:asciiTheme="majorBidi" w:hAnsiTheme="majorBidi" w:cstheme="majorBidi"/>
        </w:rPr>
      </w:pPr>
    </w:p>
    <w:p w14:paraId="6D65F1D4"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5</w:t>
      </w:r>
      <w:r w:rsidRPr="00B67004">
        <w:rPr>
          <w:rFonts w:asciiTheme="majorBidi" w:hAnsiTheme="majorBidi" w:cstheme="majorBidi"/>
        </w:rPr>
        <w:t xml:space="preserve"> </w:t>
      </w:r>
      <w:r w:rsidRPr="00B67004">
        <w:rPr>
          <w:rFonts w:asciiTheme="majorBidi" w:eastAsia="Times New Roman" w:hAnsiTheme="majorBidi" w:cstheme="majorBidi"/>
        </w:rPr>
        <w:t xml:space="preserve">Organizational Process </w:t>
      </w:r>
      <w:r w:rsidRPr="00B67004">
        <w:rPr>
          <w:rFonts w:asciiTheme="majorBidi" w:hAnsiTheme="majorBidi" w:cstheme="majorBidi"/>
        </w:rPr>
        <w:t>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40</w:t>
      </w:r>
    </w:p>
    <w:p w14:paraId="7AFB4C85" w14:textId="77777777" w:rsidR="00263B5C" w:rsidRPr="00B67004" w:rsidRDefault="00263B5C" w:rsidP="00263B5C">
      <w:pPr>
        <w:autoSpaceDE w:val="0"/>
        <w:autoSpaceDN w:val="0"/>
        <w:adjustRightInd w:val="0"/>
        <w:rPr>
          <w:rFonts w:asciiTheme="majorBidi" w:hAnsiTheme="majorBidi" w:cstheme="majorBidi"/>
        </w:rPr>
      </w:pPr>
    </w:p>
    <w:p w14:paraId="15B389EC"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6</w:t>
      </w:r>
      <w:r w:rsidRPr="00B67004">
        <w:rPr>
          <w:rFonts w:asciiTheme="majorBidi" w:hAnsiTheme="majorBidi" w:cstheme="majorBidi"/>
        </w:rPr>
        <w:t xml:space="preserve"> Corporate Performance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43</w:t>
      </w:r>
    </w:p>
    <w:p w14:paraId="23BEE31A" w14:textId="77777777" w:rsidR="00263B5C" w:rsidRPr="00B67004" w:rsidRDefault="00263B5C" w:rsidP="00263B5C">
      <w:pPr>
        <w:autoSpaceDE w:val="0"/>
        <w:autoSpaceDN w:val="0"/>
        <w:adjustRightInd w:val="0"/>
        <w:rPr>
          <w:rFonts w:asciiTheme="majorBidi" w:hAnsiTheme="majorBidi" w:cstheme="majorBidi"/>
        </w:rPr>
      </w:pPr>
    </w:p>
    <w:p w14:paraId="6D1B110B"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7</w:t>
      </w:r>
      <w:r w:rsidRPr="00B67004">
        <w:rPr>
          <w:rFonts w:asciiTheme="majorBidi" w:hAnsiTheme="majorBidi" w:cstheme="majorBidi"/>
        </w:rPr>
        <w:t xml:space="preserve"> Human Recourse Management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45</w:t>
      </w:r>
    </w:p>
    <w:p w14:paraId="4269C077" w14:textId="77777777" w:rsidR="00263B5C" w:rsidRPr="00B67004" w:rsidRDefault="00263B5C" w:rsidP="00263B5C">
      <w:pPr>
        <w:autoSpaceDE w:val="0"/>
        <w:autoSpaceDN w:val="0"/>
        <w:adjustRightInd w:val="0"/>
        <w:rPr>
          <w:rFonts w:asciiTheme="majorBidi" w:hAnsiTheme="majorBidi" w:cstheme="majorBidi"/>
        </w:rPr>
      </w:pPr>
    </w:p>
    <w:p w14:paraId="6E097D9A"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8</w:t>
      </w:r>
      <w:r w:rsidRPr="00B67004">
        <w:rPr>
          <w:rFonts w:asciiTheme="majorBidi" w:hAnsiTheme="majorBidi" w:cstheme="majorBidi"/>
        </w:rPr>
        <w:t xml:space="preserve"> Technology Infrastructure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t>47</w:t>
      </w:r>
    </w:p>
    <w:p w14:paraId="7D247E1E" w14:textId="77777777" w:rsidR="00263B5C" w:rsidRPr="00B67004" w:rsidRDefault="00263B5C" w:rsidP="00263B5C">
      <w:pPr>
        <w:autoSpaceDE w:val="0"/>
        <w:autoSpaceDN w:val="0"/>
        <w:adjustRightInd w:val="0"/>
        <w:rPr>
          <w:rFonts w:asciiTheme="majorBidi" w:hAnsiTheme="majorBidi" w:cstheme="majorBidi"/>
        </w:rPr>
      </w:pPr>
    </w:p>
    <w:p w14:paraId="7C074ACB"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9</w:t>
      </w:r>
      <w:r w:rsidRPr="00B67004">
        <w:rPr>
          <w:rFonts w:asciiTheme="majorBidi" w:hAnsiTheme="majorBidi" w:cstheme="majorBidi"/>
        </w:rPr>
        <w:t xml:space="preserve"> Employee Engagement Meta-Analysis</w:t>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sidRPr="00B67004">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50</w:t>
      </w:r>
    </w:p>
    <w:p w14:paraId="3ECD3E5D" w14:textId="77777777" w:rsidR="00263B5C" w:rsidRPr="00B67004" w:rsidRDefault="00263B5C" w:rsidP="00263B5C">
      <w:pPr>
        <w:autoSpaceDE w:val="0"/>
        <w:autoSpaceDN w:val="0"/>
        <w:adjustRightInd w:val="0"/>
        <w:rPr>
          <w:rFonts w:asciiTheme="majorBidi" w:hAnsiTheme="majorBidi" w:cstheme="majorBidi"/>
        </w:rPr>
      </w:pPr>
    </w:p>
    <w:p w14:paraId="62DE4FEC"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10</w:t>
      </w:r>
      <w:r w:rsidRPr="00B67004">
        <w:rPr>
          <w:rFonts w:asciiTheme="majorBidi" w:hAnsiTheme="majorBidi" w:cstheme="majorBidi"/>
        </w:rPr>
        <w:t xml:space="preserve"> </w:t>
      </w:r>
      <w:r w:rsidRPr="00263B5C">
        <w:rPr>
          <w:rFonts w:asciiTheme="majorBidi" w:hAnsiTheme="majorBidi" w:cstheme="majorBidi"/>
        </w:rPr>
        <w:t xml:space="preserve">Criteria, Sub-criteria of KS in Technology-Intensive Organizations </w:t>
      </w:r>
      <w:r w:rsidRPr="00B67004">
        <w:rPr>
          <w:rFonts w:asciiTheme="majorBidi" w:hAnsiTheme="majorBidi" w:cstheme="majorBidi"/>
        </w:rPr>
        <w:t>Meta-Analysis</w:t>
      </w:r>
      <w:r w:rsidRPr="00B67004">
        <w:rPr>
          <w:rFonts w:asciiTheme="majorBidi" w:hAnsiTheme="majorBidi" w:cstheme="majorBidi"/>
        </w:rPr>
        <w:tab/>
      </w:r>
      <w:r>
        <w:rPr>
          <w:rFonts w:asciiTheme="majorBidi" w:hAnsiTheme="majorBidi" w:cstheme="majorBidi"/>
        </w:rPr>
        <w:t>52</w:t>
      </w:r>
    </w:p>
    <w:p w14:paraId="05ACFE49" w14:textId="77777777" w:rsidR="00263B5C" w:rsidRPr="00B67004" w:rsidRDefault="00263B5C" w:rsidP="00263B5C">
      <w:pPr>
        <w:autoSpaceDE w:val="0"/>
        <w:autoSpaceDN w:val="0"/>
        <w:adjustRightInd w:val="0"/>
        <w:rPr>
          <w:rFonts w:asciiTheme="majorBidi" w:hAnsiTheme="majorBidi" w:cstheme="majorBidi"/>
        </w:rPr>
      </w:pPr>
      <w:r w:rsidRPr="00B67004">
        <w:rPr>
          <w:rFonts w:asciiTheme="majorBidi" w:hAnsiTheme="majorBidi" w:cstheme="majorBidi"/>
        </w:rPr>
        <w:tab/>
      </w:r>
    </w:p>
    <w:p w14:paraId="58A3D90F"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11</w:t>
      </w:r>
      <w:r w:rsidRPr="00B67004">
        <w:rPr>
          <w:rFonts w:asciiTheme="majorBidi" w:hAnsiTheme="majorBidi" w:cstheme="majorBidi"/>
        </w:rPr>
        <w:t xml:space="preserve"> </w:t>
      </w:r>
      <w:r>
        <w:rPr>
          <w:rFonts w:asciiTheme="majorBidi" w:hAnsiTheme="majorBidi" w:cstheme="majorBidi"/>
          <w:sz w:val="24"/>
          <w:szCs w:val="24"/>
        </w:rPr>
        <w:t>Theories &amp; Factors Meta-Analysis</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69</w:t>
      </w:r>
    </w:p>
    <w:p w14:paraId="20CB0A8A" w14:textId="77777777" w:rsidR="00263B5C" w:rsidRDefault="00263B5C" w:rsidP="00263B5C">
      <w:pPr>
        <w:autoSpaceDE w:val="0"/>
        <w:autoSpaceDN w:val="0"/>
        <w:adjustRightInd w:val="0"/>
        <w:rPr>
          <w:rFonts w:asciiTheme="majorBidi" w:hAnsiTheme="majorBidi" w:cstheme="majorBidi"/>
        </w:rPr>
      </w:pPr>
    </w:p>
    <w:p w14:paraId="28600DCD" w14:textId="77777777" w:rsidR="00263B5C" w:rsidRDefault="00263B5C" w:rsidP="00263B5C">
      <w:pPr>
        <w:autoSpaceDE w:val="0"/>
        <w:autoSpaceDN w:val="0"/>
        <w:adjustRightInd w:val="0"/>
        <w:ind w:left="-1440"/>
        <w:rPr>
          <w:rFonts w:asciiTheme="majorBidi" w:hAnsiTheme="majorBidi" w:cstheme="majorBidi"/>
          <w:lang w:val="en-GB"/>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12</w:t>
      </w:r>
      <w:r w:rsidRPr="00B67004">
        <w:rPr>
          <w:rFonts w:asciiTheme="majorBidi" w:hAnsiTheme="majorBidi" w:cstheme="majorBidi"/>
        </w:rPr>
        <w:t xml:space="preserve"> </w:t>
      </w:r>
      <w:r w:rsidRPr="00B67004">
        <w:rPr>
          <w:rFonts w:asciiTheme="majorBidi" w:hAnsiTheme="majorBidi" w:cstheme="majorBidi"/>
          <w:lang w:val="en-GB"/>
        </w:rPr>
        <w:t>a nine-point scale determining pair-wise comparison criteria</w:t>
      </w:r>
      <w:r w:rsidRPr="00B67004">
        <w:rPr>
          <w:rFonts w:asciiTheme="majorBidi" w:hAnsiTheme="majorBidi" w:cstheme="majorBidi"/>
          <w:lang w:val="en-GB"/>
        </w:rPr>
        <w:tab/>
      </w:r>
      <w:r w:rsidRPr="00B67004">
        <w:rPr>
          <w:rFonts w:asciiTheme="majorBidi" w:hAnsiTheme="majorBidi" w:cstheme="majorBidi"/>
          <w:lang w:val="en-GB"/>
        </w:rPr>
        <w:tab/>
      </w:r>
      <w:r w:rsidRPr="00B67004">
        <w:rPr>
          <w:rFonts w:asciiTheme="majorBidi" w:hAnsiTheme="majorBidi" w:cstheme="majorBidi"/>
          <w:lang w:val="en-GB"/>
        </w:rPr>
        <w:tab/>
      </w:r>
      <w:r w:rsidRPr="00B67004">
        <w:rPr>
          <w:rFonts w:asciiTheme="majorBidi" w:hAnsiTheme="majorBidi" w:cstheme="majorBidi"/>
          <w:lang w:val="en-GB"/>
        </w:rPr>
        <w:tab/>
      </w:r>
      <w:r>
        <w:rPr>
          <w:rFonts w:asciiTheme="majorBidi" w:hAnsiTheme="majorBidi" w:cstheme="majorBidi"/>
          <w:lang w:val="en-GB"/>
        </w:rPr>
        <w:t>80</w:t>
      </w:r>
    </w:p>
    <w:p w14:paraId="07FE37C2" w14:textId="77777777" w:rsidR="00263B5C" w:rsidRPr="00B67004" w:rsidRDefault="00263B5C" w:rsidP="00263B5C">
      <w:pPr>
        <w:autoSpaceDE w:val="0"/>
        <w:autoSpaceDN w:val="0"/>
        <w:adjustRightInd w:val="0"/>
        <w:rPr>
          <w:rFonts w:asciiTheme="majorBidi" w:hAnsiTheme="majorBidi" w:cstheme="majorBidi"/>
        </w:rPr>
      </w:pPr>
    </w:p>
    <w:p w14:paraId="3EADCF7D" w14:textId="77777777" w:rsidR="00263B5C"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w:t>
      </w:r>
      <w:r>
        <w:rPr>
          <w:rFonts w:asciiTheme="majorBidi" w:hAnsiTheme="majorBidi" w:cstheme="majorBidi"/>
          <w:b/>
          <w:bCs/>
        </w:rPr>
        <w:t>3</w:t>
      </w:r>
      <w:r w:rsidRPr="00B67004">
        <w:rPr>
          <w:rFonts w:asciiTheme="majorBidi" w:hAnsiTheme="majorBidi" w:cstheme="majorBidi"/>
        </w:rPr>
        <w:t xml:space="preserve"> Random Index</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81</w:t>
      </w:r>
    </w:p>
    <w:p w14:paraId="2CFDC93A" w14:textId="77777777" w:rsidR="00263B5C" w:rsidRPr="00B67004" w:rsidRDefault="00263B5C" w:rsidP="00263B5C">
      <w:pPr>
        <w:autoSpaceDE w:val="0"/>
        <w:autoSpaceDN w:val="0"/>
        <w:adjustRightInd w:val="0"/>
        <w:rPr>
          <w:rFonts w:asciiTheme="majorBidi" w:hAnsiTheme="majorBidi" w:cstheme="majorBidi"/>
        </w:rPr>
      </w:pPr>
    </w:p>
    <w:p w14:paraId="1F1D6F3E" w14:textId="77777777" w:rsidR="00263B5C" w:rsidRDefault="00263B5C" w:rsidP="00263B5C">
      <w:pPr>
        <w:autoSpaceDE w:val="0"/>
        <w:autoSpaceDN w:val="0"/>
        <w:adjustRightInd w:val="0"/>
        <w:ind w:left="-1440"/>
        <w:rPr>
          <w:rFonts w:asciiTheme="majorBidi" w:eastAsia="Times New Roman" w:hAnsiTheme="majorBidi" w:cstheme="majorBidi"/>
          <w:lang w:val="en-GB"/>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w:t>
      </w:r>
      <w:r>
        <w:rPr>
          <w:rFonts w:asciiTheme="majorBidi" w:hAnsiTheme="majorBidi" w:cstheme="majorBidi"/>
          <w:b/>
          <w:bCs/>
        </w:rPr>
        <w:t>4</w:t>
      </w:r>
      <w:r w:rsidRPr="00B67004">
        <w:rPr>
          <w:rFonts w:asciiTheme="majorBidi" w:hAnsiTheme="majorBidi" w:cstheme="majorBidi"/>
        </w:rPr>
        <w:t xml:space="preserve"> </w:t>
      </w:r>
      <w:r w:rsidRPr="00B67004">
        <w:rPr>
          <w:rFonts w:asciiTheme="majorBidi" w:eastAsia="Times New Roman" w:hAnsiTheme="majorBidi" w:cstheme="majorBidi"/>
          <w:lang w:val="en-GB"/>
        </w:rPr>
        <w:t>Pair-wise comparison KS main factors Services organizations</w:t>
      </w:r>
      <w:r w:rsidRPr="00B67004">
        <w:rPr>
          <w:rFonts w:asciiTheme="majorBidi" w:eastAsia="Times New Roman" w:hAnsiTheme="majorBidi" w:cstheme="majorBidi"/>
          <w:lang w:val="en-GB"/>
        </w:rPr>
        <w:tab/>
      </w:r>
      <w:r>
        <w:rPr>
          <w:rFonts w:asciiTheme="majorBidi" w:eastAsia="Times New Roman" w:hAnsiTheme="majorBidi" w:cstheme="majorBidi"/>
          <w:lang w:val="en-GB"/>
        </w:rPr>
        <w:tab/>
      </w:r>
      <w:r>
        <w:rPr>
          <w:rFonts w:asciiTheme="majorBidi" w:eastAsia="Times New Roman" w:hAnsiTheme="majorBidi" w:cstheme="majorBidi"/>
          <w:lang w:val="en-GB"/>
        </w:rPr>
        <w:tab/>
      </w:r>
      <w:r>
        <w:rPr>
          <w:rFonts w:asciiTheme="majorBidi" w:eastAsia="Times New Roman" w:hAnsiTheme="majorBidi" w:cstheme="majorBidi"/>
          <w:lang w:val="en-GB"/>
        </w:rPr>
        <w:tab/>
        <w:t>81</w:t>
      </w:r>
    </w:p>
    <w:p w14:paraId="474167B4" w14:textId="77777777" w:rsidR="00263B5C" w:rsidRPr="00B67004" w:rsidRDefault="00263B5C" w:rsidP="00263B5C">
      <w:pPr>
        <w:autoSpaceDE w:val="0"/>
        <w:autoSpaceDN w:val="0"/>
        <w:adjustRightInd w:val="0"/>
        <w:rPr>
          <w:rFonts w:asciiTheme="majorBidi" w:hAnsiTheme="majorBidi" w:cstheme="majorBidi"/>
        </w:rPr>
      </w:pPr>
    </w:p>
    <w:p w14:paraId="3334377D" w14:textId="77777777" w:rsidR="00263B5C" w:rsidRDefault="00263B5C" w:rsidP="00263B5C">
      <w:pPr>
        <w:autoSpaceDE w:val="0"/>
        <w:autoSpaceDN w:val="0"/>
        <w:adjustRightInd w:val="0"/>
        <w:ind w:left="-1440"/>
        <w:rPr>
          <w:rFonts w:asciiTheme="majorBidi" w:eastAsia="Times New Roman" w:hAnsiTheme="majorBidi" w:cstheme="majorBidi"/>
          <w:lang w:val="en-GB"/>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w:t>
      </w:r>
      <w:r>
        <w:rPr>
          <w:rFonts w:asciiTheme="majorBidi" w:hAnsiTheme="majorBidi" w:cstheme="majorBidi"/>
          <w:b/>
          <w:bCs/>
        </w:rPr>
        <w:t>5</w:t>
      </w:r>
      <w:r w:rsidRPr="00B67004">
        <w:rPr>
          <w:rFonts w:asciiTheme="majorBidi" w:hAnsiTheme="majorBidi" w:cstheme="majorBidi"/>
        </w:rPr>
        <w:t xml:space="preserve"> </w:t>
      </w:r>
      <w:r>
        <w:rPr>
          <w:rFonts w:asciiTheme="majorBidi" w:eastAsia="Times New Roman" w:hAnsiTheme="majorBidi" w:cstheme="majorBidi"/>
          <w:lang w:val="en-GB"/>
        </w:rPr>
        <w:t>Pair-wise comparison</w:t>
      </w:r>
      <w:r w:rsidRPr="00B67004">
        <w:rPr>
          <w:rFonts w:asciiTheme="majorBidi" w:eastAsia="Times New Roman" w:hAnsiTheme="majorBidi" w:cstheme="majorBidi"/>
          <w:lang w:val="en-GB"/>
        </w:rPr>
        <w:t xml:space="preserve"> KS main facto</w:t>
      </w:r>
      <w:r>
        <w:rPr>
          <w:rFonts w:asciiTheme="majorBidi" w:eastAsia="Times New Roman" w:hAnsiTheme="majorBidi" w:cstheme="majorBidi"/>
          <w:lang w:val="en-GB"/>
        </w:rPr>
        <w:t>rs manufacturing</w:t>
      </w:r>
      <w:r w:rsidRPr="00B67004">
        <w:rPr>
          <w:rFonts w:asciiTheme="majorBidi" w:eastAsia="Times New Roman" w:hAnsiTheme="majorBidi" w:cstheme="majorBidi"/>
          <w:lang w:val="en-GB"/>
        </w:rPr>
        <w:t xml:space="preserve"> </w:t>
      </w:r>
      <w:r>
        <w:rPr>
          <w:rFonts w:asciiTheme="majorBidi" w:eastAsia="Times New Roman" w:hAnsiTheme="majorBidi" w:cstheme="majorBidi"/>
          <w:lang w:val="en-GB"/>
        </w:rPr>
        <w:t xml:space="preserve">organizations </w:t>
      </w:r>
      <w:r>
        <w:rPr>
          <w:rFonts w:asciiTheme="majorBidi" w:eastAsia="Times New Roman" w:hAnsiTheme="majorBidi" w:cstheme="majorBidi"/>
          <w:lang w:val="en-GB"/>
        </w:rPr>
        <w:tab/>
      </w:r>
      <w:r>
        <w:rPr>
          <w:rFonts w:asciiTheme="majorBidi" w:eastAsia="Times New Roman" w:hAnsiTheme="majorBidi" w:cstheme="majorBidi"/>
          <w:lang w:val="en-GB"/>
        </w:rPr>
        <w:tab/>
      </w:r>
      <w:r>
        <w:rPr>
          <w:rFonts w:asciiTheme="majorBidi" w:eastAsia="Times New Roman" w:hAnsiTheme="majorBidi" w:cstheme="majorBidi"/>
          <w:lang w:val="en-GB"/>
        </w:rPr>
        <w:tab/>
        <w:t>82</w:t>
      </w:r>
    </w:p>
    <w:p w14:paraId="75417ABE" w14:textId="77777777" w:rsidR="00263B5C" w:rsidRPr="00B67004" w:rsidRDefault="00263B5C" w:rsidP="00263B5C">
      <w:pPr>
        <w:autoSpaceDE w:val="0"/>
        <w:autoSpaceDN w:val="0"/>
        <w:adjustRightInd w:val="0"/>
        <w:rPr>
          <w:rFonts w:asciiTheme="majorBidi" w:hAnsiTheme="majorBidi" w:cstheme="majorBidi"/>
        </w:rPr>
      </w:pPr>
    </w:p>
    <w:p w14:paraId="6C0EBE09" w14:textId="77777777" w:rsidR="00263B5C" w:rsidRDefault="00263B5C" w:rsidP="00263B5C">
      <w:pPr>
        <w:autoSpaceDE w:val="0"/>
        <w:autoSpaceDN w:val="0"/>
        <w:adjustRightInd w:val="0"/>
        <w:ind w:left="-1440"/>
        <w:rPr>
          <w:rFonts w:asciiTheme="majorBidi" w:eastAsia="Times New Roman"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w:t>
      </w:r>
      <w:r>
        <w:rPr>
          <w:rFonts w:asciiTheme="majorBidi" w:hAnsiTheme="majorBidi" w:cstheme="majorBidi"/>
          <w:b/>
          <w:bCs/>
        </w:rPr>
        <w:t>6</w:t>
      </w:r>
      <w:r w:rsidRPr="00B67004">
        <w:rPr>
          <w:rFonts w:asciiTheme="majorBidi" w:hAnsiTheme="majorBidi" w:cstheme="majorBidi"/>
          <w:b/>
          <w:bCs/>
        </w:rPr>
        <w:t xml:space="preserve"> </w:t>
      </w:r>
      <w:r>
        <w:rPr>
          <w:rFonts w:asciiTheme="majorBidi" w:eastAsia="Times New Roman" w:hAnsiTheme="majorBidi" w:cstheme="majorBidi"/>
        </w:rPr>
        <w:t>Global Priority Weight</w:t>
      </w:r>
      <w:r w:rsidRPr="00B67004">
        <w:rPr>
          <w:rFonts w:asciiTheme="majorBidi" w:eastAsia="Times New Roman" w:hAnsiTheme="majorBidi" w:cstheme="majorBidi"/>
        </w:rPr>
        <w:t xml:space="preserve"> KS sub-factors Services </w:t>
      </w:r>
      <w:r>
        <w:rPr>
          <w:rFonts w:asciiTheme="majorBidi" w:eastAsia="Times New Roman" w:hAnsiTheme="majorBidi" w:cstheme="majorBidi"/>
        </w:rPr>
        <w:t>organization</w:t>
      </w:r>
      <w:r>
        <w:rPr>
          <w:rFonts w:asciiTheme="majorBidi" w:eastAsia="Times New Roman" w:hAnsiTheme="majorBidi" w:cstheme="majorBidi"/>
        </w:rPr>
        <w:tab/>
      </w:r>
      <w:r>
        <w:rPr>
          <w:rFonts w:asciiTheme="majorBidi" w:eastAsia="Times New Roman" w:hAnsiTheme="majorBidi" w:cstheme="majorBidi"/>
        </w:rPr>
        <w:tab/>
      </w:r>
      <w:r>
        <w:rPr>
          <w:rFonts w:asciiTheme="majorBidi" w:eastAsia="Times New Roman" w:hAnsiTheme="majorBidi" w:cstheme="majorBidi"/>
        </w:rPr>
        <w:tab/>
      </w:r>
      <w:r>
        <w:rPr>
          <w:rFonts w:asciiTheme="majorBidi" w:eastAsia="Times New Roman" w:hAnsiTheme="majorBidi" w:cstheme="majorBidi"/>
        </w:rPr>
        <w:tab/>
        <w:t>83</w:t>
      </w:r>
    </w:p>
    <w:p w14:paraId="0C9D5895" w14:textId="77777777" w:rsidR="00263B5C" w:rsidRPr="00B67004" w:rsidRDefault="00263B5C" w:rsidP="00263B5C">
      <w:pPr>
        <w:autoSpaceDE w:val="0"/>
        <w:autoSpaceDN w:val="0"/>
        <w:adjustRightInd w:val="0"/>
        <w:rPr>
          <w:rFonts w:asciiTheme="majorBidi" w:hAnsiTheme="majorBidi" w:cstheme="majorBidi"/>
          <w:b/>
          <w:bCs/>
        </w:rPr>
      </w:pPr>
    </w:p>
    <w:p w14:paraId="0B5C029B" w14:textId="77777777" w:rsidR="00263B5C" w:rsidRPr="00B67004" w:rsidRDefault="00263B5C" w:rsidP="00263B5C">
      <w:pPr>
        <w:autoSpaceDE w:val="0"/>
        <w:autoSpaceDN w:val="0"/>
        <w:adjustRightInd w:val="0"/>
        <w:ind w:left="-1440"/>
        <w:rPr>
          <w:rFonts w:asciiTheme="majorBidi" w:hAnsiTheme="majorBidi" w:cstheme="majorBidi"/>
        </w:rPr>
      </w:pPr>
      <w:r w:rsidRPr="00B67004">
        <w:rPr>
          <w:rFonts w:asciiTheme="majorBidi" w:hAnsiTheme="majorBidi" w:cstheme="majorBidi"/>
          <w:b/>
          <w:bCs/>
        </w:rPr>
        <w:t>Table</w:t>
      </w:r>
      <w:r>
        <w:rPr>
          <w:rFonts w:asciiTheme="majorBidi" w:hAnsiTheme="majorBidi" w:cstheme="majorBidi"/>
          <w:b/>
          <w:bCs/>
        </w:rPr>
        <w:t>-</w:t>
      </w:r>
      <w:r w:rsidRPr="00B67004">
        <w:rPr>
          <w:rFonts w:asciiTheme="majorBidi" w:hAnsiTheme="majorBidi" w:cstheme="majorBidi"/>
          <w:b/>
          <w:bCs/>
        </w:rPr>
        <w:t>1</w:t>
      </w:r>
      <w:r>
        <w:rPr>
          <w:rFonts w:asciiTheme="majorBidi" w:hAnsiTheme="majorBidi" w:cstheme="majorBidi"/>
          <w:b/>
          <w:bCs/>
        </w:rPr>
        <w:t>7</w:t>
      </w:r>
      <w:r w:rsidRPr="00B67004">
        <w:rPr>
          <w:rFonts w:asciiTheme="majorBidi" w:hAnsiTheme="majorBidi" w:cstheme="majorBidi"/>
        </w:rPr>
        <w:t xml:space="preserve"> </w:t>
      </w:r>
      <w:r>
        <w:rPr>
          <w:rFonts w:asciiTheme="majorBidi" w:eastAsia="Times New Roman" w:hAnsiTheme="majorBidi" w:cstheme="majorBidi"/>
        </w:rPr>
        <w:t xml:space="preserve">Global Priority Weight KS sub-factors manufacturing </w:t>
      </w:r>
      <w:r w:rsidRPr="00B67004">
        <w:rPr>
          <w:rFonts w:asciiTheme="majorBidi" w:eastAsia="Times New Roman" w:hAnsiTheme="majorBidi" w:cstheme="majorBidi"/>
        </w:rPr>
        <w:t xml:space="preserve">organization </w:t>
      </w:r>
      <w:r w:rsidRPr="00B67004">
        <w:rPr>
          <w:rFonts w:asciiTheme="majorBidi" w:eastAsia="Times New Roman" w:hAnsiTheme="majorBidi" w:cstheme="majorBidi"/>
        </w:rPr>
        <w:tab/>
      </w:r>
      <w:r>
        <w:rPr>
          <w:rFonts w:asciiTheme="majorBidi" w:eastAsia="Times New Roman" w:hAnsiTheme="majorBidi" w:cstheme="majorBidi"/>
        </w:rPr>
        <w:tab/>
      </w:r>
      <w:r>
        <w:rPr>
          <w:rFonts w:asciiTheme="majorBidi" w:eastAsia="Times New Roman" w:hAnsiTheme="majorBidi" w:cstheme="majorBidi"/>
        </w:rPr>
        <w:tab/>
        <w:t>86</w:t>
      </w:r>
    </w:p>
    <w:p w14:paraId="63DCA9CE" w14:textId="77777777" w:rsidR="00263B5C" w:rsidRDefault="00263B5C" w:rsidP="00263B5C">
      <w:pPr>
        <w:pStyle w:val="TOC1"/>
        <w:rPr>
          <w:rFonts w:ascii="Calibri" w:eastAsiaTheme="minorHAnsi" w:hAnsi="Calibri" w:cs="Calibri"/>
          <w:b w:val="0"/>
          <w:bCs w:val="0"/>
          <w:noProof w:val="0"/>
          <w:color w:val="auto"/>
          <w:sz w:val="22"/>
          <w:szCs w:val="22"/>
        </w:rPr>
      </w:pPr>
    </w:p>
    <w:p w14:paraId="236B3834" w14:textId="77777777" w:rsidR="00263B5C" w:rsidRDefault="00263B5C" w:rsidP="00263B5C">
      <w:pPr>
        <w:rPr>
          <w:rFonts w:ascii="Calibri" w:hAnsi="Calibri" w:cs="Calibri"/>
          <w:b/>
          <w:bCs/>
        </w:rPr>
      </w:pPr>
    </w:p>
    <w:p w14:paraId="6357D9BC" w14:textId="77777777" w:rsidR="00263B5C" w:rsidRDefault="00263B5C" w:rsidP="00263B5C">
      <w:pPr>
        <w:rPr>
          <w:rFonts w:ascii="Calibri" w:hAnsi="Calibri" w:cs="Calibri"/>
          <w:b/>
          <w:bCs/>
        </w:rPr>
      </w:pPr>
      <w:r>
        <w:rPr>
          <w:rFonts w:ascii="Calibri" w:hAnsi="Calibri" w:cs="Calibri"/>
          <w:b/>
          <w:bCs/>
        </w:rPr>
        <w:br w:type="page"/>
      </w:r>
    </w:p>
    <w:sdt>
      <w:sdtPr>
        <w:rPr>
          <w:rFonts w:asciiTheme="minorHAnsi" w:eastAsiaTheme="minorHAnsi" w:hAnsiTheme="minorHAnsi" w:cstheme="minorBidi"/>
          <w:b w:val="0"/>
          <w:bCs w:val="0"/>
          <w:color w:val="auto"/>
          <w:sz w:val="22"/>
          <w:szCs w:val="22"/>
        </w:rPr>
        <w:id w:val="-1149975230"/>
        <w:docPartObj>
          <w:docPartGallery w:val="Table of Contents"/>
          <w:docPartUnique/>
        </w:docPartObj>
      </w:sdtPr>
      <w:sdtEndPr>
        <w:rPr>
          <w:noProof/>
        </w:rPr>
      </w:sdtEndPr>
      <w:sdtContent>
        <w:p w14:paraId="3C490000" w14:textId="77777777" w:rsidR="00263B5C" w:rsidRDefault="00263B5C" w:rsidP="00263B5C">
          <w:pPr>
            <w:pStyle w:val="TOCHeading"/>
            <w:rPr>
              <w:rFonts w:asciiTheme="majorBidi" w:hAnsiTheme="majorBidi"/>
              <w:color w:val="auto"/>
              <w:sz w:val="32"/>
              <w:szCs w:val="32"/>
            </w:rPr>
          </w:pPr>
          <w:r w:rsidRPr="0040246C">
            <w:rPr>
              <w:rFonts w:asciiTheme="majorBidi" w:hAnsiTheme="majorBidi"/>
              <w:color w:val="auto"/>
              <w:sz w:val="32"/>
              <w:szCs w:val="32"/>
            </w:rPr>
            <w:t>Table of Contents</w:t>
          </w:r>
        </w:p>
        <w:p w14:paraId="5791DFC2" w14:textId="77777777" w:rsidR="00263B5C" w:rsidRPr="00940D6D" w:rsidRDefault="00263B5C" w:rsidP="00263B5C"/>
        <w:p w14:paraId="3C970D16" w14:textId="282498C0" w:rsidR="005A7530" w:rsidRDefault="00263B5C">
          <w:pPr>
            <w:pStyle w:val="TOC1"/>
            <w:rPr>
              <w:rStyle w:val="Hyperlink"/>
              <w:rFonts w:eastAsiaTheme="majorEastAsia"/>
            </w:rPr>
          </w:pPr>
          <w:r>
            <w:fldChar w:fldCharType="begin"/>
          </w:r>
          <w:r>
            <w:instrText xml:space="preserve"> TOC \o "1-3" \h \z \u </w:instrText>
          </w:r>
          <w:r>
            <w:fldChar w:fldCharType="separate"/>
          </w:r>
          <w:hyperlink w:anchor="_Toc500837428" w:history="1">
            <w:r w:rsidR="005A7530" w:rsidRPr="00C77DE4">
              <w:rPr>
                <w:rStyle w:val="Hyperlink"/>
                <w:rFonts w:eastAsiaTheme="majorEastAsia"/>
              </w:rPr>
              <w:t>Abstract</w:t>
            </w:r>
            <w:r w:rsidR="005A7530">
              <w:rPr>
                <w:webHidden/>
              </w:rPr>
              <w:tab/>
            </w:r>
            <w:r w:rsidR="005A7530">
              <w:rPr>
                <w:webHidden/>
              </w:rPr>
              <w:fldChar w:fldCharType="begin"/>
            </w:r>
            <w:r w:rsidR="005A7530">
              <w:rPr>
                <w:webHidden/>
              </w:rPr>
              <w:instrText xml:space="preserve"> PAGEREF _Toc500837428 \h </w:instrText>
            </w:r>
            <w:r w:rsidR="005A7530">
              <w:rPr>
                <w:webHidden/>
              </w:rPr>
            </w:r>
            <w:r w:rsidR="005A7530">
              <w:rPr>
                <w:webHidden/>
              </w:rPr>
              <w:fldChar w:fldCharType="separate"/>
            </w:r>
            <w:r w:rsidR="005A7530">
              <w:rPr>
                <w:webHidden/>
              </w:rPr>
              <w:t>3</w:t>
            </w:r>
            <w:r w:rsidR="005A7530">
              <w:rPr>
                <w:webHidden/>
              </w:rPr>
              <w:fldChar w:fldCharType="end"/>
            </w:r>
          </w:hyperlink>
        </w:p>
        <w:p w14:paraId="1F04B460" w14:textId="77777777" w:rsidR="005F68F2" w:rsidRPr="005F68F2" w:rsidRDefault="005F68F2" w:rsidP="005F68F2"/>
        <w:p w14:paraId="09DDCC1B" w14:textId="1C3F5B62" w:rsidR="005A7530" w:rsidRDefault="009A5247">
          <w:pPr>
            <w:pStyle w:val="TOC1"/>
            <w:rPr>
              <w:rStyle w:val="Hyperlink"/>
              <w:rFonts w:eastAsiaTheme="majorEastAsia"/>
            </w:rPr>
          </w:pPr>
          <w:hyperlink w:anchor="_Toc500837429" w:history="1">
            <w:r w:rsidR="005A7530" w:rsidRPr="00C77DE4">
              <w:rPr>
                <w:rStyle w:val="Hyperlink"/>
                <w:rFonts w:eastAsiaTheme="majorEastAsia"/>
              </w:rPr>
              <w:t>Acknowledgement</w:t>
            </w:r>
            <w:r w:rsidR="005A7530">
              <w:rPr>
                <w:webHidden/>
              </w:rPr>
              <w:tab/>
            </w:r>
            <w:r w:rsidR="005A7530">
              <w:rPr>
                <w:webHidden/>
              </w:rPr>
              <w:fldChar w:fldCharType="begin"/>
            </w:r>
            <w:r w:rsidR="005A7530">
              <w:rPr>
                <w:webHidden/>
              </w:rPr>
              <w:instrText xml:space="preserve"> PAGEREF _Toc500837429 \h </w:instrText>
            </w:r>
            <w:r w:rsidR="005A7530">
              <w:rPr>
                <w:webHidden/>
              </w:rPr>
            </w:r>
            <w:r w:rsidR="005A7530">
              <w:rPr>
                <w:webHidden/>
              </w:rPr>
              <w:fldChar w:fldCharType="separate"/>
            </w:r>
            <w:r w:rsidR="005A7530">
              <w:rPr>
                <w:webHidden/>
              </w:rPr>
              <w:t>4</w:t>
            </w:r>
            <w:r w:rsidR="005A7530">
              <w:rPr>
                <w:webHidden/>
              </w:rPr>
              <w:fldChar w:fldCharType="end"/>
            </w:r>
          </w:hyperlink>
        </w:p>
        <w:p w14:paraId="45A187CE" w14:textId="77777777" w:rsidR="005F68F2" w:rsidRPr="005F68F2" w:rsidRDefault="005F68F2" w:rsidP="005F68F2"/>
        <w:p w14:paraId="1CEBCED9" w14:textId="178FC1FB" w:rsidR="005A7530" w:rsidRDefault="009A5247">
          <w:pPr>
            <w:pStyle w:val="TOC1"/>
            <w:rPr>
              <w:rStyle w:val="Hyperlink"/>
              <w:rFonts w:eastAsiaTheme="majorEastAsia"/>
            </w:rPr>
          </w:pPr>
          <w:hyperlink w:anchor="_Toc500837430" w:history="1">
            <w:r w:rsidR="005A7530" w:rsidRPr="00C77DE4">
              <w:rPr>
                <w:rStyle w:val="Hyperlink"/>
                <w:rFonts w:eastAsiaTheme="majorEastAsia"/>
              </w:rPr>
              <w:t>List of Abbreviations</w:t>
            </w:r>
            <w:r w:rsidR="005A7530">
              <w:rPr>
                <w:webHidden/>
              </w:rPr>
              <w:tab/>
            </w:r>
            <w:r w:rsidR="005A7530">
              <w:rPr>
                <w:webHidden/>
              </w:rPr>
              <w:fldChar w:fldCharType="begin"/>
            </w:r>
            <w:r w:rsidR="005A7530">
              <w:rPr>
                <w:webHidden/>
              </w:rPr>
              <w:instrText xml:space="preserve"> PAGEREF _Toc500837430 \h </w:instrText>
            </w:r>
            <w:r w:rsidR="005A7530">
              <w:rPr>
                <w:webHidden/>
              </w:rPr>
            </w:r>
            <w:r w:rsidR="005A7530">
              <w:rPr>
                <w:webHidden/>
              </w:rPr>
              <w:fldChar w:fldCharType="separate"/>
            </w:r>
            <w:r w:rsidR="005A7530">
              <w:rPr>
                <w:webHidden/>
              </w:rPr>
              <w:t>5</w:t>
            </w:r>
            <w:r w:rsidR="005A7530">
              <w:rPr>
                <w:webHidden/>
              </w:rPr>
              <w:fldChar w:fldCharType="end"/>
            </w:r>
          </w:hyperlink>
        </w:p>
        <w:p w14:paraId="011166C5" w14:textId="77777777" w:rsidR="005F68F2" w:rsidRPr="005F68F2" w:rsidRDefault="005F68F2" w:rsidP="005F68F2"/>
        <w:p w14:paraId="1D6B26A9" w14:textId="07CAC7FB" w:rsidR="005A7530" w:rsidRDefault="009A5247">
          <w:pPr>
            <w:pStyle w:val="TOC1"/>
            <w:rPr>
              <w:rStyle w:val="Hyperlink"/>
              <w:rFonts w:eastAsiaTheme="majorEastAsia"/>
            </w:rPr>
          </w:pPr>
          <w:hyperlink w:anchor="_Toc500837431" w:history="1">
            <w:r w:rsidR="005A7530" w:rsidRPr="00C77DE4">
              <w:rPr>
                <w:rStyle w:val="Hyperlink"/>
                <w:rFonts w:eastAsiaTheme="majorEastAsia"/>
              </w:rPr>
              <w:t>List of Figures</w:t>
            </w:r>
            <w:r w:rsidR="005A7530">
              <w:rPr>
                <w:webHidden/>
              </w:rPr>
              <w:tab/>
            </w:r>
            <w:r w:rsidR="005A7530">
              <w:rPr>
                <w:webHidden/>
              </w:rPr>
              <w:fldChar w:fldCharType="begin"/>
            </w:r>
            <w:r w:rsidR="005A7530">
              <w:rPr>
                <w:webHidden/>
              </w:rPr>
              <w:instrText xml:space="preserve"> PAGEREF _Toc500837431 \h </w:instrText>
            </w:r>
            <w:r w:rsidR="005A7530">
              <w:rPr>
                <w:webHidden/>
              </w:rPr>
            </w:r>
            <w:r w:rsidR="005A7530">
              <w:rPr>
                <w:webHidden/>
              </w:rPr>
              <w:fldChar w:fldCharType="separate"/>
            </w:r>
            <w:r w:rsidR="005A7530">
              <w:rPr>
                <w:webHidden/>
              </w:rPr>
              <w:t>7</w:t>
            </w:r>
            <w:r w:rsidR="005A7530">
              <w:rPr>
                <w:webHidden/>
              </w:rPr>
              <w:fldChar w:fldCharType="end"/>
            </w:r>
          </w:hyperlink>
        </w:p>
        <w:p w14:paraId="0966A40E" w14:textId="77777777" w:rsidR="005F68F2" w:rsidRPr="005F68F2" w:rsidRDefault="005F68F2" w:rsidP="005F68F2"/>
        <w:p w14:paraId="32B6F457" w14:textId="4CBB3844" w:rsidR="005A7530" w:rsidRDefault="009A5247">
          <w:pPr>
            <w:pStyle w:val="TOC1"/>
            <w:rPr>
              <w:rStyle w:val="Hyperlink"/>
              <w:rFonts w:eastAsiaTheme="majorEastAsia"/>
            </w:rPr>
          </w:pPr>
          <w:hyperlink w:anchor="_Toc500837432" w:history="1">
            <w:r w:rsidR="005A7530" w:rsidRPr="00C77DE4">
              <w:rPr>
                <w:rStyle w:val="Hyperlink"/>
                <w:rFonts w:eastAsiaTheme="majorEastAsia"/>
              </w:rPr>
              <w:t>List of Tables</w:t>
            </w:r>
            <w:r w:rsidR="005A7530">
              <w:rPr>
                <w:webHidden/>
              </w:rPr>
              <w:tab/>
            </w:r>
            <w:r w:rsidR="005A7530">
              <w:rPr>
                <w:webHidden/>
              </w:rPr>
              <w:fldChar w:fldCharType="begin"/>
            </w:r>
            <w:r w:rsidR="005A7530">
              <w:rPr>
                <w:webHidden/>
              </w:rPr>
              <w:instrText xml:space="preserve"> PAGEREF _Toc500837432 \h </w:instrText>
            </w:r>
            <w:r w:rsidR="005A7530">
              <w:rPr>
                <w:webHidden/>
              </w:rPr>
            </w:r>
            <w:r w:rsidR="005A7530">
              <w:rPr>
                <w:webHidden/>
              </w:rPr>
              <w:fldChar w:fldCharType="separate"/>
            </w:r>
            <w:r w:rsidR="005A7530">
              <w:rPr>
                <w:webHidden/>
              </w:rPr>
              <w:t>8</w:t>
            </w:r>
            <w:r w:rsidR="005A7530">
              <w:rPr>
                <w:webHidden/>
              </w:rPr>
              <w:fldChar w:fldCharType="end"/>
            </w:r>
          </w:hyperlink>
        </w:p>
        <w:p w14:paraId="456A72E0" w14:textId="77777777" w:rsidR="005F68F2" w:rsidRPr="005F68F2" w:rsidRDefault="005F68F2" w:rsidP="005F68F2"/>
        <w:p w14:paraId="2FC88A5E" w14:textId="431D5AF9" w:rsidR="005A7530" w:rsidRDefault="009A5247">
          <w:pPr>
            <w:pStyle w:val="TOC1"/>
            <w:rPr>
              <w:rFonts w:asciiTheme="minorHAnsi" w:eastAsiaTheme="minorEastAsia" w:hAnsiTheme="minorHAnsi" w:cstheme="minorBidi"/>
              <w:b w:val="0"/>
              <w:bCs w:val="0"/>
              <w:color w:val="auto"/>
              <w:sz w:val="22"/>
              <w:szCs w:val="22"/>
            </w:rPr>
          </w:pPr>
          <w:hyperlink w:anchor="_Toc500837433" w:history="1">
            <w:r w:rsidR="005A7530" w:rsidRPr="00C77DE4">
              <w:rPr>
                <w:rStyle w:val="Hyperlink"/>
                <w:rFonts w:eastAsiaTheme="majorEastAsia"/>
              </w:rPr>
              <w:t>Chapter 1: Introduction to the study</w:t>
            </w:r>
            <w:r w:rsidR="005A7530">
              <w:rPr>
                <w:webHidden/>
              </w:rPr>
              <w:tab/>
            </w:r>
            <w:r w:rsidR="005A7530">
              <w:rPr>
                <w:webHidden/>
              </w:rPr>
              <w:fldChar w:fldCharType="begin"/>
            </w:r>
            <w:r w:rsidR="005A7530">
              <w:rPr>
                <w:webHidden/>
              </w:rPr>
              <w:instrText xml:space="preserve"> PAGEREF _Toc500837433 \h </w:instrText>
            </w:r>
            <w:r w:rsidR="005A7530">
              <w:rPr>
                <w:webHidden/>
              </w:rPr>
            </w:r>
            <w:r w:rsidR="005A7530">
              <w:rPr>
                <w:webHidden/>
              </w:rPr>
              <w:fldChar w:fldCharType="separate"/>
            </w:r>
            <w:r w:rsidR="005A7530">
              <w:rPr>
                <w:webHidden/>
              </w:rPr>
              <w:t>11</w:t>
            </w:r>
            <w:r w:rsidR="005A7530">
              <w:rPr>
                <w:webHidden/>
              </w:rPr>
              <w:fldChar w:fldCharType="end"/>
            </w:r>
          </w:hyperlink>
        </w:p>
        <w:p w14:paraId="3B710D0B" w14:textId="1292CBF7"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34" w:history="1">
            <w:r w:rsidR="005A7530" w:rsidRPr="00C77DE4">
              <w:rPr>
                <w:rStyle w:val="Hyperlink"/>
                <w:rFonts w:asciiTheme="majorBidi" w:eastAsiaTheme="majorEastAsia" w:hAnsiTheme="majorBidi"/>
                <w:noProof/>
              </w:rPr>
              <w:t>1.1 Introduction</w:t>
            </w:r>
            <w:r w:rsidR="005A7530">
              <w:rPr>
                <w:noProof/>
                <w:webHidden/>
              </w:rPr>
              <w:tab/>
            </w:r>
            <w:r w:rsidR="005A7530">
              <w:rPr>
                <w:noProof/>
                <w:webHidden/>
              </w:rPr>
              <w:fldChar w:fldCharType="begin"/>
            </w:r>
            <w:r w:rsidR="005A7530">
              <w:rPr>
                <w:noProof/>
                <w:webHidden/>
              </w:rPr>
              <w:instrText xml:space="preserve"> PAGEREF _Toc500837434 \h </w:instrText>
            </w:r>
            <w:r w:rsidR="005A7530">
              <w:rPr>
                <w:noProof/>
                <w:webHidden/>
              </w:rPr>
            </w:r>
            <w:r w:rsidR="005A7530">
              <w:rPr>
                <w:noProof/>
                <w:webHidden/>
              </w:rPr>
              <w:fldChar w:fldCharType="separate"/>
            </w:r>
            <w:r w:rsidR="005A7530">
              <w:rPr>
                <w:noProof/>
                <w:webHidden/>
              </w:rPr>
              <w:t>11</w:t>
            </w:r>
            <w:r w:rsidR="005A7530">
              <w:rPr>
                <w:noProof/>
                <w:webHidden/>
              </w:rPr>
              <w:fldChar w:fldCharType="end"/>
            </w:r>
          </w:hyperlink>
        </w:p>
        <w:p w14:paraId="7B0E311D" w14:textId="12738752"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35" w:history="1">
            <w:r w:rsidR="005A7530" w:rsidRPr="00C77DE4">
              <w:rPr>
                <w:rStyle w:val="Hyperlink"/>
                <w:rFonts w:asciiTheme="majorBidi" w:eastAsiaTheme="majorEastAsia" w:hAnsiTheme="majorBidi"/>
                <w:noProof/>
              </w:rPr>
              <w:t>1.2</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Knowledge Sharing in UAE Context</w:t>
            </w:r>
            <w:r w:rsidR="005A7530">
              <w:rPr>
                <w:noProof/>
                <w:webHidden/>
              </w:rPr>
              <w:tab/>
            </w:r>
            <w:r w:rsidR="005A7530">
              <w:rPr>
                <w:noProof/>
                <w:webHidden/>
              </w:rPr>
              <w:fldChar w:fldCharType="begin"/>
            </w:r>
            <w:r w:rsidR="005A7530">
              <w:rPr>
                <w:noProof/>
                <w:webHidden/>
              </w:rPr>
              <w:instrText xml:space="preserve"> PAGEREF _Toc500837435 \h </w:instrText>
            </w:r>
            <w:r w:rsidR="005A7530">
              <w:rPr>
                <w:noProof/>
                <w:webHidden/>
              </w:rPr>
            </w:r>
            <w:r w:rsidR="005A7530">
              <w:rPr>
                <w:noProof/>
                <w:webHidden/>
              </w:rPr>
              <w:fldChar w:fldCharType="separate"/>
            </w:r>
            <w:r w:rsidR="005A7530">
              <w:rPr>
                <w:noProof/>
                <w:webHidden/>
              </w:rPr>
              <w:t>13</w:t>
            </w:r>
            <w:r w:rsidR="005A7530">
              <w:rPr>
                <w:noProof/>
                <w:webHidden/>
              </w:rPr>
              <w:fldChar w:fldCharType="end"/>
            </w:r>
          </w:hyperlink>
        </w:p>
        <w:p w14:paraId="6A7F28BB" w14:textId="63648F41"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36" w:history="1">
            <w:r w:rsidR="005A7530" w:rsidRPr="00C77DE4">
              <w:rPr>
                <w:rStyle w:val="Hyperlink"/>
                <w:rFonts w:asciiTheme="majorBidi" w:eastAsiaTheme="majorEastAsia" w:hAnsiTheme="majorBidi"/>
                <w:noProof/>
              </w:rPr>
              <w:t>1.3 Context of the Study</w:t>
            </w:r>
            <w:r w:rsidR="005A7530">
              <w:rPr>
                <w:noProof/>
                <w:webHidden/>
              </w:rPr>
              <w:tab/>
            </w:r>
            <w:r w:rsidR="005A7530">
              <w:rPr>
                <w:noProof/>
                <w:webHidden/>
              </w:rPr>
              <w:fldChar w:fldCharType="begin"/>
            </w:r>
            <w:r w:rsidR="005A7530">
              <w:rPr>
                <w:noProof/>
                <w:webHidden/>
              </w:rPr>
              <w:instrText xml:space="preserve"> PAGEREF _Toc500837436 \h </w:instrText>
            </w:r>
            <w:r w:rsidR="005A7530">
              <w:rPr>
                <w:noProof/>
                <w:webHidden/>
              </w:rPr>
            </w:r>
            <w:r w:rsidR="005A7530">
              <w:rPr>
                <w:noProof/>
                <w:webHidden/>
              </w:rPr>
              <w:fldChar w:fldCharType="separate"/>
            </w:r>
            <w:r w:rsidR="005A7530">
              <w:rPr>
                <w:noProof/>
                <w:webHidden/>
              </w:rPr>
              <w:t>15</w:t>
            </w:r>
            <w:r w:rsidR="005A7530">
              <w:rPr>
                <w:noProof/>
                <w:webHidden/>
              </w:rPr>
              <w:fldChar w:fldCharType="end"/>
            </w:r>
          </w:hyperlink>
        </w:p>
        <w:p w14:paraId="2B4A903C" w14:textId="2470FD8C"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37" w:history="1">
            <w:r w:rsidR="005A7530" w:rsidRPr="00C77DE4">
              <w:rPr>
                <w:rStyle w:val="Hyperlink"/>
                <w:rFonts w:asciiTheme="majorBidi" w:eastAsiaTheme="majorEastAsia" w:hAnsiTheme="majorBidi"/>
                <w:noProof/>
              </w:rPr>
              <w:t>1.4 Purpose of the study</w:t>
            </w:r>
            <w:r w:rsidR="005A7530">
              <w:rPr>
                <w:noProof/>
                <w:webHidden/>
              </w:rPr>
              <w:tab/>
            </w:r>
            <w:r w:rsidR="005A7530">
              <w:rPr>
                <w:noProof/>
                <w:webHidden/>
              </w:rPr>
              <w:fldChar w:fldCharType="begin"/>
            </w:r>
            <w:r w:rsidR="005A7530">
              <w:rPr>
                <w:noProof/>
                <w:webHidden/>
              </w:rPr>
              <w:instrText xml:space="preserve"> PAGEREF _Toc500837437 \h </w:instrText>
            </w:r>
            <w:r w:rsidR="005A7530">
              <w:rPr>
                <w:noProof/>
                <w:webHidden/>
              </w:rPr>
            </w:r>
            <w:r w:rsidR="005A7530">
              <w:rPr>
                <w:noProof/>
                <w:webHidden/>
              </w:rPr>
              <w:fldChar w:fldCharType="separate"/>
            </w:r>
            <w:r w:rsidR="005A7530">
              <w:rPr>
                <w:noProof/>
                <w:webHidden/>
              </w:rPr>
              <w:t>17</w:t>
            </w:r>
            <w:r w:rsidR="005A7530">
              <w:rPr>
                <w:noProof/>
                <w:webHidden/>
              </w:rPr>
              <w:fldChar w:fldCharType="end"/>
            </w:r>
          </w:hyperlink>
        </w:p>
        <w:p w14:paraId="668C22C3" w14:textId="5C6D5AE0"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38" w:history="1">
            <w:r w:rsidR="005A7530" w:rsidRPr="00C77DE4">
              <w:rPr>
                <w:rStyle w:val="Hyperlink"/>
                <w:rFonts w:asciiTheme="majorBidi" w:eastAsiaTheme="majorEastAsia" w:hAnsiTheme="majorBidi"/>
                <w:noProof/>
              </w:rPr>
              <w:t>1.5 Research Problem &amp; Question</w:t>
            </w:r>
            <w:r w:rsidR="005A7530">
              <w:rPr>
                <w:noProof/>
                <w:webHidden/>
              </w:rPr>
              <w:tab/>
            </w:r>
            <w:r w:rsidR="005A7530">
              <w:rPr>
                <w:noProof/>
                <w:webHidden/>
              </w:rPr>
              <w:fldChar w:fldCharType="begin"/>
            </w:r>
            <w:r w:rsidR="005A7530">
              <w:rPr>
                <w:noProof/>
                <w:webHidden/>
              </w:rPr>
              <w:instrText xml:space="preserve"> PAGEREF _Toc500837438 \h </w:instrText>
            </w:r>
            <w:r w:rsidR="005A7530">
              <w:rPr>
                <w:noProof/>
                <w:webHidden/>
              </w:rPr>
            </w:r>
            <w:r w:rsidR="005A7530">
              <w:rPr>
                <w:noProof/>
                <w:webHidden/>
              </w:rPr>
              <w:fldChar w:fldCharType="separate"/>
            </w:r>
            <w:r w:rsidR="005A7530">
              <w:rPr>
                <w:noProof/>
                <w:webHidden/>
              </w:rPr>
              <w:t>18</w:t>
            </w:r>
            <w:r w:rsidR="005A7530">
              <w:rPr>
                <w:noProof/>
                <w:webHidden/>
              </w:rPr>
              <w:fldChar w:fldCharType="end"/>
            </w:r>
          </w:hyperlink>
        </w:p>
        <w:p w14:paraId="291E924B" w14:textId="67080090"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39" w:history="1">
            <w:r w:rsidR="005A7530" w:rsidRPr="00C77DE4">
              <w:rPr>
                <w:rStyle w:val="Hyperlink"/>
                <w:rFonts w:asciiTheme="majorBidi" w:eastAsiaTheme="majorEastAsia" w:hAnsiTheme="majorBidi"/>
                <w:noProof/>
              </w:rPr>
              <w:t>1.6 Importance of the study</w:t>
            </w:r>
            <w:r w:rsidR="005A7530">
              <w:rPr>
                <w:noProof/>
                <w:webHidden/>
              </w:rPr>
              <w:tab/>
            </w:r>
            <w:r w:rsidR="005A7530">
              <w:rPr>
                <w:noProof/>
                <w:webHidden/>
              </w:rPr>
              <w:fldChar w:fldCharType="begin"/>
            </w:r>
            <w:r w:rsidR="005A7530">
              <w:rPr>
                <w:noProof/>
                <w:webHidden/>
              </w:rPr>
              <w:instrText xml:space="preserve"> PAGEREF _Toc500837439 \h </w:instrText>
            </w:r>
            <w:r w:rsidR="005A7530">
              <w:rPr>
                <w:noProof/>
                <w:webHidden/>
              </w:rPr>
            </w:r>
            <w:r w:rsidR="005A7530">
              <w:rPr>
                <w:noProof/>
                <w:webHidden/>
              </w:rPr>
              <w:fldChar w:fldCharType="separate"/>
            </w:r>
            <w:r w:rsidR="005A7530">
              <w:rPr>
                <w:noProof/>
                <w:webHidden/>
              </w:rPr>
              <w:t>19</w:t>
            </w:r>
            <w:r w:rsidR="005A7530">
              <w:rPr>
                <w:noProof/>
                <w:webHidden/>
              </w:rPr>
              <w:fldChar w:fldCharType="end"/>
            </w:r>
          </w:hyperlink>
        </w:p>
        <w:p w14:paraId="14DF1FF7" w14:textId="3484D185"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40" w:history="1">
            <w:r w:rsidR="005A7530" w:rsidRPr="00C77DE4">
              <w:rPr>
                <w:rStyle w:val="Hyperlink"/>
                <w:rFonts w:asciiTheme="majorBidi" w:eastAsiaTheme="majorEastAsia" w:hAnsiTheme="majorBidi"/>
                <w:noProof/>
              </w:rPr>
              <w:t>1.7 Organization of the study</w:t>
            </w:r>
            <w:r w:rsidR="005A7530">
              <w:rPr>
                <w:noProof/>
                <w:webHidden/>
              </w:rPr>
              <w:tab/>
            </w:r>
            <w:r w:rsidR="005A7530">
              <w:rPr>
                <w:noProof/>
                <w:webHidden/>
              </w:rPr>
              <w:fldChar w:fldCharType="begin"/>
            </w:r>
            <w:r w:rsidR="005A7530">
              <w:rPr>
                <w:noProof/>
                <w:webHidden/>
              </w:rPr>
              <w:instrText xml:space="preserve"> PAGEREF _Toc500837440 \h </w:instrText>
            </w:r>
            <w:r w:rsidR="005A7530">
              <w:rPr>
                <w:noProof/>
                <w:webHidden/>
              </w:rPr>
            </w:r>
            <w:r w:rsidR="005A7530">
              <w:rPr>
                <w:noProof/>
                <w:webHidden/>
              </w:rPr>
              <w:fldChar w:fldCharType="separate"/>
            </w:r>
            <w:r w:rsidR="005A7530">
              <w:rPr>
                <w:noProof/>
                <w:webHidden/>
              </w:rPr>
              <w:t>20</w:t>
            </w:r>
            <w:r w:rsidR="005A7530">
              <w:rPr>
                <w:noProof/>
                <w:webHidden/>
              </w:rPr>
              <w:fldChar w:fldCharType="end"/>
            </w:r>
          </w:hyperlink>
        </w:p>
        <w:p w14:paraId="4ED9FC9A" w14:textId="1220B2A8" w:rsidR="005A7530" w:rsidRDefault="009A5247">
          <w:pPr>
            <w:pStyle w:val="TOC2"/>
            <w:tabs>
              <w:tab w:val="right" w:leader="dot" w:pos="7910"/>
            </w:tabs>
            <w:rPr>
              <w:rStyle w:val="Hyperlink"/>
              <w:rFonts w:eastAsiaTheme="majorEastAsia"/>
              <w:noProof/>
            </w:rPr>
          </w:pPr>
          <w:hyperlink w:anchor="_Toc500837441" w:history="1">
            <w:r w:rsidR="005A7530" w:rsidRPr="00C77DE4">
              <w:rPr>
                <w:rStyle w:val="Hyperlink"/>
                <w:rFonts w:asciiTheme="majorBidi" w:eastAsiaTheme="majorEastAsia" w:hAnsiTheme="majorBidi"/>
                <w:noProof/>
              </w:rPr>
              <w:t>1.8 Chapter Summary</w:t>
            </w:r>
            <w:r w:rsidR="005A7530">
              <w:rPr>
                <w:noProof/>
                <w:webHidden/>
              </w:rPr>
              <w:tab/>
            </w:r>
            <w:r w:rsidR="005A7530">
              <w:rPr>
                <w:noProof/>
                <w:webHidden/>
              </w:rPr>
              <w:fldChar w:fldCharType="begin"/>
            </w:r>
            <w:r w:rsidR="005A7530">
              <w:rPr>
                <w:noProof/>
                <w:webHidden/>
              </w:rPr>
              <w:instrText xml:space="preserve"> PAGEREF _Toc500837441 \h </w:instrText>
            </w:r>
            <w:r w:rsidR="005A7530">
              <w:rPr>
                <w:noProof/>
                <w:webHidden/>
              </w:rPr>
            </w:r>
            <w:r w:rsidR="005A7530">
              <w:rPr>
                <w:noProof/>
                <w:webHidden/>
              </w:rPr>
              <w:fldChar w:fldCharType="separate"/>
            </w:r>
            <w:r w:rsidR="005A7530">
              <w:rPr>
                <w:noProof/>
                <w:webHidden/>
              </w:rPr>
              <w:t>23</w:t>
            </w:r>
            <w:r w:rsidR="005A7530">
              <w:rPr>
                <w:noProof/>
                <w:webHidden/>
              </w:rPr>
              <w:fldChar w:fldCharType="end"/>
            </w:r>
          </w:hyperlink>
        </w:p>
        <w:p w14:paraId="0B72857E" w14:textId="77777777" w:rsidR="005F68F2" w:rsidRPr="005F68F2" w:rsidRDefault="005F68F2" w:rsidP="005F68F2"/>
        <w:p w14:paraId="1BBC90CA" w14:textId="7FB0CC13" w:rsidR="005A7530" w:rsidRDefault="009A5247">
          <w:pPr>
            <w:pStyle w:val="TOC1"/>
            <w:rPr>
              <w:rFonts w:asciiTheme="minorHAnsi" w:eastAsiaTheme="minorEastAsia" w:hAnsiTheme="minorHAnsi" w:cstheme="minorBidi"/>
              <w:b w:val="0"/>
              <w:bCs w:val="0"/>
              <w:color w:val="auto"/>
              <w:sz w:val="22"/>
              <w:szCs w:val="22"/>
            </w:rPr>
          </w:pPr>
          <w:hyperlink w:anchor="_Toc500837442" w:history="1">
            <w:r w:rsidR="005A7530" w:rsidRPr="00C77DE4">
              <w:rPr>
                <w:rStyle w:val="Hyperlink"/>
                <w:rFonts w:eastAsiaTheme="majorEastAsia"/>
              </w:rPr>
              <w:t>Chapter 2: Literature Review</w:t>
            </w:r>
            <w:r w:rsidR="005A7530">
              <w:rPr>
                <w:webHidden/>
              </w:rPr>
              <w:tab/>
            </w:r>
            <w:r w:rsidR="005A7530">
              <w:rPr>
                <w:webHidden/>
              </w:rPr>
              <w:fldChar w:fldCharType="begin"/>
            </w:r>
            <w:r w:rsidR="005A7530">
              <w:rPr>
                <w:webHidden/>
              </w:rPr>
              <w:instrText xml:space="preserve"> PAGEREF _Toc500837442 \h </w:instrText>
            </w:r>
            <w:r w:rsidR="005A7530">
              <w:rPr>
                <w:webHidden/>
              </w:rPr>
            </w:r>
            <w:r w:rsidR="005A7530">
              <w:rPr>
                <w:webHidden/>
              </w:rPr>
              <w:fldChar w:fldCharType="separate"/>
            </w:r>
            <w:r w:rsidR="005A7530">
              <w:rPr>
                <w:webHidden/>
              </w:rPr>
              <w:t>24</w:t>
            </w:r>
            <w:r w:rsidR="005A7530">
              <w:rPr>
                <w:webHidden/>
              </w:rPr>
              <w:fldChar w:fldCharType="end"/>
            </w:r>
          </w:hyperlink>
        </w:p>
        <w:p w14:paraId="2C0B5DFD" w14:textId="246D8D60"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43" w:history="1">
            <w:r w:rsidR="00D51B9A">
              <w:rPr>
                <w:rStyle w:val="Hyperlink"/>
                <w:rFonts w:asciiTheme="majorBidi" w:eastAsiaTheme="majorEastAsia" w:hAnsiTheme="majorBidi"/>
                <w:noProof/>
              </w:rPr>
              <w:t xml:space="preserve">2.1 </w:t>
            </w:r>
            <w:r w:rsidR="005A7530" w:rsidRPr="00C77DE4">
              <w:rPr>
                <w:rStyle w:val="Hyperlink"/>
                <w:rFonts w:asciiTheme="majorBidi" w:eastAsiaTheme="majorEastAsia" w:hAnsiTheme="majorBidi"/>
                <w:noProof/>
              </w:rPr>
              <w:t>Knowledge Sharing in Organizations</w:t>
            </w:r>
            <w:r w:rsidR="005A7530">
              <w:rPr>
                <w:noProof/>
                <w:webHidden/>
              </w:rPr>
              <w:tab/>
            </w:r>
            <w:r w:rsidR="005A7530">
              <w:rPr>
                <w:noProof/>
                <w:webHidden/>
              </w:rPr>
              <w:fldChar w:fldCharType="begin"/>
            </w:r>
            <w:r w:rsidR="005A7530">
              <w:rPr>
                <w:noProof/>
                <w:webHidden/>
              </w:rPr>
              <w:instrText xml:space="preserve"> PAGEREF _Toc500837443 \h </w:instrText>
            </w:r>
            <w:r w:rsidR="005A7530">
              <w:rPr>
                <w:noProof/>
                <w:webHidden/>
              </w:rPr>
            </w:r>
            <w:r w:rsidR="005A7530">
              <w:rPr>
                <w:noProof/>
                <w:webHidden/>
              </w:rPr>
              <w:fldChar w:fldCharType="separate"/>
            </w:r>
            <w:r w:rsidR="005A7530">
              <w:rPr>
                <w:noProof/>
                <w:webHidden/>
              </w:rPr>
              <w:t>24</w:t>
            </w:r>
            <w:r w:rsidR="005A7530">
              <w:rPr>
                <w:noProof/>
                <w:webHidden/>
              </w:rPr>
              <w:fldChar w:fldCharType="end"/>
            </w:r>
          </w:hyperlink>
        </w:p>
        <w:p w14:paraId="4B218D20" w14:textId="7FBF0E4F" w:rsidR="005A7530" w:rsidRDefault="009A5247">
          <w:pPr>
            <w:pStyle w:val="TOC3"/>
            <w:tabs>
              <w:tab w:val="right" w:leader="dot" w:pos="7910"/>
            </w:tabs>
            <w:rPr>
              <w:rFonts w:asciiTheme="minorHAnsi" w:hAnsiTheme="minorHAnsi" w:cstheme="minorBidi"/>
              <w:b w:val="0"/>
              <w:bCs w:val="0"/>
              <w:noProof/>
              <w:lang w:bidi="ar-SA"/>
            </w:rPr>
          </w:pPr>
          <w:hyperlink w:anchor="_Toc500837444" w:history="1">
            <w:r w:rsidR="005A7530" w:rsidRPr="00C77DE4">
              <w:rPr>
                <w:rStyle w:val="Hyperlink"/>
                <w:noProof/>
              </w:rPr>
              <w:t>2.1.1 Organizational Leadership</w:t>
            </w:r>
            <w:r w:rsidR="005A7530">
              <w:rPr>
                <w:noProof/>
                <w:webHidden/>
              </w:rPr>
              <w:tab/>
            </w:r>
            <w:r w:rsidR="005A7530">
              <w:rPr>
                <w:noProof/>
                <w:webHidden/>
              </w:rPr>
              <w:fldChar w:fldCharType="begin"/>
            </w:r>
            <w:r w:rsidR="005A7530">
              <w:rPr>
                <w:noProof/>
                <w:webHidden/>
              </w:rPr>
              <w:instrText xml:space="preserve"> PAGEREF _Toc500837444 \h </w:instrText>
            </w:r>
            <w:r w:rsidR="005A7530">
              <w:rPr>
                <w:noProof/>
                <w:webHidden/>
              </w:rPr>
            </w:r>
            <w:r w:rsidR="005A7530">
              <w:rPr>
                <w:noProof/>
                <w:webHidden/>
              </w:rPr>
              <w:fldChar w:fldCharType="separate"/>
            </w:r>
            <w:r w:rsidR="005A7530">
              <w:rPr>
                <w:noProof/>
                <w:webHidden/>
              </w:rPr>
              <w:t>25</w:t>
            </w:r>
            <w:r w:rsidR="005A7530">
              <w:rPr>
                <w:noProof/>
                <w:webHidden/>
              </w:rPr>
              <w:fldChar w:fldCharType="end"/>
            </w:r>
          </w:hyperlink>
        </w:p>
        <w:p w14:paraId="612FD2C6" w14:textId="0A65DD5F" w:rsidR="005A7530" w:rsidRDefault="009A5247">
          <w:pPr>
            <w:pStyle w:val="TOC3"/>
            <w:tabs>
              <w:tab w:val="right" w:leader="dot" w:pos="7910"/>
            </w:tabs>
            <w:rPr>
              <w:rFonts w:asciiTheme="minorHAnsi" w:hAnsiTheme="minorHAnsi" w:cstheme="minorBidi"/>
              <w:b w:val="0"/>
              <w:bCs w:val="0"/>
              <w:noProof/>
              <w:lang w:bidi="ar-SA"/>
            </w:rPr>
          </w:pPr>
          <w:hyperlink w:anchor="_Toc500837445" w:history="1">
            <w:r w:rsidR="005A7530" w:rsidRPr="00C77DE4">
              <w:rPr>
                <w:rStyle w:val="Hyperlink"/>
                <w:noProof/>
              </w:rPr>
              <w:t>2.1.2 Organizational Culture</w:t>
            </w:r>
            <w:r w:rsidR="005A7530">
              <w:rPr>
                <w:noProof/>
                <w:webHidden/>
              </w:rPr>
              <w:tab/>
            </w:r>
            <w:r w:rsidR="005A7530">
              <w:rPr>
                <w:noProof/>
                <w:webHidden/>
              </w:rPr>
              <w:fldChar w:fldCharType="begin"/>
            </w:r>
            <w:r w:rsidR="005A7530">
              <w:rPr>
                <w:noProof/>
                <w:webHidden/>
              </w:rPr>
              <w:instrText xml:space="preserve"> PAGEREF _Toc500837445 \h </w:instrText>
            </w:r>
            <w:r w:rsidR="005A7530">
              <w:rPr>
                <w:noProof/>
                <w:webHidden/>
              </w:rPr>
            </w:r>
            <w:r w:rsidR="005A7530">
              <w:rPr>
                <w:noProof/>
                <w:webHidden/>
              </w:rPr>
              <w:fldChar w:fldCharType="separate"/>
            </w:r>
            <w:r w:rsidR="005A7530">
              <w:rPr>
                <w:noProof/>
                <w:webHidden/>
              </w:rPr>
              <w:t>28</w:t>
            </w:r>
            <w:r w:rsidR="005A7530">
              <w:rPr>
                <w:noProof/>
                <w:webHidden/>
              </w:rPr>
              <w:fldChar w:fldCharType="end"/>
            </w:r>
          </w:hyperlink>
        </w:p>
        <w:p w14:paraId="02B5E115" w14:textId="59D07EE2" w:rsidR="005A7530" w:rsidRDefault="009A5247">
          <w:pPr>
            <w:pStyle w:val="TOC3"/>
            <w:tabs>
              <w:tab w:val="right" w:leader="dot" w:pos="7910"/>
            </w:tabs>
            <w:rPr>
              <w:rFonts w:asciiTheme="minorHAnsi" w:hAnsiTheme="minorHAnsi" w:cstheme="minorBidi"/>
              <w:b w:val="0"/>
              <w:bCs w:val="0"/>
              <w:noProof/>
              <w:lang w:bidi="ar-SA"/>
            </w:rPr>
          </w:pPr>
          <w:hyperlink w:anchor="_Toc500837446" w:history="1">
            <w:r w:rsidR="005A7530" w:rsidRPr="00C77DE4">
              <w:rPr>
                <w:rStyle w:val="Hyperlink"/>
                <w:noProof/>
              </w:rPr>
              <w:t>2.1.3 Organizational Strategy</w:t>
            </w:r>
            <w:r w:rsidR="005A7530">
              <w:rPr>
                <w:noProof/>
                <w:webHidden/>
              </w:rPr>
              <w:tab/>
            </w:r>
            <w:r w:rsidR="005A7530">
              <w:rPr>
                <w:noProof/>
                <w:webHidden/>
              </w:rPr>
              <w:fldChar w:fldCharType="begin"/>
            </w:r>
            <w:r w:rsidR="005A7530">
              <w:rPr>
                <w:noProof/>
                <w:webHidden/>
              </w:rPr>
              <w:instrText xml:space="preserve"> PAGEREF _Toc500837446 \h </w:instrText>
            </w:r>
            <w:r w:rsidR="005A7530">
              <w:rPr>
                <w:noProof/>
                <w:webHidden/>
              </w:rPr>
            </w:r>
            <w:r w:rsidR="005A7530">
              <w:rPr>
                <w:noProof/>
                <w:webHidden/>
              </w:rPr>
              <w:fldChar w:fldCharType="separate"/>
            </w:r>
            <w:r w:rsidR="005A7530">
              <w:rPr>
                <w:noProof/>
                <w:webHidden/>
              </w:rPr>
              <w:t>31</w:t>
            </w:r>
            <w:r w:rsidR="005A7530">
              <w:rPr>
                <w:noProof/>
                <w:webHidden/>
              </w:rPr>
              <w:fldChar w:fldCharType="end"/>
            </w:r>
          </w:hyperlink>
        </w:p>
        <w:p w14:paraId="16888C5E" w14:textId="28415414" w:rsidR="005A7530" w:rsidRDefault="009A5247">
          <w:pPr>
            <w:pStyle w:val="TOC3"/>
            <w:tabs>
              <w:tab w:val="left" w:pos="880"/>
              <w:tab w:val="right" w:leader="dot" w:pos="7910"/>
            </w:tabs>
            <w:rPr>
              <w:rFonts w:asciiTheme="minorHAnsi" w:hAnsiTheme="minorHAnsi" w:cstheme="minorBidi"/>
              <w:b w:val="0"/>
              <w:bCs w:val="0"/>
              <w:noProof/>
              <w:lang w:bidi="ar-SA"/>
            </w:rPr>
          </w:pPr>
          <w:hyperlink w:anchor="_Toc500837447" w:history="1">
            <w:r w:rsidR="005A7530" w:rsidRPr="00C77DE4">
              <w:rPr>
                <w:rStyle w:val="Hyperlink"/>
                <w:noProof/>
              </w:rPr>
              <w:t>2.1.4</w:t>
            </w:r>
            <w:r w:rsidR="00D51B9A">
              <w:rPr>
                <w:rFonts w:asciiTheme="minorHAnsi" w:hAnsiTheme="minorHAnsi" w:cstheme="minorBidi"/>
                <w:b w:val="0"/>
                <w:bCs w:val="0"/>
                <w:noProof/>
                <w:lang w:bidi="ar-SA"/>
              </w:rPr>
              <w:t xml:space="preserve"> </w:t>
            </w:r>
            <w:r w:rsidR="005A7530" w:rsidRPr="00C77DE4">
              <w:rPr>
                <w:rStyle w:val="Hyperlink"/>
                <w:noProof/>
              </w:rPr>
              <w:t>Organizational Structure</w:t>
            </w:r>
            <w:r w:rsidR="005A7530">
              <w:rPr>
                <w:noProof/>
                <w:webHidden/>
              </w:rPr>
              <w:tab/>
            </w:r>
            <w:r w:rsidR="005A7530">
              <w:rPr>
                <w:noProof/>
                <w:webHidden/>
              </w:rPr>
              <w:fldChar w:fldCharType="begin"/>
            </w:r>
            <w:r w:rsidR="005A7530">
              <w:rPr>
                <w:noProof/>
                <w:webHidden/>
              </w:rPr>
              <w:instrText xml:space="preserve"> PAGEREF _Toc500837447 \h </w:instrText>
            </w:r>
            <w:r w:rsidR="005A7530">
              <w:rPr>
                <w:noProof/>
                <w:webHidden/>
              </w:rPr>
            </w:r>
            <w:r w:rsidR="005A7530">
              <w:rPr>
                <w:noProof/>
                <w:webHidden/>
              </w:rPr>
              <w:fldChar w:fldCharType="separate"/>
            </w:r>
            <w:r w:rsidR="005A7530">
              <w:rPr>
                <w:noProof/>
                <w:webHidden/>
              </w:rPr>
              <w:t>35</w:t>
            </w:r>
            <w:r w:rsidR="005A7530">
              <w:rPr>
                <w:noProof/>
                <w:webHidden/>
              </w:rPr>
              <w:fldChar w:fldCharType="end"/>
            </w:r>
          </w:hyperlink>
        </w:p>
        <w:p w14:paraId="0F7DAC4C" w14:textId="1D6095BF" w:rsidR="005A7530" w:rsidRDefault="009A5247">
          <w:pPr>
            <w:pStyle w:val="TOC3"/>
            <w:tabs>
              <w:tab w:val="right" w:leader="dot" w:pos="7910"/>
            </w:tabs>
            <w:rPr>
              <w:rFonts w:asciiTheme="minorHAnsi" w:hAnsiTheme="minorHAnsi" w:cstheme="minorBidi"/>
              <w:b w:val="0"/>
              <w:bCs w:val="0"/>
              <w:noProof/>
              <w:lang w:bidi="ar-SA"/>
            </w:rPr>
          </w:pPr>
          <w:hyperlink w:anchor="_Toc500837448" w:history="1">
            <w:r w:rsidR="005A7530" w:rsidRPr="00C77DE4">
              <w:rPr>
                <w:rStyle w:val="Hyperlink"/>
                <w:noProof/>
              </w:rPr>
              <w:t>2.1.5 Organizational Process</w:t>
            </w:r>
            <w:r w:rsidR="005A7530">
              <w:rPr>
                <w:noProof/>
                <w:webHidden/>
              </w:rPr>
              <w:tab/>
            </w:r>
            <w:r w:rsidR="005A7530">
              <w:rPr>
                <w:noProof/>
                <w:webHidden/>
              </w:rPr>
              <w:fldChar w:fldCharType="begin"/>
            </w:r>
            <w:r w:rsidR="005A7530">
              <w:rPr>
                <w:noProof/>
                <w:webHidden/>
              </w:rPr>
              <w:instrText xml:space="preserve"> PAGEREF _Toc500837448 \h </w:instrText>
            </w:r>
            <w:r w:rsidR="005A7530">
              <w:rPr>
                <w:noProof/>
                <w:webHidden/>
              </w:rPr>
            </w:r>
            <w:r w:rsidR="005A7530">
              <w:rPr>
                <w:noProof/>
                <w:webHidden/>
              </w:rPr>
              <w:fldChar w:fldCharType="separate"/>
            </w:r>
            <w:r w:rsidR="005A7530">
              <w:rPr>
                <w:noProof/>
                <w:webHidden/>
              </w:rPr>
              <w:t>38</w:t>
            </w:r>
            <w:r w:rsidR="005A7530">
              <w:rPr>
                <w:noProof/>
                <w:webHidden/>
              </w:rPr>
              <w:fldChar w:fldCharType="end"/>
            </w:r>
          </w:hyperlink>
        </w:p>
        <w:p w14:paraId="6347A84A" w14:textId="2C1D8158" w:rsidR="005A7530" w:rsidRDefault="009A5247">
          <w:pPr>
            <w:pStyle w:val="TOC3"/>
            <w:tabs>
              <w:tab w:val="right" w:leader="dot" w:pos="7910"/>
            </w:tabs>
            <w:rPr>
              <w:rFonts w:asciiTheme="minorHAnsi" w:hAnsiTheme="minorHAnsi" w:cstheme="minorBidi"/>
              <w:b w:val="0"/>
              <w:bCs w:val="0"/>
              <w:noProof/>
              <w:lang w:bidi="ar-SA"/>
            </w:rPr>
          </w:pPr>
          <w:hyperlink w:anchor="_Toc500837449" w:history="1">
            <w:r w:rsidR="005A7530" w:rsidRPr="00C77DE4">
              <w:rPr>
                <w:rStyle w:val="Hyperlink"/>
                <w:noProof/>
              </w:rPr>
              <w:t>2.1.6 Corporate Performance</w:t>
            </w:r>
            <w:r w:rsidR="005A7530">
              <w:rPr>
                <w:noProof/>
                <w:webHidden/>
              </w:rPr>
              <w:tab/>
            </w:r>
            <w:r w:rsidR="005A7530">
              <w:rPr>
                <w:noProof/>
                <w:webHidden/>
              </w:rPr>
              <w:fldChar w:fldCharType="begin"/>
            </w:r>
            <w:r w:rsidR="005A7530">
              <w:rPr>
                <w:noProof/>
                <w:webHidden/>
              </w:rPr>
              <w:instrText xml:space="preserve"> PAGEREF _Toc500837449 \h </w:instrText>
            </w:r>
            <w:r w:rsidR="005A7530">
              <w:rPr>
                <w:noProof/>
                <w:webHidden/>
              </w:rPr>
            </w:r>
            <w:r w:rsidR="005A7530">
              <w:rPr>
                <w:noProof/>
                <w:webHidden/>
              </w:rPr>
              <w:fldChar w:fldCharType="separate"/>
            </w:r>
            <w:r w:rsidR="005A7530">
              <w:rPr>
                <w:noProof/>
                <w:webHidden/>
              </w:rPr>
              <w:t>41</w:t>
            </w:r>
            <w:r w:rsidR="005A7530">
              <w:rPr>
                <w:noProof/>
                <w:webHidden/>
              </w:rPr>
              <w:fldChar w:fldCharType="end"/>
            </w:r>
          </w:hyperlink>
        </w:p>
        <w:p w14:paraId="4F100010" w14:textId="5482FC69" w:rsidR="005A7530" w:rsidRDefault="009A5247">
          <w:pPr>
            <w:pStyle w:val="TOC3"/>
            <w:tabs>
              <w:tab w:val="right" w:leader="dot" w:pos="7910"/>
            </w:tabs>
            <w:rPr>
              <w:rFonts w:asciiTheme="minorHAnsi" w:hAnsiTheme="minorHAnsi" w:cstheme="minorBidi"/>
              <w:b w:val="0"/>
              <w:bCs w:val="0"/>
              <w:noProof/>
              <w:lang w:bidi="ar-SA"/>
            </w:rPr>
          </w:pPr>
          <w:hyperlink w:anchor="_Toc500837450" w:history="1">
            <w:r w:rsidR="005A7530" w:rsidRPr="00C77DE4">
              <w:rPr>
                <w:rStyle w:val="Hyperlink"/>
                <w:noProof/>
              </w:rPr>
              <w:t>2.1.7 Human Resource Management (HRM)</w:t>
            </w:r>
            <w:r w:rsidR="005A7530">
              <w:rPr>
                <w:noProof/>
                <w:webHidden/>
              </w:rPr>
              <w:tab/>
            </w:r>
            <w:r w:rsidR="005A7530">
              <w:rPr>
                <w:noProof/>
                <w:webHidden/>
              </w:rPr>
              <w:fldChar w:fldCharType="begin"/>
            </w:r>
            <w:r w:rsidR="005A7530">
              <w:rPr>
                <w:noProof/>
                <w:webHidden/>
              </w:rPr>
              <w:instrText xml:space="preserve"> PAGEREF _Toc500837450 \h </w:instrText>
            </w:r>
            <w:r w:rsidR="005A7530">
              <w:rPr>
                <w:noProof/>
                <w:webHidden/>
              </w:rPr>
            </w:r>
            <w:r w:rsidR="005A7530">
              <w:rPr>
                <w:noProof/>
                <w:webHidden/>
              </w:rPr>
              <w:fldChar w:fldCharType="separate"/>
            </w:r>
            <w:r w:rsidR="005A7530">
              <w:rPr>
                <w:noProof/>
                <w:webHidden/>
              </w:rPr>
              <w:t>44</w:t>
            </w:r>
            <w:r w:rsidR="005A7530">
              <w:rPr>
                <w:noProof/>
                <w:webHidden/>
              </w:rPr>
              <w:fldChar w:fldCharType="end"/>
            </w:r>
          </w:hyperlink>
        </w:p>
        <w:p w14:paraId="33DF5635" w14:textId="5F168163" w:rsidR="005A7530" w:rsidRDefault="009A5247">
          <w:pPr>
            <w:pStyle w:val="TOC3"/>
            <w:tabs>
              <w:tab w:val="right" w:leader="dot" w:pos="7910"/>
            </w:tabs>
            <w:rPr>
              <w:rFonts w:asciiTheme="minorHAnsi" w:hAnsiTheme="minorHAnsi" w:cstheme="minorBidi"/>
              <w:b w:val="0"/>
              <w:bCs w:val="0"/>
              <w:noProof/>
              <w:lang w:bidi="ar-SA"/>
            </w:rPr>
          </w:pPr>
          <w:hyperlink w:anchor="_Toc500837451" w:history="1">
            <w:r w:rsidR="005A7530" w:rsidRPr="00C77DE4">
              <w:rPr>
                <w:rStyle w:val="Hyperlink"/>
                <w:noProof/>
              </w:rPr>
              <w:t>2.1.8 Technology Infrastructure</w:t>
            </w:r>
            <w:r w:rsidR="005A7530">
              <w:rPr>
                <w:noProof/>
                <w:webHidden/>
              </w:rPr>
              <w:tab/>
            </w:r>
            <w:r w:rsidR="005A7530">
              <w:rPr>
                <w:noProof/>
                <w:webHidden/>
              </w:rPr>
              <w:fldChar w:fldCharType="begin"/>
            </w:r>
            <w:r w:rsidR="005A7530">
              <w:rPr>
                <w:noProof/>
                <w:webHidden/>
              </w:rPr>
              <w:instrText xml:space="preserve"> PAGEREF _Toc500837451 \h </w:instrText>
            </w:r>
            <w:r w:rsidR="005A7530">
              <w:rPr>
                <w:noProof/>
                <w:webHidden/>
              </w:rPr>
            </w:r>
            <w:r w:rsidR="005A7530">
              <w:rPr>
                <w:noProof/>
                <w:webHidden/>
              </w:rPr>
              <w:fldChar w:fldCharType="separate"/>
            </w:r>
            <w:r w:rsidR="005A7530">
              <w:rPr>
                <w:noProof/>
                <w:webHidden/>
              </w:rPr>
              <w:t>47</w:t>
            </w:r>
            <w:r w:rsidR="005A7530">
              <w:rPr>
                <w:noProof/>
                <w:webHidden/>
              </w:rPr>
              <w:fldChar w:fldCharType="end"/>
            </w:r>
          </w:hyperlink>
        </w:p>
        <w:p w14:paraId="19FAF46A" w14:textId="56E8427B" w:rsidR="005A7530" w:rsidRDefault="009A5247">
          <w:pPr>
            <w:pStyle w:val="TOC3"/>
            <w:tabs>
              <w:tab w:val="right" w:leader="dot" w:pos="7910"/>
            </w:tabs>
            <w:rPr>
              <w:rFonts w:asciiTheme="minorHAnsi" w:hAnsiTheme="minorHAnsi" w:cstheme="minorBidi"/>
              <w:b w:val="0"/>
              <w:bCs w:val="0"/>
              <w:noProof/>
              <w:lang w:bidi="ar-SA"/>
            </w:rPr>
          </w:pPr>
          <w:hyperlink w:anchor="_Toc500837452" w:history="1">
            <w:r w:rsidR="005A7530" w:rsidRPr="00C77DE4">
              <w:rPr>
                <w:rStyle w:val="Hyperlink"/>
                <w:noProof/>
              </w:rPr>
              <w:t>2.1.9 Employee Engagement</w:t>
            </w:r>
            <w:r w:rsidR="005A7530">
              <w:rPr>
                <w:noProof/>
                <w:webHidden/>
              </w:rPr>
              <w:tab/>
            </w:r>
            <w:r w:rsidR="005A7530">
              <w:rPr>
                <w:noProof/>
                <w:webHidden/>
              </w:rPr>
              <w:fldChar w:fldCharType="begin"/>
            </w:r>
            <w:r w:rsidR="005A7530">
              <w:rPr>
                <w:noProof/>
                <w:webHidden/>
              </w:rPr>
              <w:instrText xml:space="preserve"> PAGEREF _Toc500837452 \h </w:instrText>
            </w:r>
            <w:r w:rsidR="005A7530">
              <w:rPr>
                <w:noProof/>
                <w:webHidden/>
              </w:rPr>
            </w:r>
            <w:r w:rsidR="005A7530">
              <w:rPr>
                <w:noProof/>
                <w:webHidden/>
              </w:rPr>
              <w:fldChar w:fldCharType="separate"/>
            </w:r>
            <w:r w:rsidR="005A7530">
              <w:rPr>
                <w:noProof/>
                <w:webHidden/>
              </w:rPr>
              <w:t>49</w:t>
            </w:r>
            <w:r w:rsidR="005A7530">
              <w:rPr>
                <w:noProof/>
                <w:webHidden/>
              </w:rPr>
              <w:fldChar w:fldCharType="end"/>
            </w:r>
          </w:hyperlink>
        </w:p>
        <w:p w14:paraId="4B7F5316" w14:textId="19D564C8"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53" w:history="1">
            <w:r w:rsidR="005A7530" w:rsidRPr="00C77DE4">
              <w:rPr>
                <w:rStyle w:val="Hyperlink"/>
                <w:rFonts w:asciiTheme="majorBidi" w:eastAsiaTheme="majorEastAsia" w:hAnsiTheme="majorBidi"/>
                <w:noProof/>
              </w:rPr>
              <w:t>2.2</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Knowledge Sharing in UAE context</w:t>
            </w:r>
            <w:r w:rsidR="005A7530">
              <w:rPr>
                <w:noProof/>
                <w:webHidden/>
              </w:rPr>
              <w:tab/>
            </w:r>
            <w:r w:rsidR="005A7530">
              <w:rPr>
                <w:noProof/>
                <w:webHidden/>
              </w:rPr>
              <w:fldChar w:fldCharType="begin"/>
            </w:r>
            <w:r w:rsidR="005A7530">
              <w:rPr>
                <w:noProof/>
                <w:webHidden/>
              </w:rPr>
              <w:instrText xml:space="preserve"> PAGEREF _Toc500837453 \h </w:instrText>
            </w:r>
            <w:r w:rsidR="005A7530">
              <w:rPr>
                <w:noProof/>
                <w:webHidden/>
              </w:rPr>
            </w:r>
            <w:r w:rsidR="005A7530">
              <w:rPr>
                <w:noProof/>
                <w:webHidden/>
              </w:rPr>
              <w:fldChar w:fldCharType="separate"/>
            </w:r>
            <w:r w:rsidR="005A7530">
              <w:rPr>
                <w:noProof/>
                <w:webHidden/>
              </w:rPr>
              <w:t>55</w:t>
            </w:r>
            <w:r w:rsidR="005A7530">
              <w:rPr>
                <w:noProof/>
                <w:webHidden/>
              </w:rPr>
              <w:fldChar w:fldCharType="end"/>
            </w:r>
          </w:hyperlink>
        </w:p>
        <w:p w14:paraId="6EA33EE4" w14:textId="2A881C62" w:rsidR="005A7530" w:rsidRDefault="009A5247">
          <w:pPr>
            <w:pStyle w:val="TOC2"/>
            <w:tabs>
              <w:tab w:val="left" w:pos="880"/>
              <w:tab w:val="right" w:leader="dot" w:pos="7910"/>
            </w:tabs>
            <w:rPr>
              <w:rStyle w:val="Hyperlink"/>
              <w:rFonts w:eastAsiaTheme="majorEastAsia"/>
              <w:noProof/>
            </w:rPr>
          </w:pPr>
          <w:hyperlink w:anchor="_Toc500837454" w:history="1">
            <w:r w:rsidR="005A7530" w:rsidRPr="00C77DE4">
              <w:rPr>
                <w:rStyle w:val="Hyperlink"/>
                <w:rFonts w:asciiTheme="majorBidi" w:eastAsiaTheme="majorEastAsia" w:hAnsiTheme="majorBidi"/>
                <w:noProof/>
              </w:rPr>
              <w:t>2.3</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Chapter Summary</w:t>
            </w:r>
            <w:r w:rsidR="005A7530">
              <w:rPr>
                <w:noProof/>
                <w:webHidden/>
              </w:rPr>
              <w:tab/>
            </w:r>
            <w:r w:rsidR="005A7530">
              <w:rPr>
                <w:noProof/>
                <w:webHidden/>
              </w:rPr>
              <w:fldChar w:fldCharType="begin"/>
            </w:r>
            <w:r w:rsidR="005A7530">
              <w:rPr>
                <w:noProof/>
                <w:webHidden/>
              </w:rPr>
              <w:instrText xml:space="preserve"> PAGEREF _Toc500837454 \h </w:instrText>
            </w:r>
            <w:r w:rsidR="005A7530">
              <w:rPr>
                <w:noProof/>
                <w:webHidden/>
              </w:rPr>
            </w:r>
            <w:r w:rsidR="005A7530">
              <w:rPr>
                <w:noProof/>
                <w:webHidden/>
              </w:rPr>
              <w:fldChar w:fldCharType="separate"/>
            </w:r>
            <w:r w:rsidR="005A7530">
              <w:rPr>
                <w:noProof/>
                <w:webHidden/>
              </w:rPr>
              <w:t>57</w:t>
            </w:r>
            <w:r w:rsidR="005A7530">
              <w:rPr>
                <w:noProof/>
                <w:webHidden/>
              </w:rPr>
              <w:fldChar w:fldCharType="end"/>
            </w:r>
          </w:hyperlink>
        </w:p>
        <w:p w14:paraId="21D9ED7E" w14:textId="77777777" w:rsidR="005F68F2" w:rsidRPr="005F68F2" w:rsidRDefault="005F68F2" w:rsidP="005F68F2"/>
        <w:p w14:paraId="07B0B11C" w14:textId="409589AA" w:rsidR="005A7530" w:rsidRDefault="009A5247">
          <w:pPr>
            <w:pStyle w:val="TOC1"/>
            <w:rPr>
              <w:rFonts w:asciiTheme="minorHAnsi" w:eastAsiaTheme="minorEastAsia" w:hAnsiTheme="minorHAnsi" w:cstheme="minorBidi"/>
              <w:b w:val="0"/>
              <w:bCs w:val="0"/>
              <w:color w:val="auto"/>
              <w:sz w:val="22"/>
              <w:szCs w:val="22"/>
            </w:rPr>
          </w:pPr>
          <w:hyperlink w:anchor="_Toc500837455" w:history="1">
            <w:r w:rsidR="005A7530" w:rsidRPr="00C77DE4">
              <w:rPr>
                <w:rStyle w:val="Hyperlink"/>
                <w:rFonts w:eastAsiaTheme="majorEastAsia"/>
              </w:rPr>
              <w:t>Chapter 3: Background Theories and Current Study</w:t>
            </w:r>
            <w:r w:rsidR="005A7530">
              <w:rPr>
                <w:webHidden/>
              </w:rPr>
              <w:tab/>
            </w:r>
            <w:r w:rsidR="005A7530">
              <w:rPr>
                <w:webHidden/>
              </w:rPr>
              <w:fldChar w:fldCharType="begin"/>
            </w:r>
            <w:r w:rsidR="005A7530">
              <w:rPr>
                <w:webHidden/>
              </w:rPr>
              <w:instrText xml:space="preserve"> PAGEREF _Toc500837455 \h </w:instrText>
            </w:r>
            <w:r w:rsidR="005A7530">
              <w:rPr>
                <w:webHidden/>
              </w:rPr>
            </w:r>
            <w:r w:rsidR="005A7530">
              <w:rPr>
                <w:webHidden/>
              </w:rPr>
              <w:fldChar w:fldCharType="separate"/>
            </w:r>
            <w:r w:rsidR="005A7530">
              <w:rPr>
                <w:webHidden/>
              </w:rPr>
              <w:t>58</w:t>
            </w:r>
            <w:r w:rsidR="005A7530">
              <w:rPr>
                <w:webHidden/>
              </w:rPr>
              <w:fldChar w:fldCharType="end"/>
            </w:r>
          </w:hyperlink>
        </w:p>
        <w:p w14:paraId="20873173" w14:textId="46DCE597"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56" w:history="1">
            <w:r w:rsidR="005A7530" w:rsidRPr="00C77DE4">
              <w:rPr>
                <w:rStyle w:val="Hyperlink"/>
                <w:rFonts w:asciiTheme="majorBidi" w:eastAsiaTheme="majorEastAsia" w:hAnsiTheme="majorBidi"/>
                <w:noProof/>
              </w:rPr>
              <w:t xml:space="preserve">3.1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Introduction</w:t>
            </w:r>
            <w:r w:rsidR="005A7530">
              <w:rPr>
                <w:noProof/>
                <w:webHidden/>
              </w:rPr>
              <w:tab/>
            </w:r>
            <w:r w:rsidR="005A7530">
              <w:rPr>
                <w:noProof/>
                <w:webHidden/>
              </w:rPr>
              <w:fldChar w:fldCharType="begin"/>
            </w:r>
            <w:r w:rsidR="005A7530">
              <w:rPr>
                <w:noProof/>
                <w:webHidden/>
              </w:rPr>
              <w:instrText xml:space="preserve"> PAGEREF _Toc500837456 \h </w:instrText>
            </w:r>
            <w:r w:rsidR="005A7530">
              <w:rPr>
                <w:noProof/>
                <w:webHidden/>
              </w:rPr>
            </w:r>
            <w:r w:rsidR="005A7530">
              <w:rPr>
                <w:noProof/>
                <w:webHidden/>
              </w:rPr>
              <w:fldChar w:fldCharType="separate"/>
            </w:r>
            <w:r w:rsidR="005A7530">
              <w:rPr>
                <w:noProof/>
                <w:webHidden/>
              </w:rPr>
              <w:t>58</w:t>
            </w:r>
            <w:r w:rsidR="005A7530">
              <w:rPr>
                <w:noProof/>
                <w:webHidden/>
              </w:rPr>
              <w:fldChar w:fldCharType="end"/>
            </w:r>
          </w:hyperlink>
        </w:p>
        <w:p w14:paraId="7D80DE0B" w14:textId="4BC5B259"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57" w:history="1">
            <w:r w:rsidR="005A7530" w:rsidRPr="00C77DE4">
              <w:rPr>
                <w:rStyle w:val="Hyperlink"/>
                <w:rFonts w:asciiTheme="majorBidi" w:eastAsiaTheme="majorEastAsia" w:hAnsiTheme="majorBidi"/>
                <w:noProof/>
              </w:rPr>
              <w:t xml:space="preserve">3.2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Path-Goal Theory &amp; Organizational Leadership</w:t>
            </w:r>
            <w:r w:rsidR="005A7530">
              <w:rPr>
                <w:noProof/>
                <w:webHidden/>
              </w:rPr>
              <w:tab/>
            </w:r>
            <w:r w:rsidR="005A7530">
              <w:rPr>
                <w:noProof/>
                <w:webHidden/>
              </w:rPr>
              <w:fldChar w:fldCharType="begin"/>
            </w:r>
            <w:r w:rsidR="005A7530">
              <w:rPr>
                <w:noProof/>
                <w:webHidden/>
              </w:rPr>
              <w:instrText xml:space="preserve"> PAGEREF _Toc500837457 \h </w:instrText>
            </w:r>
            <w:r w:rsidR="005A7530">
              <w:rPr>
                <w:noProof/>
                <w:webHidden/>
              </w:rPr>
            </w:r>
            <w:r w:rsidR="005A7530">
              <w:rPr>
                <w:noProof/>
                <w:webHidden/>
              </w:rPr>
              <w:fldChar w:fldCharType="separate"/>
            </w:r>
            <w:r w:rsidR="005A7530">
              <w:rPr>
                <w:noProof/>
                <w:webHidden/>
              </w:rPr>
              <w:t>58</w:t>
            </w:r>
            <w:r w:rsidR="005A7530">
              <w:rPr>
                <w:noProof/>
                <w:webHidden/>
              </w:rPr>
              <w:fldChar w:fldCharType="end"/>
            </w:r>
          </w:hyperlink>
        </w:p>
        <w:p w14:paraId="53D340F5" w14:textId="19874292"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58" w:history="1">
            <w:r w:rsidR="005A7530" w:rsidRPr="00C77DE4">
              <w:rPr>
                <w:rStyle w:val="Hyperlink"/>
                <w:rFonts w:asciiTheme="majorBidi" w:eastAsiaTheme="majorEastAsia" w:hAnsiTheme="majorBidi"/>
                <w:noProof/>
              </w:rPr>
              <w:t>3.3</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Competing Values Framework Theory &amp; Organizational Culture</w:t>
            </w:r>
            <w:r w:rsidR="005A7530">
              <w:rPr>
                <w:noProof/>
                <w:webHidden/>
              </w:rPr>
              <w:tab/>
            </w:r>
            <w:r w:rsidR="005A7530">
              <w:rPr>
                <w:noProof/>
                <w:webHidden/>
              </w:rPr>
              <w:fldChar w:fldCharType="begin"/>
            </w:r>
            <w:r w:rsidR="005A7530">
              <w:rPr>
                <w:noProof/>
                <w:webHidden/>
              </w:rPr>
              <w:instrText xml:space="preserve"> PAGEREF _Toc500837458 \h </w:instrText>
            </w:r>
            <w:r w:rsidR="005A7530">
              <w:rPr>
                <w:noProof/>
                <w:webHidden/>
              </w:rPr>
            </w:r>
            <w:r w:rsidR="005A7530">
              <w:rPr>
                <w:noProof/>
                <w:webHidden/>
              </w:rPr>
              <w:fldChar w:fldCharType="separate"/>
            </w:r>
            <w:r w:rsidR="005A7530">
              <w:rPr>
                <w:noProof/>
                <w:webHidden/>
              </w:rPr>
              <w:t>59</w:t>
            </w:r>
            <w:r w:rsidR="005A7530">
              <w:rPr>
                <w:noProof/>
                <w:webHidden/>
              </w:rPr>
              <w:fldChar w:fldCharType="end"/>
            </w:r>
          </w:hyperlink>
        </w:p>
        <w:p w14:paraId="6A6FE5AC" w14:textId="3E6FA5CC"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59" w:history="1">
            <w:r w:rsidR="005A7530" w:rsidRPr="00C77DE4">
              <w:rPr>
                <w:rStyle w:val="Hyperlink"/>
                <w:rFonts w:asciiTheme="majorBidi" w:eastAsiaTheme="majorEastAsia" w:hAnsiTheme="majorBidi"/>
                <w:noProof/>
              </w:rPr>
              <w:t>3.4</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Knowledge-based Theory of the Firm &amp; Organizational Strategy</w:t>
            </w:r>
            <w:r w:rsidR="005A7530">
              <w:rPr>
                <w:noProof/>
                <w:webHidden/>
              </w:rPr>
              <w:tab/>
            </w:r>
            <w:r w:rsidR="005A7530">
              <w:rPr>
                <w:noProof/>
                <w:webHidden/>
              </w:rPr>
              <w:fldChar w:fldCharType="begin"/>
            </w:r>
            <w:r w:rsidR="005A7530">
              <w:rPr>
                <w:noProof/>
                <w:webHidden/>
              </w:rPr>
              <w:instrText xml:space="preserve"> PAGEREF _Toc500837459 \h </w:instrText>
            </w:r>
            <w:r w:rsidR="005A7530">
              <w:rPr>
                <w:noProof/>
                <w:webHidden/>
              </w:rPr>
            </w:r>
            <w:r w:rsidR="005A7530">
              <w:rPr>
                <w:noProof/>
                <w:webHidden/>
              </w:rPr>
              <w:fldChar w:fldCharType="separate"/>
            </w:r>
            <w:r w:rsidR="005A7530">
              <w:rPr>
                <w:noProof/>
                <w:webHidden/>
              </w:rPr>
              <w:t>60</w:t>
            </w:r>
            <w:r w:rsidR="005A7530">
              <w:rPr>
                <w:noProof/>
                <w:webHidden/>
              </w:rPr>
              <w:fldChar w:fldCharType="end"/>
            </w:r>
          </w:hyperlink>
        </w:p>
        <w:p w14:paraId="61CADC30" w14:textId="7855B354"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60" w:history="1">
            <w:r w:rsidR="005A7530" w:rsidRPr="00C77DE4">
              <w:rPr>
                <w:rStyle w:val="Hyperlink"/>
                <w:rFonts w:asciiTheme="majorBidi" w:eastAsiaTheme="majorEastAsia" w:hAnsiTheme="majorBidi"/>
                <w:noProof/>
              </w:rPr>
              <w:t>3.5</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The Contingency Theory &amp; Organizational Structure</w:t>
            </w:r>
            <w:r w:rsidR="005A7530">
              <w:rPr>
                <w:noProof/>
                <w:webHidden/>
              </w:rPr>
              <w:tab/>
            </w:r>
            <w:r w:rsidR="005A7530">
              <w:rPr>
                <w:noProof/>
                <w:webHidden/>
              </w:rPr>
              <w:fldChar w:fldCharType="begin"/>
            </w:r>
            <w:r w:rsidR="005A7530">
              <w:rPr>
                <w:noProof/>
                <w:webHidden/>
              </w:rPr>
              <w:instrText xml:space="preserve"> PAGEREF _Toc500837460 \h </w:instrText>
            </w:r>
            <w:r w:rsidR="005A7530">
              <w:rPr>
                <w:noProof/>
                <w:webHidden/>
              </w:rPr>
            </w:r>
            <w:r w:rsidR="005A7530">
              <w:rPr>
                <w:noProof/>
                <w:webHidden/>
              </w:rPr>
              <w:fldChar w:fldCharType="separate"/>
            </w:r>
            <w:r w:rsidR="005A7530">
              <w:rPr>
                <w:noProof/>
                <w:webHidden/>
              </w:rPr>
              <w:t>61</w:t>
            </w:r>
            <w:r w:rsidR="005A7530">
              <w:rPr>
                <w:noProof/>
                <w:webHidden/>
              </w:rPr>
              <w:fldChar w:fldCharType="end"/>
            </w:r>
          </w:hyperlink>
        </w:p>
        <w:p w14:paraId="3E6DFC13" w14:textId="09F25295"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61" w:history="1">
            <w:r w:rsidR="00D51B9A">
              <w:rPr>
                <w:rStyle w:val="Hyperlink"/>
                <w:rFonts w:asciiTheme="majorBidi" w:eastAsiaTheme="majorEastAsia" w:hAnsiTheme="majorBidi"/>
                <w:noProof/>
              </w:rPr>
              <w:t>3.6  </w:t>
            </w:r>
            <w:r w:rsidR="005A7530" w:rsidRPr="00C77DE4">
              <w:rPr>
                <w:rStyle w:val="Hyperlink"/>
                <w:rFonts w:asciiTheme="majorBidi" w:eastAsiaTheme="majorEastAsia" w:hAnsiTheme="majorBidi"/>
                <w:noProof/>
              </w:rPr>
              <w:t>Knowledge Creation Theory &amp; Organizational Process</w:t>
            </w:r>
            <w:r w:rsidR="005A7530">
              <w:rPr>
                <w:noProof/>
                <w:webHidden/>
              </w:rPr>
              <w:tab/>
            </w:r>
            <w:r w:rsidR="005A7530">
              <w:rPr>
                <w:noProof/>
                <w:webHidden/>
              </w:rPr>
              <w:fldChar w:fldCharType="begin"/>
            </w:r>
            <w:r w:rsidR="005A7530">
              <w:rPr>
                <w:noProof/>
                <w:webHidden/>
              </w:rPr>
              <w:instrText xml:space="preserve"> PAGEREF _Toc500837461 \h </w:instrText>
            </w:r>
            <w:r w:rsidR="005A7530">
              <w:rPr>
                <w:noProof/>
                <w:webHidden/>
              </w:rPr>
            </w:r>
            <w:r w:rsidR="005A7530">
              <w:rPr>
                <w:noProof/>
                <w:webHidden/>
              </w:rPr>
              <w:fldChar w:fldCharType="separate"/>
            </w:r>
            <w:r w:rsidR="005A7530">
              <w:rPr>
                <w:noProof/>
                <w:webHidden/>
              </w:rPr>
              <w:t>63</w:t>
            </w:r>
            <w:r w:rsidR="005A7530">
              <w:rPr>
                <w:noProof/>
                <w:webHidden/>
              </w:rPr>
              <w:fldChar w:fldCharType="end"/>
            </w:r>
          </w:hyperlink>
        </w:p>
        <w:p w14:paraId="1C6C2831" w14:textId="1C0B36D1"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62" w:history="1">
            <w:r w:rsidR="005A7530" w:rsidRPr="00C77DE4">
              <w:rPr>
                <w:rStyle w:val="Hyperlink"/>
                <w:rFonts w:asciiTheme="majorBidi" w:eastAsiaTheme="majorEastAsia" w:hAnsiTheme="majorBidi"/>
                <w:noProof/>
              </w:rPr>
              <w:t>3.7    Stakeholder Theory &amp; Corporate Performance</w:t>
            </w:r>
            <w:r w:rsidR="005A7530">
              <w:rPr>
                <w:noProof/>
                <w:webHidden/>
              </w:rPr>
              <w:tab/>
            </w:r>
            <w:r w:rsidR="005A7530">
              <w:rPr>
                <w:noProof/>
                <w:webHidden/>
              </w:rPr>
              <w:fldChar w:fldCharType="begin"/>
            </w:r>
            <w:r w:rsidR="005A7530">
              <w:rPr>
                <w:noProof/>
                <w:webHidden/>
              </w:rPr>
              <w:instrText xml:space="preserve"> PAGEREF _Toc500837462 \h </w:instrText>
            </w:r>
            <w:r w:rsidR="005A7530">
              <w:rPr>
                <w:noProof/>
                <w:webHidden/>
              </w:rPr>
            </w:r>
            <w:r w:rsidR="005A7530">
              <w:rPr>
                <w:noProof/>
                <w:webHidden/>
              </w:rPr>
              <w:fldChar w:fldCharType="separate"/>
            </w:r>
            <w:r w:rsidR="005A7530">
              <w:rPr>
                <w:noProof/>
                <w:webHidden/>
              </w:rPr>
              <w:t>65</w:t>
            </w:r>
            <w:r w:rsidR="005A7530">
              <w:rPr>
                <w:noProof/>
                <w:webHidden/>
              </w:rPr>
              <w:fldChar w:fldCharType="end"/>
            </w:r>
          </w:hyperlink>
        </w:p>
        <w:p w14:paraId="7C4E979E" w14:textId="327353E7"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63" w:history="1">
            <w:r w:rsidR="005A7530" w:rsidRPr="00C77DE4">
              <w:rPr>
                <w:rStyle w:val="Hyperlink"/>
                <w:rFonts w:asciiTheme="majorBidi" w:eastAsiaTheme="majorEastAsia" w:hAnsiTheme="majorBidi"/>
                <w:noProof/>
              </w:rPr>
              <w:t>3.8    Human Capital Theory &amp; Human Resource Management</w:t>
            </w:r>
            <w:r w:rsidR="005A7530">
              <w:rPr>
                <w:noProof/>
                <w:webHidden/>
              </w:rPr>
              <w:tab/>
            </w:r>
            <w:r w:rsidR="005A7530">
              <w:rPr>
                <w:noProof/>
                <w:webHidden/>
              </w:rPr>
              <w:fldChar w:fldCharType="begin"/>
            </w:r>
            <w:r w:rsidR="005A7530">
              <w:rPr>
                <w:noProof/>
                <w:webHidden/>
              </w:rPr>
              <w:instrText xml:space="preserve"> PAGEREF _Toc500837463 \h </w:instrText>
            </w:r>
            <w:r w:rsidR="005A7530">
              <w:rPr>
                <w:noProof/>
                <w:webHidden/>
              </w:rPr>
            </w:r>
            <w:r w:rsidR="005A7530">
              <w:rPr>
                <w:noProof/>
                <w:webHidden/>
              </w:rPr>
              <w:fldChar w:fldCharType="separate"/>
            </w:r>
            <w:r w:rsidR="005A7530">
              <w:rPr>
                <w:noProof/>
                <w:webHidden/>
              </w:rPr>
              <w:t>66</w:t>
            </w:r>
            <w:r w:rsidR="005A7530">
              <w:rPr>
                <w:noProof/>
                <w:webHidden/>
              </w:rPr>
              <w:fldChar w:fldCharType="end"/>
            </w:r>
          </w:hyperlink>
        </w:p>
        <w:p w14:paraId="6E1B94F6" w14:textId="5B5CF05C"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64" w:history="1">
            <w:r w:rsidR="005A7530" w:rsidRPr="00C77DE4">
              <w:rPr>
                <w:rStyle w:val="Hyperlink"/>
                <w:rFonts w:asciiTheme="majorBidi" w:eastAsiaTheme="majorEastAsia" w:hAnsiTheme="majorBidi"/>
                <w:noProof/>
              </w:rPr>
              <w:t>3.9    Technology Acceptance Model &amp; Technology Infrastructure</w:t>
            </w:r>
            <w:r w:rsidR="005A7530">
              <w:rPr>
                <w:noProof/>
                <w:webHidden/>
              </w:rPr>
              <w:tab/>
            </w:r>
            <w:r w:rsidR="005A7530">
              <w:rPr>
                <w:noProof/>
                <w:webHidden/>
              </w:rPr>
              <w:fldChar w:fldCharType="begin"/>
            </w:r>
            <w:r w:rsidR="005A7530">
              <w:rPr>
                <w:noProof/>
                <w:webHidden/>
              </w:rPr>
              <w:instrText xml:space="preserve"> PAGEREF _Toc500837464 \h </w:instrText>
            </w:r>
            <w:r w:rsidR="005A7530">
              <w:rPr>
                <w:noProof/>
                <w:webHidden/>
              </w:rPr>
            </w:r>
            <w:r w:rsidR="005A7530">
              <w:rPr>
                <w:noProof/>
                <w:webHidden/>
              </w:rPr>
              <w:fldChar w:fldCharType="separate"/>
            </w:r>
            <w:r w:rsidR="005A7530">
              <w:rPr>
                <w:noProof/>
                <w:webHidden/>
              </w:rPr>
              <w:t>67</w:t>
            </w:r>
            <w:r w:rsidR="005A7530">
              <w:rPr>
                <w:noProof/>
                <w:webHidden/>
              </w:rPr>
              <w:fldChar w:fldCharType="end"/>
            </w:r>
          </w:hyperlink>
        </w:p>
        <w:p w14:paraId="332E9848" w14:textId="0D15E019"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65" w:history="1">
            <w:r w:rsidR="00D51B9A">
              <w:rPr>
                <w:rStyle w:val="Hyperlink"/>
                <w:rFonts w:asciiTheme="majorBidi" w:eastAsiaTheme="majorEastAsia" w:hAnsiTheme="majorBidi"/>
                <w:noProof/>
              </w:rPr>
              <w:t>3.10  </w:t>
            </w:r>
            <w:r w:rsidR="005A7530" w:rsidRPr="00C77DE4">
              <w:rPr>
                <w:rStyle w:val="Hyperlink"/>
                <w:rFonts w:asciiTheme="majorBidi" w:eastAsiaTheme="majorEastAsia" w:hAnsiTheme="majorBidi"/>
                <w:noProof/>
              </w:rPr>
              <w:t>Theory of Motivation &amp; Employee Engagement</w:t>
            </w:r>
            <w:r w:rsidR="005A7530">
              <w:rPr>
                <w:noProof/>
                <w:webHidden/>
              </w:rPr>
              <w:tab/>
            </w:r>
            <w:r w:rsidR="005A7530">
              <w:rPr>
                <w:noProof/>
                <w:webHidden/>
              </w:rPr>
              <w:fldChar w:fldCharType="begin"/>
            </w:r>
            <w:r w:rsidR="005A7530">
              <w:rPr>
                <w:noProof/>
                <w:webHidden/>
              </w:rPr>
              <w:instrText xml:space="preserve"> PAGEREF _Toc500837465 \h </w:instrText>
            </w:r>
            <w:r w:rsidR="005A7530">
              <w:rPr>
                <w:noProof/>
                <w:webHidden/>
              </w:rPr>
            </w:r>
            <w:r w:rsidR="005A7530">
              <w:rPr>
                <w:noProof/>
                <w:webHidden/>
              </w:rPr>
              <w:fldChar w:fldCharType="separate"/>
            </w:r>
            <w:r w:rsidR="005A7530">
              <w:rPr>
                <w:noProof/>
                <w:webHidden/>
              </w:rPr>
              <w:t>68</w:t>
            </w:r>
            <w:r w:rsidR="005A7530">
              <w:rPr>
                <w:noProof/>
                <w:webHidden/>
              </w:rPr>
              <w:fldChar w:fldCharType="end"/>
            </w:r>
          </w:hyperlink>
        </w:p>
        <w:p w14:paraId="1D94BFD3" w14:textId="6CFC3079" w:rsidR="005A7530" w:rsidRDefault="009A5247">
          <w:pPr>
            <w:pStyle w:val="TOC2"/>
            <w:tabs>
              <w:tab w:val="left" w:pos="1100"/>
              <w:tab w:val="right" w:leader="dot" w:pos="7910"/>
            </w:tabs>
            <w:rPr>
              <w:rStyle w:val="Hyperlink"/>
              <w:rFonts w:eastAsiaTheme="majorEastAsia"/>
              <w:noProof/>
            </w:rPr>
          </w:pPr>
          <w:hyperlink w:anchor="_Toc500837466" w:history="1">
            <w:r w:rsidR="005A7530" w:rsidRPr="00C77DE4">
              <w:rPr>
                <w:rStyle w:val="Hyperlink"/>
                <w:rFonts w:asciiTheme="majorBidi" w:eastAsiaTheme="majorEastAsia" w:hAnsiTheme="majorBidi"/>
                <w:noProof/>
              </w:rPr>
              <w:t>3.11</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Chapter Summary</w:t>
            </w:r>
            <w:r w:rsidR="005A7530">
              <w:rPr>
                <w:noProof/>
                <w:webHidden/>
              </w:rPr>
              <w:tab/>
            </w:r>
            <w:r w:rsidR="005A7530">
              <w:rPr>
                <w:noProof/>
                <w:webHidden/>
              </w:rPr>
              <w:fldChar w:fldCharType="begin"/>
            </w:r>
            <w:r w:rsidR="005A7530">
              <w:rPr>
                <w:noProof/>
                <w:webHidden/>
              </w:rPr>
              <w:instrText xml:space="preserve"> PAGEREF _Toc500837466 \h </w:instrText>
            </w:r>
            <w:r w:rsidR="005A7530">
              <w:rPr>
                <w:noProof/>
                <w:webHidden/>
              </w:rPr>
            </w:r>
            <w:r w:rsidR="005A7530">
              <w:rPr>
                <w:noProof/>
                <w:webHidden/>
              </w:rPr>
              <w:fldChar w:fldCharType="separate"/>
            </w:r>
            <w:r w:rsidR="005A7530">
              <w:rPr>
                <w:noProof/>
                <w:webHidden/>
              </w:rPr>
              <w:t>69</w:t>
            </w:r>
            <w:r w:rsidR="005A7530">
              <w:rPr>
                <w:noProof/>
                <w:webHidden/>
              </w:rPr>
              <w:fldChar w:fldCharType="end"/>
            </w:r>
          </w:hyperlink>
        </w:p>
        <w:p w14:paraId="74365ED9" w14:textId="77777777" w:rsidR="005F68F2" w:rsidRPr="005F68F2" w:rsidRDefault="005F68F2" w:rsidP="005F68F2"/>
        <w:p w14:paraId="6E8FC7EF" w14:textId="62BBFDC9" w:rsidR="005A7530" w:rsidRDefault="009A5247">
          <w:pPr>
            <w:pStyle w:val="TOC1"/>
            <w:rPr>
              <w:rFonts w:asciiTheme="minorHAnsi" w:eastAsiaTheme="minorEastAsia" w:hAnsiTheme="minorHAnsi" w:cstheme="minorBidi"/>
              <w:b w:val="0"/>
              <w:bCs w:val="0"/>
              <w:color w:val="auto"/>
              <w:sz w:val="22"/>
              <w:szCs w:val="22"/>
            </w:rPr>
          </w:pPr>
          <w:hyperlink w:anchor="_Toc500837467" w:history="1">
            <w:r w:rsidR="005A7530" w:rsidRPr="00C77DE4">
              <w:rPr>
                <w:rStyle w:val="Hyperlink"/>
                <w:rFonts w:eastAsiaTheme="majorEastAsia"/>
              </w:rPr>
              <w:t>Chapter 4: Methodology</w:t>
            </w:r>
            <w:r w:rsidR="005A7530">
              <w:rPr>
                <w:webHidden/>
              </w:rPr>
              <w:tab/>
            </w:r>
            <w:r w:rsidR="005A7530">
              <w:rPr>
                <w:webHidden/>
              </w:rPr>
              <w:fldChar w:fldCharType="begin"/>
            </w:r>
            <w:r w:rsidR="005A7530">
              <w:rPr>
                <w:webHidden/>
              </w:rPr>
              <w:instrText xml:space="preserve"> PAGEREF _Toc500837467 \h </w:instrText>
            </w:r>
            <w:r w:rsidR="005A7530">
              <w:rPr>
                <w:webHidden/>
              </w:rPr>
            </w:r>
            <w:r w:rsidR="005A7530">
              <w:rPr>
                <w:webHidden/>
              </w:rPr>
              <w:fldChar w:fldCharType="separate"/>
            </w:r>
            <w:r w:rsidR="005A7530">
              <w:rPr>
                <w:webHidden/>
              </w:rPr>
              <w:t>72</w:t>
            </w:r>
            <w:r w:rsidR="005A7530">
              <w:rPr>
                <w:webHidden/>
              </w:rPr>
              <w:fldChar w:fldCharType="end"/>
            </w:r>
          </w:hyperlink>
        </w:p>
        <w:p w14:paraId="1CF60434" w14:textId="637BE925"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68" w:history="1">
            <w:r w:rsidR="005A7530" w:rsidRPr="00C77DE4">
              <w:rPr>
                <w:rStyle w:val="Hyperlink"/>
                <w:rFonts w:asciiTheme="majorBidi" w:eastAsiaTheme="majorEastAsia" w:hAnsiTheme="majorBidi"/>
                <w:noProof/>
              </w:rPr>
              <w:t xml:space="preserve">4.1 </w:t>
            </w:r>
            <w:r w:rsidR="00D51B9A">
              <w:rPr>
                <w:rStyle w:val="Hyperlink"/>
                <w:rFonts w:asciiTheme="majorBidi" w:eastAsiaTheme="majorEastAsia" w:hAnsiTheme="majorBidi"/>
                <w:noProof/>
              </w:rPr>
              <w:t xml:space="preserve"> </w:t>
            </w:r>
            <w:r w:rsidR="005A7530" w:rsidRPr="00C77DE4">
              <w:rPr>
                <w:rStyle w:val="Hyperlink"/>
                <w:rFonts w:asciiTheme="majorBidi" w:eastAsiaTheme="majorEastAsia" w:hAnsiTheme="majorBidi"/>
                <w:noProof/>
              </w:rPr>
              <w:t>Overview of AHP</w:t>
            </w:r>
            <w:r w:rsidR="005A7530">
              <w:rPr>
                <w:noProof/>
                <w:webHidden/>
              </w:rPr>
              <w:tab/>
            </w:r>
            <w:r w:rsidR="005A7530">
              <w:rPr>
                <w:noProof/>
                <w:webHidden/>
              </w:rPr>
              <w:fldChar w:fldCharType="begin"/>
            </w:r>
            <w:r w:rsidR="005A7530">
              <w:rPr>
                <w:noProof/>
                <w:webHidden/>
              </w:rPr>
              <w:instrText xml:space="preserve"> PAGEREF _Toc500837468 \h </w:instrText>
            </w:r>
            <w:r w:rsidR="005A7530">
              <w:rPr>
                <w:noProof/>
                <w:webHidden/>
              </w:rPr>
            </w:r>
            <w:r w:rsidR="005A7530">
              <w:rPr>
                <w:noProof/>
                <w:webHidden/>
              </w:rPr>
              <w:fldChar w:fldCharType="separate"/>
            </w:r>
            <w:r w:rsidR="005A7530">
              <w:rPr>
                <w:noProof/>
                <w:webHidden/>
              </w:rPr>
              <w:t>72</w:t>
            </w:r>
            <w:r w:rsidR="005A7530">
              <w:rPr>
                <w:noProof/>
                <w:webHidden/>
              </w:rPr>
              <w:fldChar w:fldCharType="end"/>
            </w:r>
          </w:hyperlink>
        </w:p>
        <w:p w14:paraId="250BF36B" w14:textId="23AC27CE"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69" w:history="1">
            <w:r w:rsidR="005A7530" w:rsidRPr="00C77DE4">
              <w:rPr>
                <w:rStyle w:val="Hyperlink"/>
                <w:rFonts w:asciiTheme="majorBidi" w:eastAsiaTheme="majorEastAsia" w:hAnsiTheme="majorBidi"/>
                <w:noProof/>
              </w:rPr>
              <w:t xml:space="preserve">4.2 </w:t>
            </w:r>
            <w:r w:rsidR="00D51B9A">
              <w:rPr>
                <w:rStyle w:val="Hyperlink"/>
                <w:rFonts w:asciiTheme="majorBidi" w:eastAsiaTheme="majorEastAsia" w:hAnsiTheme="majorBidi"/>
                <w:noProof/>
              </w:rPr>
              <w:t xml:space="preserve"> </w:t>
            </w:r>
            <w:r w:rsidR="005A7530" w:rsidRPr="00C77DE4">
              <w:rPr>
                <w:rStyle w:val="Hyperlink"/>
                <w:rFonts w:asciiTheme="majorBidi" w:eastAsiaTheme="majorEastAsia" w:hAnsiTheme="majorBidi"/>
                <w:noProof/>
              </w:rPr>
              <w:t>Target Organizations</w:t>
            </w:r>
            <w:r w:rsidR="005A7530">
              <w:rPr>
                <w:noProof/>
                <w:webHidden/>
              </w:rPr>
              <w:tab/>
            </w:r>
            <w:r w:rsidR="005A7530">
              <w:rPr>
                <w:noProof/>
                <w:webHidden/>
              </w:rPr>
              <w:fldChar w:fldCharType="begin"/>
            </w:r>
            <w:r w:rsidR="005A7530">
              <w:rPr>
                <w:noProof/>
                <w:webHidden/>
              </w:rPr>
              <w:instrText xml:space="preserve"> PAGEREF _Toc500837469 \h </w:instrText>
            </w:r>
            <w:r w:rsidR="005A7530">
              <w:rPr>
                <w:noProof/>
                <w:webHidden/>
              </w:rPr>
            </w:r>
            <w:r w:rsidR="005A7530">
              <w:rPr>
                <w:noProof/>
                <w:webHidden/>
              </w:rPr>
              <w:fldChar w:fldCharType="separate"/>
            </w:r>
            <w:r w:rsidR="005A7530">
              <w:rPr>
                <w:noProof/>
                <w:webHidden/>
              </w:rPr>
              <w:t>74</w:t>
            </w:r>
            <w:r w:rsidR="005A7530">
              <w:rPr>
                <w:noProof/>
                <w:webHidden/>
              </w:rPr>
              <w:fldChar w:fldCharType="end"/>
            </w:r>
          </w:hyperlink>
        </w:p>
        <w:p w14:paraId="56861002" w14:textId="1E7FCAE0"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70" w:history="1">
            <w:r w:rsidR="005A7530" w:rsidRPr="00C77DE4">
              <w:rPr>
                <w:rStyle w:val="Hyperlink"/>
                <w:rFonts w:asciiTheme="majorBidi" w:eastAsiaTheme="majorEastAsia" w:hAnsiTheme="majorBidi"/>
                <w:noProof/>
              </w:rPr>
              <w:t xml:space="preserve">4.3 </w:t>
            </w:r>
            <w:r w:rsidR="00D51B9A">
              <w:rPr>
                <w:rStyle w:val="Hyperlink"/>
                <w:rFonts w:asciiTheme="majorBidi" w:eastAsiaTheme="majorEastAsia" w:hAnsiTheme="majorBidi"/>
                <w:noProof/>
              </w:rPr>
              <w:t xml:space="preserve"> </w:t>
            </w:r>
            <w:r w:rsidR="005A7530" w:rsidRPr="00C77DE4">
              <w:rPr>
                <w:rStyle w:val="Hyperlink"/>
                <w:rFonts w:asciiTheme="majorBidi" w:eastAsiaTheme="majorEastAsia" w:hAnsiTheme="majorBidi"/>
                <w:noProof/>
              </w:rPr>
              <w:t>AHP Framework of Knowledge Sharing</w:t>
            </w:r>
            <w:r w:rsidR="005A7530">
              <w:rPr>
                <w:noProof/>
                <w:webHidden/>
              </w:rPr>
              <w:tab/>
            </w:r>
            <w:r w:rsidR="005A7530">
              <w:rPr>
                <w:noProof/>
                <w:webHidden/>
              </w:rPr>
              <w:fldChar w:fldCharType="begin"/>
            </w:r>
            <w:r w:rsidR="005A7530">
              <w:rPr>
                <w:noProof/>
                <w:webHidden/>
              </w:rPr>
              <w:instrText xml:space="preserve"> PAGEREF _Toc500837470 \h </w:instrText>
            </w:r>
            <w:r w:rsidR="005A7530">
              <w:rPr>
                <w:noProof/>
                <w:webHidden/>
              </w:rPr>
            </w:r>
            <w:r w:rsidR="005A7530">
              <w:rPr>
                <w:noProof/>
                <w:webHidden/>
              </w:rPr>
              <w:fldChar w:fldCharType="separate"/>
            </w:r>
            <w:r w:rsidR="005A7530">
              <w:rPr>
                <w:noProof/>
                <w:webHidden/>
              </w:rPr>
              <w:t>76</w:t>
            </w:r>
            <w:r w:rsidR="005A7530">
              <w:rPr>
                <w:noProof/>
                <w:webHidden/>
              </w:rPr>
              <w:fldChar w:fldCharType="end"/>
            </w:r>
          </w:hyperlink>
        </w:p>
        <w:p w14:paraId="70210925" w14:textId="2796C054" w:rsidR="005A7530" w:rsidRDefault="009A5247">
          <w:pPr>
            <w:pStyle w:val="TOC2"/>
            <w:tabs>
              <w:tab w:val="right" w:leader="dot" w:pos="7910"/>
            </w:tabs>
            <w:rPr>
              <w:rFonts w:asciiTheme="minorHAnsi" w:eastAsiaTheme="minorEastAsia" w:hAnsiTheme="minorHAnsi" w:cstheme="minorBidi"/>
              <w:noProof/>
              <w:sz w:val="22"/>
              <w:szCs w:val="22"/>
            </w:rPr>
          </w:pPr>
          <w:hyperlink w:anchor="_Toc500837471" w:history="1">
            <w:r w:rsidR="005A7530" w:rsidRPr="00C77DE4">
              <w:rPr>
                <w:rStyle w:val="Hyperlink"/>
                <w:rFonts w:asciiTheme="majorBidi" w:eastAsiaTheme="majorEastAsia" w:hAnsiTheme="majorBidi"/>
                <w:noProof/>
              </w:rPr>
              <w:t xml:space="preserve">4.4 </w:t>
            </w:r>
            <w:r w:rsidR="00D51B9A">
              <w:rPr>
                <w:rStyle w:val="Hyperlink"/>
                <w:rFonts w:asciiTheme="majorBidi" w:eastAsiaTheme="majorEastAsia" w:hAnsiTheme="majorBidi"/>
                <w:noProof/>
              </w:rPr>
              <w:t xml:space="preserve"> </w:t>
            </w:r>
            <w:r w:rsidR="005A7530" w:rsidRPr="00C77DE4">
              <w:rPr>
                <w:rStyle w:val="Hyperlink"/>
                <w:rFonts w:asciiTheme="majorBidi" w:eastAsiaTheme="majorEastAsia" w:hAnsiTheme="majorBidi"/>
                <w:noProof/>
              </w:rPr>
              <w:t>Data Collection</w:t>
            </w:r>
            <w:r w:rsidR="005A7530">
              <w:rPr>
                <w:noProof/>
                <w:webHidden/>
              </w:rPr>
              <w:tab/>
            </w:r>
            <w:r w:rsidR="005A7530">
              <w:rPr>
                <w:noProof/>
                <w:webHidden/>
              </w:rPr>
              <w:fldChar w:fldCharType="begin"/>
            </w:r>
            <w:r w:rsidR="005A7530">
              <w:rPr>
                <w:noProof/>
                <w:webHidden/>
              </w:rPr>
              <w:instrText xml:space="preserve"> PAGEREF _Toc500837471 \h </w:instrText>
            </w:r>
            <w:r w:rsidR="005A7530">
              <w:rPr>
                <w:noProof/>
                <w:webHidden/>
              </w:rPr>
            </w:r>
            <w:r w:rsidR="005A7530">
              <w:rPr>
                <w:noProof/>
                <w:webHidden/>
              </w:rPr>
              <w:fldChar w:fldCharType="separate"/>
            </w:r>
            <w:r w:rsidR="005A7530">
              <w:rPr>
                <w:noProof/>
                <w:webHidden/>
              </w:rPr>
              <w:t>80</w:t>
            </w:r>
            <w:r w:rsidR="005A7530">
              <w:rPr>
                <w:noProof/>
                <w:webHidden/>
              </w:rPr>
              <w:fldChar w:fldCharType="end"/>
            </w:r>
          </w:hyperlink>
        </w:p>
        <w:p w14:paraId="3E68CA46" w14:textId="5D5D1EE5" w:rsidR="005A7530" w:rsidRDefault="009A5247">
          <w:pPr>
            <w:pStyle w:val="TOC2"/>
            <w:tabs>
              <w:tab w:val="right" w:leader="dot" w:pos="7910"/>
            </w:tabs>
            <w:rPr>
              <w:rStyle w:val="Hyperlink"/>
              <w:rFonts w:eastAsiaTheme="majorEastAsia"/>
              <w:noProof/>
            </w:rPr>
          </w:pPr>
          <w:hyperlink w:anchor="_Toc500837472" w:history="1">
            <w:r w:rsidR="005A7530" w:rsidRPr="00C77DE4">
              <w:rPr>
                <w:rStyle w:val="Hyperlink"/>
                <w:rFonts w:asciiTheme="majorBidi" w:eastAsiaTheme="majorEastAsia" w:hAnsiTheme="majorBidi"/>
                <w:noProof/>
              </w:rPr>
              <w:t xml:space="preserve">4.5 </w:t>
            </w:r>
            <w:r w:rsidR="00D51B9A">
              <w:rPr>
                <w:rStyle w:val="Hyperlink"/>
                <w:rFonts w:asciiTheme="majorBidi" w:eastAsiaTheme="majorEastAsia" w:hAnsiTheme="majorBidi"/>
                <w:noProof/>
              </w:rPr>
              <w:t xml:space="preserve"> </w:t>
            </w:r>
            <w:r w:rsidR="005A7530" w:rsidRPr="00C77DE4">
              <w:rPr>
                <w:rStyle w:val="Hyperlink"/>
                <w:rFonts w:asciiTheme="majorBidi" w:eastAsiaTheme="majorEastAsia" w:hAnsiTheme="majorBidi"/>
                <w:noProof/>
              </w:rPr>
              <w:t>Chapter Summary</w:t>
            </w:r>
            <w:r w:rsidR="005A7530">
              <w:rPr>
                <w:noProof/>
                <w:webHidden/>
              </w:rPr>
              <w:tab/>
            </w:r>
            <w:r w:rsidR="005A7530">
              <w:rPr>
                <w:noProof/>
                <w:webHidden/>
              </w:rPr>
              <w:fldChar w:fldCharType="begin"/>
            </w:r>
            <w:r w:rsidR="005A7530">
              <w:rPr>
                <w:noProof/>
                <w:webHidden/>
              </w:rPr>
              <w:instrText xml:space="preserve"> PAGEREF _Toc500837472 \h </w:instrText>
            </w:r>
            <w:r w:rsidR="005A7530">
              <w:rPr>
                <w:noProof/>
                <w:webHidden/>
              </w:rPr>
            </w:r>
            <w:r w:rsidR="005A7530">
              <w:rPr>
                <w:noProof/>
                <w:webHidden/>
              </w:rPr>
              <w:fldChar w:fldCharType="separate"/>
            </w:r>
            <w:r w:rsidR="005A7530">
              <w:rPr>
                <w:noProof/>
                <w:webHidden/>
              </w:rPr>
              <w:t>90</w:t>
            </w:r>
            <w:r w:rsidR="005A7530">
              <w:rPr>
                <w:noProof/>
                <w:webHidden/>
              </w:rPr>
              <w:fldChar w:fldCharType="end"/>
            </w:r>
          </w:hyperlink>
        </w:p>
        <w:p w14:paraId="7D809473" w14:textId="77777777" w:rsidR="005F68F2" w:rsidRPr="005F68F2" w:rsidRDefault="005F68F2" w:rsidP="005F68F2"/>
        <w:p w14:paraId="5524C6C1" w14:textId="10180D1E" w:rsidR="005A7530" w:rsidRDefault="009A5247">
          <w:pPr>
            <w:pStyle w:val="TOC1"/>
            <w:rPr>
              <w:rFonts w:asciiTheme="minorHAnsi" w:eastAsiaTheme="minorEastAsia" w:hAnsiTheme="minorHAnsi" w:cstheme="minorBidi"/>
              <w:b w:val="0"/>
              <w:bCs w:val="0"/>
              <w:color w:val="auto"/>
              <w:sz w:val="22"/>
              <w:szCs w:val="22"/>
            </w:rPr>
          </w:pPr>
          <w:hyperlink w:anchor="_Toc500837473" w:history="1">
            <w:r w:rsidR="005A7530" w:rsidRPr="00C77DE4">
              <w:rPr>
                <w:rStyle w:val="Hyperlink"/>
                <w:rFonts w:eastAsiaTheme="majorEastAsia"/>
              </w:rPr>
              <w:t>Chapter 5: Discussion and Implications</w:t>
            </w:r>
            <w:r w:rsidR="005A7530">
              <w:rPr>
                <w:webHidden/>
              </w:rPr>
              <w:tab/>
            </w:r>
            <w:r w:rsidR="005A7530">
              <w:rPr>
                <w:webHidden/>
              </w:rPr>
              <w:fldChar w:fldCharType="begin"/>
            </w:r>
            <w:r w:rsidR="005A7530">
              <w:rPr>
                <w:webHidden/>
              </w:rPr>
              <w:instrText xml:space="preserve"> PAGEREF _Toc500837473 \h </w:instrText>
            </w:r>
            <w:r w:rsidR="005A7530">
              <w:rPr>
                <w:webHidden/>
              </w:rPr>
            </w:r>
            <w:r w:rsidR="005A7530">
              <w:rPr>
                <w:webHidden/>
              </w:rPr>
              <w:fldChar w:fldCharType="separate"/>
            </w:r>
            <w:r w:rsidR="005A7530">
              <w:rPr>
                <w:webHidden/>
              </w:rPr>
              <w:t>92</w:t>
            </w:r>
            <w:r w:rsidR="005A7530">
              <w:rPr>
                <w:webHidden/>
              </w:rPr>
              <w:fldChar w:fldCharType="end"/>
            </w:r>
          </w:hyperlink>
        </w:p>
        <w:p w14:paraId="7EE9C675" w14:textId="240B75A6"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74" w:history="1">
            <w:r w:rsidR="005A7530" w:rsidRPr="00C77DE4">
              <w:rPr>
                <w:rStyle w:val="Hyperlink"/>
                <w:rFonts w:asciiTheme="majorBidi" w:eastAsiaTheme="majorEastAsia" w:hAnsiTheme="majorBidi"/>
                <w:noProof/>
              </w:rPr>
              <w:t xml:space="preserve">5.1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Introduction</w:t>
            </w:r>
            <w:r w:rsidR="005A7530">
              <w:rPr>
                <w:noProof/>
                <w:webHidden/>
              </w:rPr>
              <w:tab/>
            </w:r>
            <w:r w:rsidR="005A7530">
              <w:rPr>
                <w:noProof/>
                <w:webHidden/>
              </w:rPr>
              <w:fldChar w:fldCharType="begin"/>
            </w:r>
            <w:r w:rsidR="005A7530">
              <w:rPr>
                <w:noProof/>
                <w:webHidden/>
              </w:rPr>
              <w:instrText xml:space="preserve"> PAGEREF _Toc500837474 \h </w:instrText>
            </w:r>
            <w:r w:rsidR="005A7530">
              <w:rPr>
                <w:noProof/>
                <w:webHidden/>
              </w:rPr>
            </w:r>
            <w:r w:rsidR="005A7530">
              <w:rPr>
                <w:noProof/>
                <w:webHidden/>
              </w:rPr>
              <w:fldChar w:fldCharType="separate"/>
            </w:r>
            <w:r w:rsidR="005A7530">
              <w:rPr>
                <w:noProof/>
                <w:webHidden/>
              </w:rPr>
              <w:t>92</w:t>
            </w:r>
            <w:r w:rsidR="005A7530">
              <w:rPr>
                <w:noProof/>
                <w:webHidden/>
              </w:rPr>
              <w:fldChar w:fldCharType="end"/>
            </w:r>
          </w:hyperlink>
        </w:p>
        <w:p w14:paraId="696F695E" w14:textId="1BE00D5A"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75" w:history="1">
            <w:r w:rsidR="005A7530" w:rsidRPr="00C77DE4">
              <w:rPr>
                <w:rStyle w:val="Hyperlink"/>
                <w:rFonts w:asciiTheme="majorBidi" w:eastAsiaTheme="majorEastAsia" w:hAnsiTheme="majorBidi"/>
                <w:noProof/>
              </w:rPr>
              <w:t xml:space="preserve">5.2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Services Sector Result</w:t>
            </w:r>
            <w:r w:rsidR="005A7530">
              <w:rPr>
                <w:noProof/>
                <w:webHidden/>
              </w:rPr>
              <w:tab/>
            </w:r>
            <w:r w:rsidR="005A7530">
              <w:rPr>
                <w:noProof/>
                <w:webHidden/>
              </w:rPr>
              <w:fldChar w:fldCharType="begin"/>
            </w:r>
            <w:r w:rsidR="005A7530">
              <w:rPr>
                <w:noProof/>
                <w:webHidden/>
              </w:rPr>
              <w:instrText xml:space="preserve"> PAGEREF _Toc500837475 \h </w:instrText>
            </w:r>
            <w:r w:rsidR="005A7530">
              <w:rPr>
                <w:noProof/>
                <w:webHidden/>
              </w:rPr>
            </w:r>
            <w:r w:rsidR="005A7530">
              <w:rPr>
                <w:noProof/>
                <w:webHidden/>
              </w:rPr>
              <w:fldChar w:fldCharType="separate"/>
            </w:r>
            <w:r w:rsidR="005A7530">
              <w:rPr>
                <w:noProof/>
                <w:webHidden/>
              </w:rPr>
              <w:t>94</w:t>
            </w:r>
            <w:r w:rsidR="005A7530">
              <w:rPr>
                <w:noProof/>
                <w:webHidden/>
              </w:rPr>
              <w:fldChar w:fldCharType="end"/>
            </w:r>
          </w:hyperlink>
        </w:p>
        <w:p w14:paraId="722A2685" w14:textId="59A6C736"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76" w:history="1">
            <w:r w:rsidR="005A7530" w:rsidRPr="00C77DE4">
              <w:rPr>
                <w:rStyle w:val="Hyperlink"/>
                <w:rFonts w:asciiTheme="majorBidi" w:eastAsiaTheme="majorEastAsia" w:hAnsiTheme="majorBidi"/>
                <w:noProof/>
              </w:rPr>
              <w:t xml:space="preserve">5.3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Manufactory Sector Result</w:t>
            </w:r>
            <w:r w:rsidR="005A7530">
              <w:rPr>
                <w:noProof/>
                <w:webHidden/>
              </w:rPr>
              <w:tab/>
            </w:r>
            <w:r w:rsidR="005A7530">
              <w:rPr>
                <w:noProof/>
                <w:webHidden/>
              </w:rPr>
              <w:fldChar w:fldCharType="begin"/>
            </w:r>
            <w:r w:rsidR="005A7530">
              <w:rPr>
                <w:noProof/>
                <w:webHidden/>
              </w:rPr>
              <w:instrText xml:space="preserve"> PAGEREF _Toc500837476 \h </w:instrText>
            </w:r>
            <w:r w:rsidR="005A7530">
              <w:rPr>
                <w:noProof/>
                <w:webHidden/>
              </w:rPr>
            </w:r>
            <w:r w:rsidR="005A7530">
              <w:rPr>
                <w:noProof/>
                <w:webHidden/>
              </w:rPr>
              <w:fldChar w:fldCharType="separate"/>
            </w:r>
            <w:r w:rsidR="005A7530">
              <w:rPr>
                <w:noProof/>
                <w:webHidden/>
              </w:rPr>
              <w:t>98</w:t>
            </w:r>
            <w:r w:rsidR="005A7530">
              <w:rPr>
                <w:noProof/>
                <w:webHidden/>
              </w:rPr>
              <w:fldChar w:fldCharType="end"/>
            </w:r>
          </w:hyperlink>
        </w:p>
        <w:p w14:paraId="5614A152" w14:textId="0CAA972D"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77" w:history="1">
            <w:r w:rsidR="005A7530" w:rsidRPr="00C77DE4">
              <w:rPr>
                <w:rStyle w:val="Hyperlink"/>
                <w:rFonts w:asciiTheme="majorBidi" w:eastAsiaTheme="majorEastAsia" w:hAnsiTheme="majorBidi"/>
                <w:noProof/>
              </w:rPr>
              <w:t xml:space="preserve">5.4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Services Vs. Manufactory Sector Result</w:t>
            </w:r>
            <w:r w:rsidR="005A7530">
              <w:rPr>
                <w:noProof/>
                <w:webHidden/>
              </w:rPr>
              <w:tab/>
            </w:r>
            <w:r w:rsidR="005A7530">
              <w:rPr>
                <w:noProof/>
                <w:webHidden/>
              </w:rPr>
              <w:fldChar w:fldCharType="begin"/>
            </w:r>
            <w:r w:rsidR="005A7530">
              <w:rPr>
                <w:noProof/>
                <w:webHidden/>
              </w:rPr>
              <w:instrText xml:space="preserve"> PAGEREF _Toc500837477 \h </w:instrText>
            </w:r>
            <w:r w:rsidR="005A7530">
              <w:rPr>
                <w:noProof/>
                <w:webHidden/>
              </w:rPr>
            </w:r>
            <w:r w:rsidR="005A7530">
              <w:rPr>
                <w:noProof/>
                <w:webHidden/>
              </w:rPr>
              <w:fldChar w:fldCharType="separate"/>
            </w:r>
            <w:r w:rsidR="005A7530">
              <w:rPr>
                <w:noProof/>
                <w:webHidden/>
              </w:rPr>
              <w:t>102</w:t>
            </w:r>
            <w:r w:rsidR="005A7530">
              <w:rPr>
                <w:noProof/>
                <w:webHidden/>
              </w:rPr>
              <w:fldChar w:fldCharType="end"/>
            </w:r>
          </w:hyperlink>
        </w:p>
        <w:p w14:paraId="707D9AEE" w14:textId="07766135" w:rsidR="005A7530" w:rsidRDefault="009A5247">
          <w:pPr>
            <w:pStyle w:val="TOC2"/>
            <w:tabs>
              <w:tab w:val="right" w:leader="dot" w:pos="7910"/>
            </w:tabs>
            <w:rPr>
              <w:rStyle w:val="Hyperlink"/>
              <w:rFonts w:eastAsiaTheme="majorEastAsia"/>
              <w:noProof/>
            </w:rPr>
          </w:pPr>
          <w:hyperlink w:anchor="_Toc500837478" w:history="1">
            <w:r w:rsidR="005A7530" w:rsidRPr="00C77DE4">
              <w:rPr>
                <w:rStyle w:val="Hyperlink"/>
                <w:rFonts w:asciiTheme="majorBidi" w:eastAsiaTheme="majorEastAsia" w:hAnsiTheme="majorBidi"/>
                <w:noProof/>
              </w:rPr>
              <w:t xml:space="preserve">5.5 </w:t>
            </w:r>
            <w:r w:rsidR="00D51B9A">
              <w:rPr>
                <w:rStyle w:val="Hyperlink"/>
                <w:rFonts w:asciiTheme="majorBidi" w:eastAsiaTheme="majorEastAsia" w:hAnsiTheme="majorBidi"/>
                <w:noProof/>
              </w:rPr>
              <w:t xml:space="preserve"> </w:t>
            </w:r>
            <w:r w:rsidR="005A7530" w:rsidRPr="00C77DE4">
              <w:rPr>
                <w:rStyle w:val="Hyperlink"/>
                <w:rFonts w:asciiTheme="majorBidi" w:eastAsiaTheme="majorEastAsia" w:hAnsiTheme="majorBidi"/>
                <w:noProof/>
              </w:rPr>
              <w:t>Chapter Summary</w:t>
            </w:r>
            <w:r w:rsidR="005A7530">
              <w:rPr>
                <w:noProof/>
                <w:webHidden/>
              </w:rPr>
              <w:tab/>
            </w:r>
            <w:r w:rsidR="005A7530">
              <w:rPr>
                <w:noProof/>
                <w:webHidden/>
              </w:rPr>
              <w:fldChar w:fldCharType="begin"/>
            </w:r>
            <w:r w:rsidR="005A7530">
              <w:rPr>
                <w:noProof/>
                <w:webHidden/>
              </w:rPr>
              <w:instrText xml:space="preserve"> PAGEREF _Toc500837478 \h </w:instrText>
            </w:r>
            <w:r w:rsidR="005A7530">
              <w:rPr>
                <w:noProof/>
                <w:webHidden/>
              </w:rPr>
            </w:r>
            <w:r w:rsidR="005A7530">
              <w:rPr>
                <w:noProof/>
                <w:webHidden/>
              </w:rPr>
              <w:fldChar w:fldCharType="separate"/>
            </w:r>
            <w:r w:rsidR="005A7530">
              <w:rPr>
                <w:noProof/>
                <w:webHidden/>
              </w:rPr>
              <w:t>108</w:t>
            </w:r>
            <w:r w:rsidR="005A7530">
              <w:rPr>
                <w:noProof/>
                <w:webHidden/>
              </w:rPr>
              <w:fldChar w:fldCharType="end"/>
            </w:r>
          </w:hyperlink>
        </w:p>
        <w:p w14:paraId="1F01D17F" w14:textId="77777777" w:rsidR="005F68F2" w:rsidRPr="005F68F2" w:rsidRDefault="005F68F2" w:rsidP="005F68F2"/>
        <w:p w14:paraId="1DAD9BFE" w14:textId="21DB5B9C" w:rsidR="005A7530" w:rsidRDefault="009A5247">
          <w:pPr>
            <w:pStyle w:val="TOC1"/>
            <w:rPr>
              <w:rFonts w:asciiTheme="minorHAnsi" w:eastAsiaTheme="minorEastAsia" w:hAnsiTheme="minorHAnsi" w:cstheme="minorBidi"/>
              <w:b w:val="0"/>
              <w:bCs w:val="0"/>
              <w:color w:val="auto"/>
              <w:sz w:val="22"/>
              <w:szCs w:val="22"/>
            </w:rPr>
          </w:pPr>
          <w:hyperlink w:anchor="_Toc500837479" w:history="1">
            <w:r w:rsidR="005A7530" w:rsidRPr="00C77DE4">
              <w:rPr>
                <w:rStyle w:val="Hyperlink"/>
                <w:rFonts w:eastAsiaTheme="majorEastAsia"/>
              </w:rPr>
              <w:t>Chapter 6: Conclusion and Future Research</w:t>
            </w:r>
            <w:r w:rsidR="005A7530">
              <w:rPr>
                <w:webHidden/>
              </w:rPr>
              <w:tab/>
            </w:r>
            <w:r w:rsidR="005A7530">
              <w:rPr>
                <w:webHidden/>
              </w:rPr>
              <w:fldChar w:fldCharType="begin"/>
            </w:r>
            <w:r w:rsidR="005A7530">
              <w:rPr>
                <w:webHidden/>
              </w:rPr>
              <w:instrText xml:space="preserve"> PAGEREF _Toc500837479 \h </w:instrText>
            </w:r>
            <w:r w:rsidR="005A7530">
              <w:rPr>
                <w:webHidden/>
              </w:rPr>
            </w:r>
            <w:r w:rsidR="005A7530">
              <w:rPr>
                <w:webHidden/>
              </w:rPr>
              <w:fldChar w:fldCharType="separate"/>
            </w:r>
            <w:r w:rsidR="005A7530">
              <w:rPr>
                <w:webHidden/>
              </w:rPr>
              <w:t>111</w:t>
            </w:r>
            <w:r w:rsidR="005A7530">
              <w:rPr>
                <w:webHidden/>
              </w:rPr>
              <w:fldChar w:fldCharType="end"/>
            </w:r>
          </w:hyperlink>
        </w:p>
        <w:p w14:paraId="284618BF" w14:textId="6D8152CC"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80" w:history="1">
            <w:r w:rsidR="005A7530" w:rsidRPr="00C77DE4">
              <w:rPr>
                <w:rStyle w:val="Hyperlink"/>
                <w:rFonts w:asciiTheme="majorBidi" w:eastAsiaTheme="majorEastAsia" w:hAnsiTheme="majorBidi"/>
                <w:noProof/>
              </w:rPr>
              <w:t xml:space="preserve">6.1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Introduction</w:t>
            </w:r>
            <w:r w:rsidR="005A7530">
              <w:rPr>
                <w:noProof/>
                <w:webHidden/>
              </w:rPr>
              <w:tab/>
            </w:r>
            <w:r w:rsidR="005A7530">
              <w:rPr>
                <w:noProof/>
                <w:webHidden/>
              </w:rPr>
              <w:fldChar w:fldCharType="begin"/>
            </w:r>
            <w:r w:rsidR="005A7530">
              <w:rPr>
                <w:noProof/>
                <w:webHidden/>
              </w:rPr>
              <w:instrText xml:space="preserve"> PAGEREF _Toc500837480 \h </w:instrText>
            </w:r>
            <w:r w:rsidR="005A7530">
              <w:rPr>
                <w:noProof/>
                <w:webHidden/>
              </w:rPr>
            </w:r>
            <w:r w:rsidR="005A7530">
              <w:rPr>
                <w:noProof/>
                <w:webHidden/>
              </w:rPr>
              <w:fldChar w:fldCharType="separate"/>
            </w:r>
            <w:r w:rsidR="005A7530">
              <w:rPr>
                <w:noProof/>
                <w:webHidden/>
              </w:rPr>
              <w:t>111</w:t>
            </w:r>
            <w:r w:rsidR="005A7530">
              <w:rPr>
                <w:noProof/>
                <w:webHidden/>
              </w:rPr>
              <w:fldChar w:fldCharType="end"/>
            </w:r>
          </w:hyperlink>
        </w:p>
        <w:p w14:paraId="24301714" w14:textId="10596118" w:rsidR="005A7530" w:rsidRDefault="009A5247">
          <w:pPr>
            <w:pStyle w:val="TOC2"/>
            <w:tabs>
              <w:tab w:val="left" w:pos="880"/>
              <w:tab w:val="right" w:leader="dot" w:pos="7910"/>
            </w:tabs>
            <w:rPr>
              <w:rFonts w:asciiTheme="minorHAnsi" w:eastAsiaTheme="minorEastAsia" w:hAnsiTheme="minorHAnsi" w:cstheme="minorBidi"/>
              <w:noProof/>
              <w:sz w:val="22"/>
              <w:szCs w:val="22"/>
            </w:rPr>
          </w:pPr>
          <w:hyperlink w:anchor="_Toc500837481" w:history="1">
            <w:r w:rsidR="005A7530" w:rsidRPr="00C77DE4">
              <w:rPr>
                <w:rStyle w:val="Hyperlink"/>
                <w:rFonts w:asciiTheme="majorBidi" w:eastAsiaTheme="majorEastAsia" w:hAnsiTheme="majorBidi"/>
                <w:noProof/>
              </w:rPr>
              <w:t xml:space="preserve">6.2 </w:t>
            </w:r>
            <w:r w:rsidR="00D51B9A">
              <w:rPr>
                <w:rFonts w:asciiTheme="minorHAnsi" w:eastAsiaTheme="minorEastAsia" w:hAnsiTheme="minorHAnsi" w:cstheme="minorBidi"/>
                <w:noProof/>
                <w:sz w:val="22"/>
                <w:szCs w:val="22"/>
              </w:rPr>
              <w:t xml:space="preserve"> </w:t>
            </w:r>
            <w:r w:rsidR="005A7530" w:rsidRPr="00C77DE4">
              <w:rPr>
                <w:rStyle w:val="Hyperlink"/>
                <w:rFonts w:asciiTheme="majorBidi" w:eastAsiaTheme="majorEastAsia" w:hAnsiTheme="majorBidi"/>
                <w:noProof/>
              </w:rPr>
              <w:t>Recommendations</w:t>
            </w:r>
            <w:r w:rsidR="005A7530">
              <w:rPr>
                <w:noProof/>
                <w:webHidden/>
              </w:rPr>
              <w:tab/>
            </w:r>
            <w:r w:rsidR="005A7530">
              <w:rPr>
                <w:noProof/>
                <w:webHidden/>
              </w:rPr>
              <w:fldChar w:fldCharType="begin"/>
            </w:r>
            <w:r w:rsidR="005A7530">
              <w:rPr>
                <w:noProof/>
                <w:webHidden/>
              </w:rPr>
              <w:instrText xml:space="preserve"> PAGEREF _Toc500837481 \h </w:instrText>
            </w:r>
            <w:r w:rsidR="005A7530">
              <w:rPr>
                <w:noProof/>
                <w:webHidden/>
              </w:rPr>
            </w:r>
            <w:r w:rsidR="005A7530">
              <w:rPr>
                <w:noProof/>
                <w:webHidden/>
              </w:rPr>
              <w:fldChar w:fldCharType="separate"/>
            </w:r>
            <w:r w:rsidR="005A7530">
              <w:rPr>
                <w:noProof/>
                <w:webHidden/>
              </w:rPr>
              <w:t>112</w:t>
            </w:r>
            <w:r w:rsidR="005A7530">
              <w:rPr>
                <w:noProof/>
                <w:webHidden/>
              </w:rPr>
              <w:fldChar w:fldCharType="end"/>
            </w:r>
          </w:hyperlink>
        </w:p>
        <w:p w14:paraId="63F21CE0" w14:textId="4FEE87EC" w:rsidR="005A7530" w:rsidRDefault="009A5247">
          <w:pPr>
            <w:pStyle w:val="TOC2"/>
            <w:tabs>
              <w:tab w:val="left" w:pos="880"/>
              <w:tab w:val="right" w:leader="dot" w:pos="7910"/>
            </w:tabs>
            <w:rPr>
              <w:rStyle w:val="Hyperlink"/>
              <w:rFonts w:eastAsiaTheme="majorEastAsia"/>
              <w:noProof/>
            </w:rPr>
          </w:pPr>
          <w:hyperlink w:anchor="_Toc500837482" w:history="1">
            <w:r w:rsidR="005A7530" w:rsidRPr="00C77DE4">
              <w:rPr>
                <w:rStyle w:val="Hyperlink"/>
                <w:rFonts w:asciiTheme="majorBidi" w:eastAsiaTheme="majorEastAsia" w:hAnsiTheme="majorBidi"/>
                <w:noProof/>
              </w:rPr>
              <w:t>6.3 Research Limitation &amp; Future Study</w:t>
            </w:r>
            <w:r w:rsidR="005A7530">
              <w:rPr>
                <w:noProof/>
                <w:webHidden/>
              </w:rPr>
              <w:tab/>
            </w:r>
            <w:r w:rsidR="005A7530">
              <w:rPr>
                <w:noProof/>
                <w:webHidden/>
              </w:rPr>
              <w:fldChar w:fldCharType="begin"/>
            </w:r>
            <w:r w:rsidR="005A7530">
              <w:rPr>
                <w:noProof/>
                <w:webHidden/>
              </w:rPr>
              <w:instrText xml:space="preserve"> PAGEREF _Toc500837482 \h </w:instrText>
            </w:r>
            <w:r w:rsidR="005A7530">
              <w:rPr>
                <w:noProof/>
                <w:webHidden/>
              </w:rPr>
            </w:r>
            <w:r w:rsidR="005A7530">
              <w:rPr>
                <w:noProof/>
                <w:webHidden/>
              </w:rPr>
              <w:fldChar w:fldCharType="separate"/>
            </w:r>
            <w:r w:rsidR="005A7530">
              <w:rPr>
                <w:noProof/>
                <w:webHidden/>
              </w:rPr>
              <w:t>113</w:t>
            </w:r>
            <w:r w:rsidR="005A7530">
              <w:rPr>
                <w:noProof/>
                <w:webHidden/>
              </w:rPr>
              <w:fldChar w:fldCharType="end"/>
            </w:r>
          </w:hyperlink>
        </w:p>
        <w:p w14:paraId="17E9E289" w14:textId="77777777" w:rsidR="005F68F2" w:rsidRPr="005F68F2" w:rsidRDefault="005F68F2" w:rsidP="005F68F2"/>
        <w:p w14:paraId="5A4AA992" w14:textId="2A12E94B" w:rsidR="005A7530" w:rsidRDefault="009A5247">
          <w:pPr>
            <w:pStyle w:val="TOC1"/>
            <w:rPr>
              <w:rStyle w:val="Hyperlink"/>
              <w:rFonts w:eastAsiaTheme="majorEastAsia"/>
            </w:rPr>
          </w:pPr>
          <w:hyperlink w:anchor="_Toc500837483" w:history="1">
            <w:r w:rsidR="005A7530" w:rsidRPr="00C77DE4">
              <w:rPr>
                <w:rStyle w:val="Hyperlink"/>
                <w:rFonts w:eastAsiaTheme="majorEastAsia"/>
              </w:rPr>
              <w:t>References</w:t>
            </w:r>
            <w:r w:rsidR="005A7530">
              <w:rPr>
                <w:webHidden/>
              </w:rPr>
              <w:tab/>
            </w:r>
            <w:r w:rsidR="005A7530">
              <w:rPr>
                <w:webHidden/>
              </w:rPr>
              <w:fldChar w:fldCharType="begin"/>
            </w:r>
            <w:r w:rsidR="005A7530">
              <w:rPr>
                <w:webHidden/>
              </w:rPr>
              <w:instrText xml:space="preserve"> PAGEREF _Toc500837483 \h </w:instrText>
            </w:r>
            <w:r w:rsidR="005A7530">
              <w:rPr>
                <w:webHidden/>
              </w:rPr>
            </w:r>
            <w:r w:rsidR="005A7530">
              <w:rPr>
                <w:webHidden/>
              </w:rPr>
              <w:fldChar w:fldCharType="separate"/>
            </w:r>
            <w:r w:rsidR="005A7530">
              <w:rPr>
                <w:webHidden/>
              </w:rPr>
              <w:t>115</w:t>
            </w:r>
            <w:r w:rsidR="005A7530">
              <w:rPr>
                <w:webHidden/>
              </w:rPr>
              <w:fldChar w:fldCharType="end"/>
            </w:r>
          </w:hyperlink>
        </w:p>
        <w:p w14:paraId="328CB27F" w14:textId="77777777" w:rsidR="005F68F2" w:rsidRPr="005F68F2" w:rsidRDefault="005F68F2" w:rsidP="005F68F2"/>
        <w:p w14:paraId="7D582AF7" w14:textId="091E2E2F" w:rsidR="005A7530" w:rsidRDefault="009A5247">
          <w:pPr>
            <w:pStyle w:val="TOC1"/>
            <w:rPr>
              <w:rFonts w:asciiTheme="minorHAnsi" w:eastAsiaTheme="minorEastAsia" w:hAnsiTheme="minorHAnsi" w:cstheme="minorBidi"/>
              <w:b w:val="0"/>
              <w:bCs w:val="0"/>
              <w:color w:val="auto"/>
              <w:sz w:val="22"/>
              <w:szCs w:val="22"/>
            </w:rPr>
          </w:pPr>
          <w:hyperlink w:anchor="_Toc500837484" w:history="1">
            <w:r w:rsidR="005A7530" w:rsidRPr="00C77DE4">
              <w:rPr>
                <w:rStyle w:val="Hyperlink"/>
                <w:rFonts w:eastAsiaTheme="majorEastAsia"/>
              </w:rPr>
              <w:t>Appendix: Questionnaire Survey</w:t>
            </w:r>
            <w:r w:rsidR="005A7530">
              <w:rPr>
                <w:webHidden/>
              </w:rPr>
              <w:tab/>
            </w:r>
            <w:r w:rsidR="005A7530">
              <w:rPr>
                <w:webHidden/>
              </w:rPr>
              <w:fldChar w:fldCharType="begin"/>
            </w:r>
            <w:r w:rsidR="005A7530">
              <w:rPr>
                <w:webHidden/>
              </w:rPr>
              <w:instrText xml:space="preserve"> PAGEREF _Toc500837484 \h </w:instrText>
            </w:r>
            <w:r w:rsidR="005A7530">
              <w:rPr>
                <w:webHidden/>
              </w:rPr>
            </w:r>
            <w:r w:rsidR="005A7530">
              <w:rPr>
                <w:webHidden/>
              </w:rPr>
              <w:fldChar w:fldCharType="separate"/>
            </w:r>
            <w:r w:rsidR="005A7530">
              <w:rPr>
                <w:webHidden/>
              </w:rPr>
              <w:t>133</w:t>
            </w:r>
            <w:r w:rsidR="005A7530">
              <w:rPr>
                <w:webHidden/>
              </w:rPr>
              <w:fldChar w:fldCharType="end"/>
            </w:r>
          </w:hyperlink>
        </w:p>
        <w:p w14:paraId="14B41E22" w14:textId="00C5BAAC" w:rsidR="00263B5C" w:rsidRDefault="00263B5C" w:rsidP="00263B5C">
          <w:pPr>
            <w:spacing w:after="160" w:line="259" w:lineRule="auto"/>
            <w:rPr>
              <w:noProof/>
            </w:rPr>
          </w:pPr>
          <w:r>
            <w:rPr>
              <w:b/>
              <w:bCs/>
              <w:noProof/>
            </w:rPr>
            <w:fldChar w:fldCharType="end"/>
          </w:r>
        </w:p>
      </w:sdtContent>
    </w:sdt>
    <w:p w14:paraId="3AC73E5B" w14:textId="5BACF15B" w:rsidR="00263B5C" w:rsidRDefault="00263B5C" w:rsidP="00263B5C">
      <w:pPr>
        <w:spacing w:after="160" w:line="259" w:lineRule="auto"/>
        <w:rPr>
          <w:rFonts w:asciiTheme="majorHAnsi" w:eastAsiaTheme="majorEastAsia" w:hAnsiTheme="majorHAnsi" w:cstheme="majorBidi"/>
          <w:b/>
          <w:bCs/>
          <w:sz w:val="28"/>
          <w:szCs w:val="28"/>
        </w:rPr>
      </w:pPr>
      <w:r>
        <w:br w:type="page"/>
      </w:r>
    </w:p>
    <w:p w14:paraId="483CC4C3" w14:textId="2676E8A1" w:rsidR="00D91BB3" w:rsidRPr="00C025A0" w:rsidRDefault="009A5247" w:rsidP="00D91BB3">
      <w:pPr>
        <w:pStyle w:val="Heading1"/>
        <w:spacing w:before="0" w:line="480" w:lineRule="auto"/>
        <w:jc w:val="both"/>
        <w:rPr>
          <w:rFonts w:asciiTheme="majorBidi" w:hAnsiTheme="majorBidi"/>
          <w:color w:val="auto"/>
          <w:sz w:val="32"/>
          <w:szCs w:val="32"/>
        </w:rPr>
      </w:pPr>
      <w:hyperlink w:anchor="_Toc401872012" w:history="1">
        <w:bookmarkStart w:id="6" w:name="_Toc496308451"/>
        <w:bookmarkStart w:id="7" w:name="_Toc500837433"/>
        <w:r w:rsidR="00F15C16" w:rsidRPr="00C025A0">
          <w:rPr>
            <w:rFonts w:asciiTheme="majorBidi" w:hAnsiTheme="majorBidi"/>
            <w:color w:val="auto"/>
            <w:sz w:val="32"/>
            <w:szCs w:val="32"/>
          </w:rPr>
          <w:t xml:space="preserve">Chapter 1: Introduction </w:t>
        </w:r>
      </w:hyperlink>
      <w:r w:rsidR="00F15C16" w:rsidRPr="00C025A0">
        <w:rPr>
          <w:rFonts w:asciiTheme="majorBidi" w:hAnsiTheme="majorBidi"/>
          <w:color w:val="auto"/>
          <w:sz w:val="32"/>
          <w:szCs w:val="32"/>
        </w:rPr>
        <w:t>to the study</w:t>
      </w:r>
      <w:bookmarkEnd w:id="6"/>
      <w:bookmarkEnd w:id="7"/>
    </w:p>
    <w:p w14:paraId="1ED95538" w14:textId="77777777" w:rsidR="00D91BB3" w:rsidRPr="007738AC" w:rsidRDefault="00F15C16" w:rsidP="00D91BB3">
      <w:pPr>
        <w:pStyle w:val="Heading2"/>
        <w:spacing w:before="0" w:line="480" w:lineRule="auto"/>
        <w:rPr>
          <w:rFonts w:asciiTheme="majorBidi" w:hAnsiTheme="majorBidi"/>
          <w:color w:val="auto"/>
          <w:sz w:val="28"/>
          <w:szCs w:val="28"/>
        </w:rPr>
      </w:pPr>
      <w:bookmarkStart w:id="8" w:name="_Toc496308452"/>
      <w:bookmarkStart w:id="9" w:name="_Toc500837434"/>
      <w:r w:rsidRPr="007738AC">
        <w:rPr>
          <w:rFonts w:asciiTheme="majorBidi" w:hAnsiTheme="majorBidi"/>
          <w:color w:val="auto"/>
          <w:sz w:val="28"/>
          <w:szCs w:val="28"/>
        </w:rPr>
        <w:t>1.1 Introduction</w:t>
      </w:r>
      <w:bookmarkEnd w:id="8"/>
      <w:bookmarkEnd w:id="9"/>
    </w:p>
    <w:p w14:paraId="12A71A04" w14:textId="2171B241" w:rsidR="00D91BB3" w:rsidRPr="00C025A0" w:rsidRDefault="00135CDC" w:rsidP="00D91BB3">
      <w:pPr>
        <w:spacing w:line="480" w:lineRule="auto"/>
        <w:jc w:val="both"/>
        <w:rPr>
          <w:rFonts w:asciiTheme="majorBidi" w:eastAsia="Times New Roman" w:hAnsiTheme="majorBidi" w:cstheme="majorBidi"/>
          <w:sz w:val="24"/>
          <w:szCs w:val="24"/>
          <w:lang w:val="en-GB"/>
        </w:rPr>
      </w:pPr>
      <w:r>
        <w:rPr>
          <w:rFonts w:asciiTheme="majorBidi" w:eastAsia="Times New Roman" w:hAnsiTheme="majorBidi" w:cstheme="majorBidi"/>
          <w:sz w:val="24"/>
          <w:szCs w:val="24"/>
          <w:lang w:val="en-GB"/>
        </w:rPr>
        <w:t>Knowledge Sharing (KS) i</w:t>
      </w:r>
      <w:r w:rsidR="00F15C16" w:rsidRPr="00C025A0">
        <w:rPr>
          <w:rFonts w:asciiTheme="majorBidi" w:eastAsia="Times New Roman" w:hAnsiTheme="majorBidi" w:cstheme="majorBidi"/>
          <w:sz w:val="24"/>
          <w:szCs w:val="24"/>
          <w:lang w:val="en-GB"/>
        </w:rPr>
        <w:t xml:space="preserve">s an exchange of knowledge between and among individuals, and within and among teams, or organizational units </w:t>
      </w:r>
      <w:r w:rsidR="00F15C16" w:rsidRPr="00C025A0">
        <w:rPr>
          <w:rFonts w:asciiTheme="majorBidi" w:eastAsia="Times New Roman" w:hAnsiTheme="majorBidi" w:cstheme="majorBidi"/>
          <w:sz w:val="24"/>
          <w:szCs w:val="24"/>
          <w:lang w:val="en-GB"/>
        </w:rPr>
        <w:fldChar w:fldCharType="begin"/>
      </w:r>
      <w:r w:rsidR="00F15C16" w:rsidRPr="00C025A0">
        <w:rPr>
          <w:rFonts w:asciiTheme="majorBidi" w:eastAsia="Times New Roman" w:hAnsiTheme="majorBidi" w:cstheme="majorBidi"/>
          <w:sz w:val="24"/>
          <w:szCs w:val="24"/>
          <w:lang w:val="en-GB"/>
        </w:rPr>
        <w:instrText>ADDIN RW.CITE{{104 Paulin,Dan 2015}}</w:instrText>
      </w:r>
      <w:r w:rsidR="00F15C16" w:rsidRPr="00C025A0">
        <w:rPr>
          <w:rFonts w:asciiTheme="majorBidi" w:eastAsia="Times New Roman" w:hAnsiTheme="majorBidi" w:cstheme="majorBidi"/>
          <w:sz w:val="24"/>
          <w:szCs w:val="24"/>
          <w:lang w:val="en-GB"/>
        </w:rPr>
        <w:fldChar w:fldCharType="separate"/>
      </w:r>
      <w:r w:rsidR="00F15C16" w:rsidRPr="00C025A0">
        <w:rPr>
          <w:rFonts w:asciiTheme="majorBidi" w:eastAsia="Times New Roman" w:hAnsiTheme="majorBidi" w:cstheme="majorBidi"/>
          <w:sz w:val="24"/>
          <w:szCs w:val="24"/>
          <w:lang w:val="en-GB"/>
        </w:rPr>
        <w:t>(Paulin &amp; Suneson, 2015)</w:t>
      </w:r>
      <w:r w:rsidR="00F15C16" w:rsidRPr="00C025A0">
        <w:rPr>
          <w:rFonts w:asciiTheme="majorBidi" w:eastAsia="Times New Roman" w:hAnsiTheme="majorBidi" w:cstheme="majorBidi"/>
          <w:sz w:val="24"/>
          <w:szCs w:val="24"/>
          <w:lang w:val="en-GB"/>
        </w:rPr>
        <w:fldChar w:fldCharType="end"/>
      </w:r>
      <w:r w:rsidR="00F15C16" w:rsidRPr="00C025A0">
        <w:rPr>
          <w:rFonts w:asciiTheme="majorBidi" w:eastAsia="Times New Roman" w:hAnsiTheme="majorBidi" w:cstheme="majorBidi"/>
          <w:sz w:val="24"/>
          <w:szCs w:val="24"/>
          <w:lang w:val="en-GB"/>
        </w:rPr>
        <w:t>. This exchange may be focused or unfocused, but it usually does not have a clear objective. KS is very important for organizational performance in different industries and across levels because it improves people's approach to addressing different issues and activities</w:t>
      </w:r>
      <w:r w:rsidR="00F15C16" w:rsidRPr="00C025A0">
        <w:rPr>
          <w:rFonts w:asciiTheme="majorBidi" w:hAnsiTheme="majorBidi" w:cstheme="majorBidi"/>
          <w:sz w:val="24"/>
          <w:szCs w:val="24"/>
          <w:lang w:val="en-GB"/>
        </w:rPr>
        <w:t xml:space="preserve"> </w:t>
      </w:r>
      <w:r w:rsidR="00F15C16" w:rsidRPr="00C025A0">
        <w:rPr>
          <w:rFonts w:asciiTheme="majorBidi" w:eastAsia="Times New Roman" w:hAnsiTheme="majorBidi" w:cstheme="majorBidi"/>
          <w:sz w:val="24"/>
          <w:szCs w:val="24"/>
          <w:lang w:val="en-GB"/>
        </w:rPr>
        <w:fldChar w:fldCharType="begin"/>
      </w:r>
      <w:r w:rsidR="00F15C16" w:rsidRPr="00C025A0">
        <w:rPr>
          <w:rFonts w:asciiTheme="majorBidi" w:eastAsia="Times New Roman" w:hAnsiTheme="majorBidi" w:cstheme="majorBidi"/>
          <w:sz w:val="24"/>
          <w:szCs w:val="24"/>
          <w:lang w:val="en-GB"/>
        </w:rPr>
        <w:instrText>ADDIN RW.CITE{{274 Ramachandran,SharimllahDevi 2008}}</w:instrText>
      </w:r>
      <w:r w:rsidR="00F15C16" w:rsidRPr="00C025A0">
        <w:rPr>
          <w:rFonts w:asciiTheme="majorBidi" w:eastAsia="Times New Roman" w:hAnsiTheme="majorBidi" w:cstheme="majorBidi"/>
          <w:sz w:val="24"/>
          <w:szCs w:val="24"/>
          <w:lang w:val="en-GB"/>
        </w:rPr>
        <w:fldChar w:fldCharType="separate"/>
      </w:r>
      <w:r w:rsidR="00F15C16" w:rsidRPr="00C025A0">
        <w:rPr>
          <w:rFonts w:asciiTheme="majorBidi" w:eastAsia="Times New Roman" w:hAnsiTheme="majorBidi" w:cstheme="majorBidi"/>
          <w:sz w:val="24"/>
          <w:szCs w:val="24"/>
          <w:lang w:val="en-GB"/>
        </w:rPr>
        <w:t>(Ramachandran, Chong, &amp; Lin, 2008)</w:t>
      </w:r>
      <w:r w:rsidR="00F15C16" w:rsidRPr="00C025A0">
        <w:rPr>
          <w:rFonts w:asciiTheme="majorBidi" w:eastAsia="Times New Roman" w:hAnsiTheme="majorBidi" w:cstheme="majorBidi"/>
          <w:sz w:val="24"/>
          <w:szCs w:val="24"/>
          <w:lang w:val="en-GB"/>
        </w:rPr>
        <w:fldChar w:fldCharType="end"/>
      </w:r>
      <w:r w:rsidR="00F15C16" w:rsidRPr="00C025A0">
        <w:rPr>
          <w:rFonts w:asciiTheme="majorBidi" w:eastAsia="Times New Roman" w:hAnsiTheme="majorBidi" w:cstheme="majorBidi"/>
          <w:sz w:val="24"/>
          <w:szCs w:val="24"/>
          <w:lang w:val="en-GB"/>
        </w:rPr>
        <w:t xml:space="preserve">. The more an organization facilitates KS, the greater the chance that the organization will experience positive changes in people’s performance and productivity </w:t>
      </w:r>
      <w:r w:rsidR="00F15C16" w:rsidRPr="00C025A0">
        <w:rPr>
          <w:rFonts w:asciiTheme="majorBidi" w:eastAsia="Times New Roman" w:hAnsiTheme="majorBidi" w:cstheme="majorBidi"/>
          <w:sz w:val="24"/>
          <w:szCs w:val="24"/>
          <w:lang w:val="en-GB"/>
        </w:rPr>
        <w:fldChar w:fldCharType="begin"/>
      </w:r>
      <w:r w:rsidR="00F15C16" w:rsidRPr="00C025A0">
        <w:rPr>
          <w:rFonts w:asciiTheme="majorBidi" w:eastAsia="Times New Roman" w:hAnsiTheme="majorBidi" w:cstheme="majorBidi"/>
          <w:sz w:val="24"/>
          <w:szCs w:val="24"/>
          <w:lang w:val="en-GB"/>
        </w:rPr>
        <w:instrText>ADDIN RW.CITE{{105 Argote,Linda 2000}}</w:instrText>
      </w:r>
      <w:r w:rsidR="00F15C16" w:rsidRPr="00C025A0">
        <w:rPr>
          <w:rFonts w:asciiTheme="majorBidi" w:eastAsia="Times New Roman" w:hAnsiTheme="majorBidi" w:cstheme="majorBidi"/>
          <w:sz w:val="24"/>
          <w:szCs w:val="24"/>
          <w:lang w:val="en-GB"/>
        </w:rPr>
        <w:fldChar w:fldCharType="separate"/>
      </w:r>
      <w:r w:rsidR="00F15C16" w:rsidRPr="00C025A0">
        <w:rPr>
          <w:rFonts w:asciiTheme="majorBidi" w:eastAsia="Times New Roman" w:hAnsiTheme="majorBidi" w:cstheme="majorBidi"/>
          <w:sz w:val="24"/>
          <w:szCs w:val="24"/>
          <w:lang w:val="en-GB"/>
        </w:rPr>
        <w:t>(O. Alshamsi et al., 2017, Argote, Ingram, Levine, &amp; Moreland, 2000)</w:t>
      </w:r>
      <w:r w:rsidR="00F15C16" w:rsidRPr="00C025A0">
        <w:rPr>
          <w:rFonts w:asciiTheme="majorBidi" w:eastAsia="Times New Roman" w:hAnsiTheme="majorBidi" w:cstheme="majorBidi"/>
          <w:sz w:val="24"/>
          <w:szCs w:val="24"/>
          <w:lang w:val="en-GB"/>
        </w:rPr>
        <w:fldChar w:fldCharType="end"/>
      </w:r>
      <w:r w:rsidR="00F15C16" w:rsidRPr="00C025A0">
        <w:rPr>
          <w:rFonts w:asciiTheme="majorBidi" w:eastAsia="Times New Roman" w:hAnsiTheme="majorBidi" w:cstheme="majorBidi"/>
          <w:sz w:val="24"/>
          <w:szCs w:val="24"/>
          <w:lang w:val="en-GB"/>
        </w:rPr>
        <w:t xml:space="preserve">.  </w:t>
      </w:r>
    </w:p>
    <w:p w14:paraId="3456A09C" w14:textId="0DAB4C35" w:rsidR="00D91BB3" w:rsidRPr="00C025A0" w:rsidRDefault="00F15C16" w:rsidP="00D91BB3">
      <w:pPr>
        <w:spacing w:line="480" w:lineRule="auto"/>
        <w:ind w:firstLine="360"/>
        <w:jc w:val="both"/>
        <w:rPr>
          <w:rFonts w:asciiTheme="majorBidi" w:eastAsia="Times New Roman" w:hAnsiTheme="majorBidi" w:cstheme="majorBidi"/>
          <w:sz w:val="24"/>
          <w:szCs w:val="24"/>
          <w:lang w:val="en-GB"/>
        </w:rPr>
      </w:pPr>
      <w:r w:rsidRPr="00C025A0">
        <w:rPr>
          <w:rFonts w:asciiTheme="majorBidi" w:eastAsia="Times New Roman" w:hAnsiTheme="majorBidi" w:cstheme="majorBidi"/>
          <w:sz w:val="24"/>
          <w:szCs w:val="24"/>
          <w:lang w:val="en-GB"/>
        </w:rPr>
        <w:fldChar w:fldCharType="begin"/>
      </w:r>
      <w:r w:rsidRPr="00C025A0">
        <w:rPr>
          <w:rFonts w:asciiTheme="majorBidi" w:eastAsia="Times New Roman" w:hAnsiTheme="majorBidi" w:cstheme="majorBidi"/>
          <w:sz w:val="24"/>
          <w:szCs w:val="24"/>
          <w:lang w:val="en-GB"/>
        </w:rPr>
        <w:instrText>ADDIN RW.CITE{{107 Kumar,KunalKamal 2013}}</w:instrText>
      </w:r>
      <w:r w:rsidRPr="00C025A0">
        <w:rPr>
          <w:rFonts w:asciiTheme="majorBidi" w:eastAsia="Times New Roman" w:hAnsiTheme="majorBidi" w:cstheme="majorBidi"/>
          <w:sz w:val="24"/>
          <w:szCs w:val="24"/>
          <w:lang w:val="en-GB"/>
        </w:rPr>
        <w:fldChar w:fldCharType="separate"/>
      </w:r>
      <w:r w:rsidRPr="00C025A0">
        <w:rPr>
          <w:rFonts w:asciiTheme="majorBidi" w:eastAsia="Times New Roman" w:hAnsiTheme="majorBidi" w:cstheme="majorBidi"/>
          <w:sz w:val="24"/>
          <w:szCs w:val="24"/>
          <w:lang w:val="en-GB"/>
        </w:rPr>
        <w:t>Kumar, Jain, &amp; Tiwary (2013)</w:t>
      </w:r>
      <w:r w:rsidRPr="00C025A0">
        <w:rPr>
          <w:rFonts w:asciiTheme="majorBidi" w:eastAsia="Times New Roman" w:hAnsiTheme="majorBidi" w:cstheme="majorBidi"/>
          <w:sz w:val="24"/>
          <w:szCs w:val="24"/>
          <w:lang w:val="en-GB"/>
        </w:rPr>
        <w:fldChar w:fldCharType="end"/>
      </w:r>
      <w:r w:rsidRPr="00C025A0">
        <w:rPr>
          <w:rFonts w:asciiTheme="majorBidi" w:eastAsia="Times New Roman" w:hAnsiTheme="majorBidi" w:cstheme="majorBidi"/>
          <w:sz w:val="24"/>
          <w:szCs w:val="24"/>
          <w:lang w:val="en-GB"/>
        </w:rPr>
        <w:t xml:space="preserve"> state that in today’s dynamic business world, KS has become an increasingly important and complex element, which is also consistent with </w:t>
      </w:r>
      <w:r w:rsidRPr="00C025A0">
        <w:rPr>
          <w:rFonts w:asciiTheme="majorBidi" w:eastAsia="Times New Roman" w:hAnsiTheme="majorBidi" w:cstheme="majorBidi"/>
          <w:sz w:val="24"/>
          <w:szCs w:val="24"/>
          <w:lang w:val="en-GB"/>
        </w:rPr>
        <w:fldChar w:fldCharType="begin"/>
      </w:r>
      <w:r w:rsidRPr="00C025A0">
        <w:rPr>
          <w:rFonts w:asciiTheme="majorBidi" w:eastAsia="Times New Roman" w:hAnsiTheme="majorBidi" w:cstheme="majorBidi"/>
          <w:sz w:val="24"/>
          <w:szCs w:val="24"/>
          <w:lang w:val="en-GB"/>
        </w:rPr>
        <w:instrText>ADDIN RW.CITE{{106 Al-Azri,Ahmed 2010}}</w:instrText>
      </w:r>
      <w:r w:rsidRPr="00C025A0">
        <w:rPr>
          <w:rFonts w:asciiTheme="majorBidi" w:eastAsia="Times New Roman" w:hAnsiTheme="majorBidi" w:cstheme="majorBidi"/>
          <w:sz w:val="24"/>
          <w:szCs w:val="24"/>
          <w:lang w:val="en-GB"/>
        </w:rPr>
        <w:fldChar w:fldCharType="separate"/>
      </w:r>
      <w:r w:rsidRPr="00C025A0">
        <w:rPr>
          <w:rFonts w:asciiTheme="majorBidi" w:eastAsia="Times New Roman" w:hAnsiTheme="majorBidi" w:cstheme="majorBidi"/>
          <w:sz w:val="24"/>
          <w:szCs w:val="24"/>
          <w:lang w:val="en-GB"/>
        </w:rPr>
        <w:t>Al-Azri, Al-Salti, &amp; Al-Karaghouli (2010)</w:t>
      </w:r>
      <w:r w:rsidRPr="00C025A0">
        <w:rPr>
          <w:rFonts w:asciiTheme="majorBidi" w:eastAsia="Times New Roman" w:hAnsiTheme="majorBidi" w:cstheme="majorBidi"/>
          <w:sz w:val="24"/>
          <w:szCs w:val="24"/>
          <w:lang w:val="en-GB"/>
        </w:rPr>
        <w:fldChar w:fldCharType="end"/>
      </w:r>
      <w:r w:rsidRPr="00C025A0">
        <w:rPr>
          <w:rFonts w:asciiTheme="majorBidi" w:eastAsia="Times New Roman" w:hAnsiTheme="majorBidi" w:cstheme="majorBidi"/>
          <w:sz w:val="24"/>
          <w:szCs w:val="24"/>
          <w:lang w:val="en-GB"/>
        </w:rPr>
        <w:t xml:space="preserve">. However, the field continues to lack a sound and holistic understanding of the key factors that influence the success of KS. Competitive and creative organizational environments have made it challenging to ensure that the KS and the know-how transferring process is effective and efficient, Also, because of globalisation and advanced technology, it is imperative for organizations to continuously innovate to stay ahead of competitors. Organisations are finding exponential need and demand for the support of knowledge sharing among employees that can help them achieve sustainable competitive advantages and market continuance and to enhance overall knowledge sharing mechanisms and to effectively manage shared knowledge there should be a clear and precise understanding of the factors related to the organisational practices influencing the knowledge sharing culture in an organisation. Individuals in an organization are likely to share their knowledge when such </w:t>
      </w:r>
      <w:r w:rsidR="00416F56" w:rsidRPr="00C025A0">
        <w:rPr>
          <w:rFonts w:asciiTheme="majorBidi" w:eastAsia="Times New Roman" w:hAnsiTheme="majorBidi" w:cstheme="majorBidi"/>
          <w:sz w:val="24"/>
          <w:szCs w:val="24"/>
          <w:lang w:val="en-GB"/>
        </w:rPr>
        <w:t>behaviour</w:t>
      </w:r>
      <w:r w:rsidRPr="00C025A0">
        <w:rPr>
          <w:rFonts w:asciiTheme="majorBidi" w:eastAsia="Times New Roman" w:hAnsiTheme="majorBidi" w:cstheme="majorBidi"/>
          <w:sz w:val="24"/>
          <w:szCs w:val="24"/>
          <w:lang w:val="en-GB"/>
        </w:rPr>
        <w:t xml:space="preserve"> is associated with certain tangible and intangible benefits. This can be captured by the social exchange theory that argues that individuals or groups </w:t>
      </w:r>
      <w:r w:rsidR="00416F56" w:rsidRPr="00C025A0">
        <w:rPr>
          <w:rFonts w:asciiTheme="majorBidi" w:eastAsia="Times New Roman" w:hAnsiTheme="majorBidi" w:cstheme="majorBidi"/>
          <w:sz w:val="24"/>
          <w:szCs w:val="24"/>
          <w:lang w:val="en-GB"/>
        </w:rPr>
        <w:t>endeavour</w:t>
      </w:r>
      <w:r w:rsidRPr="00C025A0">
        <w:rPr>
          <w:rFonts w:asciiTheme="majorBidi" w:eastAsia="Times New Roman" w:hAnsiTheme="majorBidi" w:cstheme="majorBidi"/>
          <w:sz w:val="24"/>
          <w:szCs w:val="24"/>
          <w:lang w:val="en-GB"/>
        </w:rPr>
        <w:t xml:space="preserve"> to interact with mutually expected rewards (Yang et al., 2008). The benefits can be in the form of financial rewards provided by the organization, for instance, an increase in salary, bonuses, promotions, and job security (He and Wei, 2009). Management support also plays a key role in facilitating knowledge sharing </w:t>
      </w:r>
      <w:r w:rsidR="00416F56" w:rsidRPr="00C025A0">
        <w:rPr>
          <w:rFonts w:asciiTheme="majorBidi" w:eastAsia="Times New Roman" w:hAnsiTheme="majorBidi" w:cstheme="majorBidi"/>
          <w:sz w:val="24"/>
          <w:szCs w:val="24"/>
          <w:lang w:val="en-GB"/>
        </w:rPr>
        <w:t>behaviour</w:t>
      </w:r>
      <w:r w:rsidRPr="00C025A0">
        <w:rPr>
          <w:rFonts w:asciiTheme="majorBidi" w:eastAsia="Times New Roman" w:hAnsiTheme="majorBidi" w:cstheme="majorBidi"/>
          <w:sz w:val="24"/>
          <w:szCs w:val="24"/>
          <w:lang w:val="en-GB"/>
        </w:rPr>
        <w:t xml:space="preserve"> among individuals in an organization. Employees are more likely to share knowledge with each other if they perceive that the benefits of doing so outweigh any cost (Bock et al., 2005).</w:t>
      </w:r>
    </w:p>
    <w:p w14:paraId="4A3D140F" w14:textId="77777777" w:rsidR="00D91BB3" w:rsidRPr="00C025A0" w:rsidRDefault="00F15C16" w:rsidP="00D91BB3">
      <w:pPr>
        <w:spacing w:line="480" w:lineRule="auto"/>
        <w:jc w:val="both"/>
        <w:rPr>
          <w:rFonts w:asciiTheme="majorBidi" w:eastAsia="Times New Roman" w:hAnsiTheme="majorBidi" w:cstheme="majorBidi"/>
          <w:sz w:val="24"/>
          <w:szCs w:val="24"/>
          <w:lang w:val="en-GB"/>
        </w:rPr>
      </w:pPr>
      <w:r w:rsidRPr="00C025A0">
        <w:rPr>
          <w:rFonts w:asciiTheme="majorBidi" w:hAnsiTheme="majorBidi" w:cstheme="majorBidi"/>
          <w:sz w:val="24"/>
          <w:szCs w:val="24"/>
        </w:rPr>
        <w:tab/>
      </w:r>
      <w:r w:rsidRPr="00C025A0">
        <w:rPr>
          <w:rFonts w:asciiTheme="majorBidi" w:eastAsia="Times New Roman" w:hAnsiTheme="majorBidi" w:cstheme="majorBidi"/>
          <w:sz w:val="24"/>
          <w:szCs w:val="24"/>
          <w:lang w:val="en-GB"/>
        </w:rPr>
        <w:t xml:space="preserve">In this study, technology-intensive organizations were chosen because they can show how different factors impact the decision-making model of KS better than other organizations </w:t>
      </w:r>
      <w:r w:rsidRPr="00C025A0">
        <w:rPr>
          <w:rFonts w:asciiTheme="majorBidi" w:eastAsia="Times New Roman" w:hAnsiTheme="majorBidi" w:cstheme="majorBidi"/>
          <w:sz w:val="24"/>
          <w:szCs w:val="24"/>
          <w:lang w:val="en-GB"/>
        </w:rPr>
        <w:fldChar w:fldCharType="begin"/>
      </w:r>
      <w:r w:rsidRPr="00C025A0">
        <w:rPr>
          <w:rFonts w:asciiTheme="majorBidi" w:eastAsia="Times New Roman" w:hAnsiTheme="majorBidi" w:cstheme="majorBidi"/>
          <w:sz w:val="24"/>
          <w:szCs w:val="24"/>
          <w:lang w:val="en-GB"/>
        </w:rPr>
        <w:instrText>ADDIN RW.CITE{{105 Argote,Linda 2000}}</w:instrText>
      </w:r>
      <w:r w:rsidRPr="00C025A0">
        <w:rPr>
          <w:rFonts w:asciiTheme="majorBidi" w:eastAsia="Times New Roman" w:hAnsiTheme="majorBidi" w:cstheme="majorBidi"/>
          <w:sz w:val="24"/>
          <w:szCs w:val="24"/>
          <w:lang w:val="en-GB"/>
        </w:rPr>
        <w:fldChar w:fldCharType="separate"/>
      </w:r>
      <w:r w:rsidRPr="00C025A0">
        <w:rPr>
          <w:rFonts w:asciiTheme="majorBidi" w:eastAsia="Times New Roman" w:hAnsiTheme="majorBidi" w:cstheme="majorBidi"/>
          <w:sz w:val="24"/>
          <w:szCs w:val="24"/>
          <w:lang w:val="en-GB"/>
        </w:rPr>
        <w:t>(Argote et al., 2000)</w:t>
      </w:r>
      <w:r w:rsidRPr="00C025A0">
        <w:rPr>
          <w:rFonts w:asciiTheme="majorBidi" w:eastAsia="Times New Roman" w:hAnsiTheme="majorBidi" w:cstheme="majorBidi"/>
          <w:sz w:val="24"/>
          <w:szCs w:val="24"/>
          <w:lang w:val="en-GB"/>
        </w:rPr>
        <w:fldChar w:fldCharType="end"/>
      </w:r>
      <w:r w:rsidRPr="00C025A0">
        <w:rPr>
          <w:rFonts w:asciiTheme="majorBidi" w:eastAsia="Times New Roman" w:hAnsiTheme="majorBidi" w:cstheme="majorBidi"/>
          <w:sz w:val="24"/>
          <w:szCs w:val="24"/>
          <w:lang w:val="en-GB"/>
        </w:rPr>
        <w:t xml:space="preserve">. This study establishes a multi-criteria decision-making process of KS factors and sub-factors to identify the most important factors that impact KS in technology-intensive organizations and assist in creating a decision-making model for these organizations. Accordingly, the Analytical Hierarchical Process (AHP) method is used in this study because this model is effective for multi-criteria decision making </w:t>
      </w:r>
      <w:r w:rsidRPr="00C025A0">
        <w:rPr>
          <w:rFonts w:asciiTheme="majorBidi" w:eastAsia="Times New Roman" w:hAnsiTheme="majorBidi" w:cstheme="majorBidi"/>
          <w:sz w:val="24"/>
          <w:szCs w:val="24"/>
          <w:lang w:val="en-GB"/>
        </w:rPr>
        <w:fldChar w:fldCharType="begin"/>
      </w:r>
      <w:r w:rsidRPr="00C025A0">
        <w:rPr>
          <w:rFonts w:asciiTheme="majorBidi" w:eastAsia="Times New Roman" w:hAnsiTheme="majorBidi" w:cstheme="majorBidi"/>
          <w:sz w:val="24"/>
          <w:szCs w:val="24"/>
          <w:lang w:val="en-GB"/>
        </w:rPr>
        <w:instrText>ADDIN RW.CITE{{206 Saaty,RozanneW 1987}}</w:instrText>
      </w:r>
      <w:r w:rsidRPr="00C025A0">
        <w:rPr>
          <w:rFonts w:asciiTheme="majorBidi" w:eastAsia="Times New Roman" w:hAnsiTheme="majorBidi" w:cstheme="majorBidi"/>
          <w:sz w:val="24"/>
          <w:szCs w:val="24"/>
          <w:lang w:val="en-GB"/>
        </w:rPr>
        <w:fldChar w:fldCharType="separate"/>
      </w:r>
      <w:r w:rsidRPr="00C025A0">
        <w:rPr>
          <w:rFonts w:asciiTheme="majorBidi" w:eastAsia="Times New Roman" w:hAnsiTheme="majorBidi" w:cstheme="majorBidi"/>
          <w:sz w:val="24"/>
          <w:szCs w:val="24"/>
          <w:lang w:val="en-GB"/>
        </w:rPr>
        <w:t>(R. W. Saaty, 1987)</w:t>
      </w:r>
      <w:r w:rsidRPr="00C025A0">
        <w:rPr>
          <w:rFonts w:asciiTheme="majorBidi" w:eastAsia="Times New Roman" w:hAnsiTheme="majorBidi" w:cstheme="majorBidi"/>
          <w:sz w:val="24"/>
          <w:szCs w:val="24"/>
          <w:lang w:val="en-GB"/>
        </w:rPr>
        <w:fldChar w:fldCharType="end"/>
      </w:r>
      <w:r w:rsidRPr="00C025A0">
        <w:rPr>
          <w:rFonts w:asciiTheme="majorBidi" w:eastAsia="Times New Roman" w:hAnsiTheme="majorBidi" w:cstheme="majorBidi"/>
          <w:sz w:val="24"/>
          <w:szCs w:val="24"/>
          <w:lang w:val="en-GB"/>
        </w:rPr>
        <w:t xml:space="preserve">. This approach is important for gaining the trust of the organization, specifically for technology investment, and understanding how these investments can benefit the organization </w:t>
      </w:r>
      <w:r w:rsidRPr="00C025A0">
        <w:rPr>
          <w:rFonts w:asciiTheme="majorBidi" w:eastAsia="Times New Roman" w:hAnsiTheme="majorBidi" w:cstheme="majorBidi"/>
          <w:sz w:val="24"/>
          <w:szCs w:val="24"/>
          <w:lang w:val="en-GB"/>
        </w:rPr>
        <w:fldChar w:fldCharType="begin"/>
      </w:r>
      <w:r w:rsidRPr="00C025A0">
        <w:rPr>
          <w:rFonts w:asciiTheme="majorBidi" w:eastAsia="Times New Roman" w:hAnsiTheme="majorBidi" w:cstheme="majorBidi"/>
          <w:sz w:val="24"/>
          <w:szCs w:val="24"/>
          <w:lang w:val="en-GB"/>
        </w:rPr>
        <w:instrText>ADDIN RW.CITE{{108 Al-Yahya,Khalid 2009}}</w:instrText>
      </w:r>
      <w:r w:rsidRPr="00C025A0">
        <w:rPr>
          <w:rFonts w:asciiTheme="majorBidi" w:eastAsia="Times New Roman" w:hAnsiTheme="majorBidi" w:cstheme="majorBidi"/>
          <w:sz w:val="24"/>
          <w:szCs w:val="24"/>
          <w:lang w:val="en-GB"/>
        </w:rPr>
        <w:fldChar w:fldCharType="separate"/>
      </w:r>
      <w:r w:rsidRPr="00C025A0">
        <w:rPr>
          <w:rFonts w:asciiTheme="majorBidi" w:eastAsia="Times New Roman" w:hAnsiTheme="majorBidi" w:cstheme="majorBidi"/>
          <w:sz w:val="24"/>
          <w:szCs w:val="24"/>
          <w:lang w:val="en-GB"/>
        </w:rPr>
        <w:t>(Al-Yahya &amp; Farah, 2009)</w:t>
      </w:r>
      <w:r w:rsidRPr="00C025A0">
        <w:rPr>
          <w:rFonts w:asciiTheme="majorBidi" w:eastAsia="Times New Roman" w:hAnsiTheme="majorBidi" w:cstheme="majorBidi"/>
          <w:sz w:val="24"/>
          <w:szCs w:val="24"/>
          <w:lang w:val="en-GB"/>
        </w:rPr>
        <w:fldChar w:fldCharType="end"/>
      </w:r>
      <w:r w:rsidRPr="00C025A0">
        <w:rPr>
          <w:rFonts w:asciiTheme="majorBidi" w:eastAsia="Times New Roman" w:hAnsiTheme="majorBidi" w:cstheme="majorBidi"/>
          <w:sz w:val="24"/>
          <w:szCs w:val="24"/>
          <w:lang w:val="en-GB"/>
        </w:rPr>
        <w:t>.</w:t>
      </w:r>
    </w:p>
    <w:p w14:paraId="2437654F" w14:textId="77777777" w:rsidR="00D91BB3" w:rsidRPr="00C025A0" w:rsidRDefault="00F15C16" w:rsidP="00D91BB3">
      <w:pPr>
        <w:pStyle w:val="Heading2"/>
        <w:spacing w:before="0" w:line="480" w:lineRule="auto"/>
        <w:rPr>
          <w:rFonts w:asciiTheme="majorBidi" w:hAnsiTheme="majorBidi"/>
          <w:color w:val="auto"/>
          <w:sz w:val="24"/>
          <w:szCs w:val="24"/>
        </w:rPr>
      </w:pPr>
      <w:bookmarkStart w:id="10" w:name="_Toc500837435"/>
      <w:r w:rsidRPr="00C025A0">
        <w:rPr>
          <w:rFonts w:asciiTheme="majorBidi" w:hAnsiTheme="majorBidi"/>
          <w:color w:val="auto"/>
          <w:sz w:val="24"/>
          <w:szCs w:val="24"/>
        </w:rPr>
        <w:t>1.2</w:t>
      </w:r>
      <w:r w:rsidRPr="00C025A0">
        <w:rPr>
          <w:rFonts w:asciiTheme="majorBidi" w:hAnsiTheme="majorBidi"/>
          <w:color w:val="auto"/>
          <w:sz w:val="24"/>
          <w:szCs w:val="24"/>
        </w:rPr>
        <w:tab/>
      </w:r>
      <w:r w:rsidRPr="007738AC">
        <w:rPr>
          <w:rFonts w:asciiTheme="majorBidi" w:hAnsiTheme="majorBidi"/>
          <w:color w:val="auto"/>
          <w:sz w:val="28"/>
          <w:szCs w:val="28"/>
        </w:rPr>
        <w:t>Knowledge Sharing in UAE Context</w:t>
      </w:r>
      <w:bookmarkEnd w:id="10"/>
    </w:p>
    <w:p w14:paraId="7C3643B7" w14:textId="77777777" w:rsidR="00D91BB3" w:rsidRPr="00C025A0" w:rsidRDefault="00F15C16" w:rsidP="00D91BB3">
      <w:pPr>
        <w:autoSpaceDE w:val="0"/>
        <w:autoSpaceDN w:val="0"/>
        <w:adjustRightInd w:val="0"/>
        <w:spacing w:line="480" w:lineRule="auto"/>
        <w:ind w:firstLine="720"/>
        <w:jc w:val="both"/>
        <w:rPr>
          <w:rFonts w:asciiTheme="majorBidi" w:eastAsia="Times New Roman" w:hAnsiTheme="majorBidi" w:cstheme="majorBidi"/>
          <w:sz w:val="24"/>
          <w:szCs w:val="24"/>
          <w:lang w:val="en-GB"/>
        </w:rPr>
      </w:pPr>
      <w:r w:rsidRPr="00C025A0">
        <w:rPr>
          <w:rFonts w:asciiTheme="majorBidi" w:eastAsia="Times New Roman" w:hAnsiTheme="majorBidi" w:cstheme="majorBidi"/>
          <w:sz w:val="24"/>
          <w:szCs w:val="24"/>
          <w:lang w:val="en-GB"/>
        </w:rPr>
        <w:t>In the opening session of the Dubai World Economic Forum in 2007, Sheikh Mohammed bin Rashid Al Maktoum, vice president and prime minister of the UAE, began his speech by saying, ‘There is a wide knowledge gap between us and the developed world in the West and our only option is to bridge this gap as quickly as possible by knowledge because our age is defined by knowledge'. This statement explains the broad reaction of the UAE government towards its new strategy of changing the UAE economy from oil-based to knowledge-based. Various studies emphasizing the importance of KS and its effects on performance and related factors of the organisation have been conducted in the UAE context. For example, Siddique (2012) conducted a baseline study to investigate knowledge sharing initiatives in the UAE. Abdallah, Khalil, &amp; Divine (2012) studied the impact of KS on the innovative capabilities of firms in the UAE. In addition, Al-Khouri studied Knowledge Management (KM) in the UAE on the fusing of KM in the public sector (Al-Khouri, 2012). Similarly, Suliman &amp; Al-</w:t>
      </w:r>
      <w:proofErr w:type="spellStart"/>
      <w:r w:rsidRPr="00C025A0">
        <w:rPr>
          <w:rFonts w:asciiTheme="majorBidi" w:eastAsia="Times New Roman" w:hAnsiTheme="majorBidi" w:cstheme="majorBidi"/>
          <w:sz w:val="24"/>
          <w:szCs w:val="24"/>
          <w:lang w:val="en-GB"/>
        </w:rPr>
        <w:t>Hosani</w:t>
      </w:r>
      <w:proofErr w:type="spellEnd"/>
    </w:p>
    <w:p w14:paraId="7B8A4297" w14:textId="71510088" w:rsidR="00D91BB3" w:rsidRPr="00C025A0" w:rsidRDefault="00F15C16" w:rsidP="00D91BB3">
      <w:pPr>
        <w:autoSpaceDE w:val="0"/>
        <w:autoSpaceDN w:val="0"/>
        <w:adjustRightInd w:val="0"/>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The knowledge sharing p</w:t>
      </w:r>
      <w:r w:rsidR="0007461A">
        <w:rPr>
          <w:rFonts w:asciiTheme="majorBidi" w:hAnsiTheme="majorBidi" w:cstheme="majorBidi"/>
          <w:sz w:val="24"/>
          <w:szCs w:val="24"/>
        </w:rPr>
        <w:t>ractices in UAE organization have</w:t>
      </w:r>
      <w:r w:rsidRPr="00C025A0">
        <w:rPr>
          <w:rFonts w:asciiTheme="majorBidi" w:hAnsiTheme="majorBidi" w:cstheme="majorBidi"/>
          <w:sz w:val="24"/>
          <w:szCs w:val="24"/>
        </w:rPr>
        <w:t xml:space="preserve"> a great importance keeping in view the fact that UAE has been gaining attention of the technology provider from all over the world and there are numerous projects initiated by the foreign technology firms in UAE that have different level of knowledge and style as compared with other UAE organizations, therefore deferent government United Arab Emirates show a big interest in Knowledge Sharing (KS) practices to get the benefit of the knowledge that they can create and record where recently United Arab Emirates Government identified a number of priority areas to force the varied of the economy where it initiatives investments worth hundreds of billions US dollars to ensure that Abu Dhabi’s development is delivered according to a careful economic transformation strategy where the government invest mainly to improve the knowledge sharing and develop citizen resources and now 48% total GDP is non-oil &amp; gas in UAE related according to Abu Dhabi Chamber report 2014, as stated by the Chairman Abu Dhabi Department of Economic Development (DED) H.E. Nasser Ahmed Al </w:t>
      </w:r>
      <w:proofErr w:type="spellStart"/>
      <w:r w:rsidRPr="00C025A0">
        <w:rPr>
          <w:rFonts w:asciiTheme="majorBidi" w:hAnsiTheme="majorBidi" w:cstheme="majorBidi"/>
          <w:sz w:val="24"/>
          <w:szCs w:val="24"/>
        </w:rPr>
        <w:t>Sowaidi</w:t>
      </w:r>
      <w:proofErr w:type="spellEnd"/>
      <w:r w:rsidRPr="00C025A0">
        <w:rPr>
          <w:rFonts w:asciiTheme="majorBidi" w:hAnsiTheme="majorBidi" w:cstheme="majorBidi"/>
          <w:sz w:val="24"/>
          <w:szCs w:val="24"/>
        </w:rPr>
        <w:t xml:space="preserve"> “Though the report even offers more evidence of the success of the plans of the Government of the emirate, which seek the optimal use of available resources, and enhancing the competitiveness of Abu Dhabi, this success is not seen as an end in itself, but just a prod for spurring the march of Abu Dhabi and its path towards excellence and progress, and the status that commensurate with the vast capabilities, and opportunities offered by the Emirate’s economy.” Abu Dhabi has set a number of strategy under Abu Dhabi Vision 2030 like economy vision, the Economic Vision 2030 of Abu Dhabi is a comprehensive plan from the Government of Abu Dhabi for the long-term transformation and diversification of the Emirate’s economy to transfer the Oil base economy of the Emirates into a Knowledge-based economy which create a reduced reliance on the oil sector as a source of economic activity and to have a greater focus on knowledge-based industries as stated in Abu Dhabi Economic Department report (Economic Report of the Emirate of Abu Dhabi 2013).</w:t>
      </w:r>
    </w:p>
    <w:p w14:paraId="0229A181" w14:textId="77777777" w:rsidR="00D91BB3" w:rsidRPr="00C025A0" w:rsidRDefault="00F15C16" w:rsidP="00D91BB3">
      <w:pPr>
        <w:pStyle w:val="Heading2"/>
        <w:spacing w:before="0" w:line="480" w:lineRule="auto"/>
        <w:rPr>
          <w:rFonts w:asciiTheme="majorBidi" w:hAnsiTheme="majorBidi"/>
          <w:color w:val="auto"/>
          <w:sz w:val="24"/>
          <w:szCs w:val="24"/>
        </w:rPr>
      </w:pPr>
      <w:bookmarkStart w:id="11" w:name="_Toc496308453"/>
      <w:bookmarkStart w:id="12" w:name="_Toc500837436"/>
      <w:r w:rsidRPr="00C025A0">
        <w:rPr>
          <w:rFonts w:asciiTheme="majorBidi" w:hAnsiTheme="majorBidi"/>
          <w:color w:val="auto"/>
          <w:sz w:val="24"/>
          <w:szCs w:val="24"/>
        </w:rPr>
        <w:t xml:space="preserve">1.3 </w:t>
      </w:r>
      <w:r w:rsidRPr="007738AC">
        <w:rPr>
          <w:rFonts w:asciiTheme="majorBidi" w:hAnsiTheme="majorBidi"/>
          <w:color w:val="auto"/>
          <w:sz w:val="28"/>
          <w:szCs w:val="28"/>
        </w:rPr>
        <w:t>Context of the Study</w:t>
      </w:r>
      <w:bookmarkEnd w:id="11"/>
      <w:bookmarkEnd w:id="12"/>
    </w:p>
    <w:p w14:paraId="12259514" w14:textId="0FE74C88" w:rsidR="00D91BB3" w:rsidRPr="00C025A0" w:rsidRDefault="00F15C16" w:rsidP="00D91BB3">
      <w:pPr>
        <w:pStyle w:val="Default"/>
        <w:spacing w:line="480" w:lineRule="auto"/>
        <w:jc w:val="both"/>
        <w:rPr>
          <w:rFonts w:asciiTheme="majorBidi" w:hAnsiTheme="majorBidi" w:cstheme="majorBidi"/>
          <w:color w:val="auto"/>
        </w:rPr>
      </w:pPr>
      <w:r w:rsidRPr="00C025A0">
        <w:rPr>
          <w:rFonts w:asciiTheme="majorBidi" w:hAnsiTheme="majorBidi" w:cstheme="majorBidi"/>
          <w:color w:val="auto"/>
        </w:rPr>
        <w:t xml:space="preserve">Although knowledge management has been widely discussed by many academic and practitioners, there is relatively little information on </w:t>
      </w:r>
      <w:r w:rsidR="0007461A">
        <w:rPr>
          <w:rFonts w:asciiTheme="majorBidi" w:hAnsiTheme="majorBidi" w:cstheme="majorBidi"/>
          <w:color w:val="auto"/>
        </w:rPr>
        <w:t>KS</w:t>
      </w:r>
      <w:r w:rsidRPr="00C025A0">
        <w:rPr>
          <w:rFonts w:asciiTheme="majorBidi" w:hAnsiTheme="majorBidi" w:cstheme="majorBidi"/>
          <w:color w:val="auto"/>
        </w:rPr>
        <w:t xml:space="preserve"> as found in the public organization (</w:t>
      </w:r>
      <w:r w:rsidRPr="00C025A0">
        <w:rPr>
          <w:rFonts w:asciiTheme="majorBidi" w:hAnsiTheme="majorBidi" w:cstheme="majorBidi"/>
          <w:color w:val="auto"/>
        </w:rPr>
        <w:fldChar w:fldCharType="begin"/>
      </w:r>
      <w:r w:rsidRPr="00C025A0">
        <w:rPr>
          <w:rFonts w:asciiTheme="majorBidi" w:hAnsiTheme="majorBidi" w:cstheme="majorBidi"/>
          <w:color w:val="auto"/>
        </w:rPr>
        <w:instrText>ADDIN RW.CITE{{229 OmarSharifuddinSyed-Ikhsan,Syed 2004}}</w:instrText>
      </w:r>
      <w:r w:rsidRPr="00C025A0">
        <w:rPr>
          <w:rFonts w:asciiTheme="majorBidi" w:hAnsiTheme="majorBidi" w:cstheme="majorBidi"/>
          <w:color w:val="auto"/>
        </w:rPr>
        <w:fldChar w:fldCharType="separate"/>
      </w:r>
      <w:r w:rsidRPr="00C025A0">
        <w:rPr>
          <w:rFonts w:asciiTheme="majorBidi" w:hAnsiTheme="majorBidi" w:cstheme="majorBidi"/>
          <w:color w:val="auto"/>
        </w:rPr>
        <w:t>Omar Sharifuddin Syed-Ikhsan &amp; Rowland, 2004)</w:t>
      </w:r>
      <w:r w:rsidRPr="00C025A0">
        <w:rPr>
          <w:rFonts w:asciiTheme="majorBidi" w:hAnsiTheme="majorBidi" w:cstheme="majorBidi"/>
          <w:color w:val="auto"/>
        </w:rPr>
        <w:fldChar w:fldCharType="end"/>
      </w:r>
      <w:r w:rsidRPr="00C025A0">
        <w:rPr>
          <w:rFonts w:asciiTheme="majorBidi" w:hAnsiTheme="majorBidi" w:cstheme="majorBidi"/>
          <w:color w:val="auto"/>
        </w:rPr>
        <w:t xml:space="preserve">, example of studies done </w:t>
      </w:r>
      <w:r w:rsidR="0007461A">
        <w:rPr>
          <w:rFonts w:asciiTheme="majorBidi" w:hAnsiTheme="majorBidi" w:cstheme="majorBidi"/>
          <w:color w:val="auto"/>
        </w:rPr>
        <w:t>in public organization in UAE; f</w:t>
      </w:r>
      <w:r w:rsidRPr="00C025A0">
        <w:rPr>
          <w:rFonts w:asciiTheme="majorBidi" w:hAnsiTheme="majorBidi" w:cstheme="majorBidi"/>
          <w:color w:val="auto"/>
        </w:rPr>
        <w:t>using Knowledge Management into the public organization (</w:t>
      </w:r>
      <w:r w:rsidRPr="00C025A0">
        <w:rPr>
          <w:rFonts w:asciiTheme="majorBidi" w:hAnsiTheme="majorBidi" w:cstheme="majorBidi"/>
          <w:color w:val="auto"/>
        </w:rPr>
        <w:fldChar w:fldCharType="begin"/>
      </w:r>
      <w:r w:rsidRPr="00C025A0">
        <w:rPr>
          <w:rFonts w:asciiTheme="majorBidi" w:hAnsiTheme="majorBidi" w:cstheme="majorBidi"/>
          <w:color w:val="auto"/>
        </w:rPr>
        <w:instrText>ADDIN RW.CITE{{230 Al-Khouri,AliM 2014}}</w:instrText>
      </w:r>
      <w:r w:rsidRPr="00C025A0">
        <w:rPr>
          <w:rFonts w:asciiTheme="majorBidi" w:hAnsiTheme="majorBidi" w:cstheme="majorBidi"/>
          <w:color w:val="auto"/>
        </w:rPr>
        <w:fldChar w:fldCharType="separate"/>
      </w:r>
      <w:r w:rsidRPr="00C025A0">
        <w:rPr>
          <w:rFonts w:asciiTheme="majorBidi" w:hAnsiTheme="majorBidi" w:cstheme="majorBidi"/>
          <w:color w:val="auto"/>
        </w:rPr>
        <w:t>Al-Khouri, 2014)</w:t>
      </w:r>
      <w:r w:rsidRPr="00C025A0">
        <w:rPr>
          <w:rFonts w:asciiTheme="majorBidi" w:hAnsiTheme="majorBidi" w:cstheme="majorBidi"/>
          <w:color w:val="auto"/>
        </w:rPr>
        <w:fldChar w:fldCharType="end"/>
      </w:r>
      <w:r w:rsidR="0007461A">
        <w:rPr>
          <w:rFonts w:asciiTheme="majorBidi" w:hAnsiTheme="majorBidi" w:cstheme="majorBidi"/>
          <w:color w:val="auto"/>
        </w:rPr>
        <w:t xml:space="preserve"> k</w:t>
      </w:r>
      <w:r w:rsidRPr="00C025A0">
        <w:rPr>
          <w:rFonts w:asciiTheme="majorBidi" w:hAnsiTheme="majorBidi" w:cstheme="majorBidi"/>
          <w:color w:val="auto"/>
        </w:rPr>
        <w:t>nowledge sharing in the Dubai Police Force (</w:t>
      </w:r>
      <w:r w:rsidRPr="00C025A0">
        <w:rPr>
          <w:rFonts w:asciiTheme="majorBidi" w:hAnsiTheme="majorBidi" w:cstheme="majorBidi"/>
          <w:color w:val="auto"/>
        </w:rPr>
        <w:fldChar w:fldCharType="begin"/>
      </w:r>
      <w:r w:rsidRPr="00C025A0">
        <w:rPr>
          <w:rFonts w:asciiTheme="majorBidi" w:hAnsiTheme="majorBidi" w:cstheme="majorBidi"/>
          <w:color w:val="auto"/>
        </w:rPr>
        <w:instrText>ADDIN RW.CITE{{258 Seba,Ibrahim 2012}}</w:instrText>
      </w:r>
      <w:r w:rsidRPr="00C025A0">
        <w:rPr>
          <w:rFonts w:asciiTheme="majorBidi" w:hAnsiTheme="majorBidi" w:cstheme="majorBidi"/>
          <w:color w:val="auto"/>
        </w:rPr>
        <w:fldChar w:fldCharType="separate"/>
      </w:r>
      <w:r w:rsidRPr="00C025A0">
        <w:rPr>
          <w:rFonts w:asciiTheme="majorBidi" w:hAnsiTheme="majorBidi" w:cstheme="majorBidi"/>
          <w:color w:val="auto"/>
        </w:rPr>
        <w:t>Seba, Rowley, &amp; Delbridge, 2012)</w:t>
      </w:r>
      <w:r w:rsidRPr="00C025A0">
        <w:rPr>
          <w:rFonts w:asciiTheme="majorBidi" w:hAnsiTheme="majorBidi" w:cstheme="majorBidi"/>
          <w:color w:val="auto"/>
        </w:rPr>
        <w:fldChar w:fldCharType="end"/>
      </w:r>
      <w:r w:rsidRPr="00C025A0">
        <w:rPr>
          <w:rFonts w:asciiTheme="majorBidi" w:hAnsiTheme="majorBidi" w:cstheme="majorBidi"/>
          <w:color w:val="auto"/>
        </w:rPr>
        <w:t xml:space="preserve"> and also the factors affecting attitude and intentions towards knowledge sharing in Dubai Police Force (</w:t>
      </w:r>
      <w:r w:rsidRPr="00C025A0">
        <w:rPr>
          <w:rFonts w:asciiTheme="majorBidi" w:hAnsiTheme="majorBidi" w:cstheme="majorBidi"/>
          <w:color w:val="auto"/>
        </w:rPr>
        <w:fldChar w:fldCharType="begin"/>
      </w:r>
      <w:r w:rsidRPr="00C025A0">
        <w:rPr>
          <w:rFonts w:asciiTheme="majorBidi" w:hAnsiTheme="majorBidi" w:cstheme="majorBidi"/>
          <w:color w:val="auto"/>
        </w:rPr>
        <w:instrText>ADDIN RW.CITE{{259 Seba,Ibrahim 2012}}</w:instrText>
      </w:r>
      <w:r w:rsidRPr="00C025A0">
        <w:rPr>
          <w:rFonts w:asciiTheme="majorBidi" w:hAnsiTheme="majorBidi" w:cstheme="majorBidi"/>
          <w:color w:val="auto"/>
        </w:rPr>
        <w:fldChar w:fldCharType="separate"/>
      </w:r>
      <w:r w:rsidRPr="00C025A0">
        <w:rPr>
          <w:rFonts w:asciiTheme="majorBidi" w:hAnsiTheme="majorBidi" w:cstheme="majorBidi"/>
          <w:color w:val="auto"/>
        </w:rPr>
        <w:t>Seba, Rowley, &amp; Lambert, 2012)</w:t>
      </w:r>
      <w:r w:rsidRPr="00C025A0">
        <w:rPr>
          <w:rFonts w:asciiTheme="majorBidi" w:hAnsiTheme="majorBidi" w:cstheme="majorBidi"/>
          <w:color w:val="auto"/>
        </w:rPr>
        <w:fldChar w:fldCharType="end"/>
      </w:r>
      <w:r w:rsidRPr="00C025A0">
        <w:rPr>
          <w:rFonts w:asciiTheme="majorBidi" w:hAnsiTheme="majorBidi" w:cstheme="majorBidi"/>
          <w:color w:val="auto"/>
        </w:rPr>
        <w:t xml:space="preserve">, but this study will focus </w:t>
      </w:r>
      <w:r w:rsidR="0007461A">
        <w:rPr>
          <w:rFonts w:asciiTheme="majorBidi" w:hAnsiTheme="majorBidi" w:cstheme="majorBidi"/>
          <w:color w:val="auto"/>
        </w:rPr>
        <w:t>on KS key</w:t>
      </w:r>
      <w:r w:rsidRPr="00C025A0">
        <w:rPr>
          <w:rFonts w:asciiTheme="majorBidi" w:hAnsiTheme="majorBidi" w:cstheme="majorBidi"/>
          <w:color w:val="auto"/>
        </w:rPr>
        <w:t xml:space="preserve"> performance factors</w:t>
      </w:r>
      <w:r w:rsidR="0007461A">
        <w:rPr>
          <w:rFonts w:asciiTheme="majorBidi" w:hAnsiTheme="majorBidi" w:cstheme="majorBidi"/>
          <w:color w:val="auto"/>
        </w:rPr>
        <w:t>, which make KS more effective and successful</w:t>
      </w:r>
      <w:r w:rsidRPr="00C025A0">
        <w:rPr>
          <w:rFonts w:asciiTheme="majorBidi" w:hAnsiTheme="majorBidi" w:cstheme="majorBidi"/>
          <w:color w:val="auto"/>
        </w:rPr>
        <w:t>.</w:t>
      </w:r>
    </w:p>
    <w:p w14:paraId="46D4D11F" w14:textId="5409B274" w:rsidR="00D91BB3" w:rsidRPr="00C025A0" w:rsidRDefault="0007461A" w:rsidP="00D91BB3">
      <w:pPr>
        <w:spacing w:line="480" w:lineRule="auto"/>
        <w:jc w:val="both"/>
        <w:rPr>
          <w:rFonts w:asciiTheme="majorBidi" w:hAnsiTheme="majorBidi" w:cstheme="majorBidi"/>
          <w:sz w:val="24"/>
          <w:szCs w:val="24"/>
        </w:rPr>
      </w:pPr>
      <w:r>
        <w:rPr>
          <w:rFonts w:asciiTheme="majorBidi" w:hAnsiTheme="majorBidi" w:cstheme="majorBidi"/>
          <w:sz w:val="24"/>
          <w:szCs w:val="24"/>
        </w:rPr>
        <w:t>Knowledge s</w:t>
      </w:r>
      <w:r w:rsidR="00F15C16" w:rsidRPr="00C025A0">
        <w:rPr>
          <w:rFonts w:asciiTheme="majorBidi" w:hAnsiTheme="majorBidi" w:cstheme="majorBidi"/>
          <w:sz w:val="24"/>
          <w:szCs w:val="24"/>
        </w:rPr>
        <w:t>haring is the procedure of accumulating, overseeing and offering workers' learning capital all through the association (</w:t>
      </w:r>
      <w:r w:rsidR="00F15C16" w:rsidRPr="00C025A0">
        <w:rPr>
          <w:rFonts w:asciiTheme="majorBidi" w:hAnsiTheme="majorBidi" w:cstheme="majorBidi"/>
          <w:sz w:val="24"/>
          <w:szCs w:val="24"/>
        </w:rPr>
        <w:fldChar w:fldCharType="begin"/>
      </w:r>
      <w:r w:rsidR="00F15C16" w:rsidRPr="00C025A0">
        <w:rPr>
          <w:rFonts w:asciiTheme="majorBidi" w:hAnsiTheme="majorBidi" w:cstheme="majorBidi"/>
          <w:sz w:val="24"/>
          <w:szCs w:val="24"/>
        </w:rPr>
        <w:instrText>ADDIN RW.CITE{{230 Al-Khouri,AliM 2014}}</w:instrText>
      </w:r>
      <w:r w:rsidR="00F15C16" w:rsidRPr="00C025A0">
        <w:rPr>
          <w:rFonts w:asciiTheme="majorBidi" w:hAnsiTheme="majorBidi" w:cstheme="majorBidi"/>
          <w:sz w:val="24"/>
          <w:szCs w:val="24"/>
        </w:rPr>
        <w:fldChar w:fldCharType="separate"/>
      </w:r>
      <w:r w:rsidR="00F15C16" w:rsidRPr="00C025A0">
        <w:rPr>
          <w:rFonts w:asciiTheme="majorBidi" w:hAnsiTheme="majorBidi" w:cstheme="majorBidi"/>
          <w:sz w:val="24"/>
          <w:szCs w:val="24"/>
        </w:rPr>
        <w:t>Al-Khouri, 2014)</w:t>
      </w:r>
      <w:r w:rsidR="00F15C16" w:rsidRPr="00C025A0">
        <w:rPr>
          <w:rFonts w:asciiTheme="majorBidi" w:hAnsiTheme="majorBidi" w:cstheme="majorBidi"/>
          <w:sz w:val="24"/>
          <w:szCs w:val="24"/>
        </w:rPr>
        <w:fldChar w:fldCharType="end"/>
      </w:r>
      <w:r w:rsidR="00F15C16" w:rsidRPr="00C025A0">
        <w:rPr>
          <w:rFonts w:asciiTheme="majorBidi" w:hAnsiTheme="majorBidi" w:cstheme="majorBidi"/>
          <w:sz w:val="24"/>
          <w:szCs w:val="24"/>
        </w:rPr>
        <w:t>. The information offering all through the organization improves existing hierarchical business forms, presents more productive and compelling business methodologies and evacuates excess forms. It is a train that pushes a community and incorporated methodology to the creation, catch, association gets to and utilization of an endeavor's information stakes. The greatest test in knowledge sharing is to guarantee investment by the individuals or workers in the learning imparting, coordinated effort and re-utilization to attain business results (</w:t>
      </w:r>
      <w:r w:rsidR="00F15C16" w:rsidRPr="00C025A0">
        <w:rPr>
          <w:rFonts w:asciiTheme="majorBidi" w:hAnsiTheme="majorBidi" w:cstheme="majorBidi"/>
          <w:sz w:val="24"/>
          <w:szCs w:val="24"/>
        </w:rPr>
        <w:fldChar w:fldCharType="begin"/>
      </w:r>
      <w:r w:rsidR="00F15C16" w:rsidRPr="00C025A0">
        <w:rPr>
          <w:rFonts w:asciiTheme="majorBidi" w:hAnsiTheme="majorBidi" w:cstheme="majorBidi"/>
          <w:sz w:val="24"/>
          <w:szCs w:val="24"/>
        </w:rPr>
        <w:instrText>ADDIN RW.CITE{{260 Davenport,ThomasH 1998}}</w:instrText>
      </w:r>
      <w:r w:rsidR="00F15C16" w:rsidRPr="00C025A0">
        <w:rPr>
          <w:rFonts w:asciiTheme="majorBidi" w:hAnsiTheme="majorBidi" w:cstheme="majorBidi"/>
          <w:sz w:val="24"/>
          <w:szCs w:val="24"/>
        </w:rPr>
        <w:fldChar w:fldCharType="separate"/>
      </w:r>
      <w:r w:rsidR="00F15C16" w:rsidRPr="00C025A0">
        <w:rPr>
          <w:rFonts w:asciiTheme="majorBidi" w:hAnsiTheme="majorBidi" w:cstheme="majorBidi"/>
          <w:sz w:val="24"/>
          <w:szCs w:val="24"/>
        </w:rPr>
        <w:t>Davenport &amp; Prusak, 1998)</w:t>
      </w:r>
      <w:r w:rsidR="00F15C16" w:rsidRPr="00C025A0">
        <w:rPr>
          <w:rFonts w:asciiTheme="majorBidi" w:hAnsiTheme="majorBidi" w:cstheme="majorBidi"/>
          <w:sz w:val="24"/>
          <w:szCs w:val="24"/>
        </w:rPr>
        <w:fldChar w:fldCharType="end"/>
      </w:r>
      <w:r w:rsidR="00F15C16" w:rsidRPr="00C025A0">
        <w:rPr>
          <w:rFonts w:asciiTheme="majorBidi" w:hAnsiTheme="majorBidi" w:cstheme="majorBidi"/>
          <w:sz w:val="24"/>
          <w:szCs w:val="24"/>
        </w:rPr>
        <w:t>. In numerous associations, this obliges changing conventional attitudes and authoritative society from "information accumulating" (to keep shrouded or private) to "learning offering" (offer among colleagues) and making a climate of trust. This is attained through a blending of inspiration/ recognition and prizes, re-arrangement of performance appraisal frameworks, and other estimation frameworks. A key to achievement in Knowledge Management is to give individuals visibility, recognition and credit as "masters" in their particular regions of specialization - while leveraging their aptitude for business achievement. The organizational debris from the failed endeavors to force new infrastructures that are either unsuitable to their work situations, or where individuals are not eager to impart information is adequate proof. Henceforth the requirement of Knowledge Management activity emerges to wind up the answer for such issues, which unites individuals, methodology, and innovation, what's more, helps organizations to accomplish its objectives and vision.</w:t>
      </w:r>
    </w:p>
    <w:p w14:paraId="2319765E" w14:textId="5F166C32"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Also, it is important to highlight that this research focus</w:t>
      </w:r>
      <w:r w:rsidR="00760995">
        <w:rPr>
          <w:rFonts w:asciiTheme="majorBidi" w:hAnsiTheme="majorBidi" w:cstheme="majorBidi"/>
          <w:sz w:val="24"/>
          <w:szCs w:val="24"/>
        </w:rPr>
        <w:t>es o</w:t>
      </w:r>
      <w:r w:rsidRPr="00C025A0">
        <w:rPr>
          <w:rFonts w:asciiTheme="majorBidi" w:hAnsiTheme="majorBidi" w:cstheme="majorBidi"/>
          <w:sz w:val="24"/>
          <w:szCs w:val="24"/>
        </w:rPr>
        <w:t>n organizational knowledge sharing from different aspects, previous conceptual investigations and case studies in the field of knowledge sharing research indicate that related activities of organizational knowledge sharing are facilitated by vertical knowledge flows, by top-down and/ or bottom-up knowledge inflows (</w:t>
      </w:r>
      <w:proofErr w:type="spellStart"/>
      <w:r w:rsidRPr="00C025A0">
        <w:rPr>
          <w:rFonts w:asciiTheme="majorBidi" w:hAnsiTheme="majorBidi" w:cstheme="majorBidi"/>
          <w:sz w:val="24"/>
          <w:szCs w:val="24"/>
        </w:rPr>
        <w:t>Navalpakkam</w:t>
      </w:r>
      <w:proofErr w:type="spellEnd"/>
      <w:r w:rsidRPr="00C025A0">
        <w:rPr>
          <w:rFonts w:asciiTheme="majorBidi" w:hAnsiTheme="majorBidi" w:cstheme="majorBidi"/>
          <w:sz w:val="24"/>
          <w:szCs w:val="24"/>
        </w:rPr>
        <w:t xml:space="preserve">, V., &amp; </w:t>
      </w:r>
      <w:proofErr w:type="spellStart"/>
      <w:r w:rsidRPr="00C025A0">
        <w:rPr>
          <w:rFonts w:asciiTheme="majorBidi" w:hAnsiTheme="majorBidi" w:cstheme="majorBidi"/>
          <w:sz w:val="24"/>
          <w:szCs w:val="24"/>
        </w:rPr>
        <w:t>Itti</w:t>
      </w:r>
      <w:proofErr w:type="spellEnd"/>
      <w:r w:rsidRPr="00C025A0">
        <w:rPr>
          <w:rFonts w:asciiTheme="majorBidi" w:hAnsiTheme="majorBidi" w:cstheme="majorBidi"/>
          <w:sz w:val="24"/>
          <w:szCs w:val="24"/>
        </w:rPr>
        <w:t xml:space="preserve">, L. 2006) &amp; Mom, T. J., Van Den Bosch, F. A., &amp; </w:t>
      </w:r>
      <w:proofErr w:type="spellStart"/>
      <w:r w:rsidRPr="00C025A0">
        <w:rPr>
          <w:rFonts w:asciiTheme="majorBidi" w:hAnsiTheme="majorBidi" w:cstheme="majorBidi"/>
          <w:sz w:val="24"/>
          <w:szCs w:val="24"/>
        </w:rPr>
        <w:t>Volberda</w:t>
      </w:r>
      <w:proofErr w:type="spellEnd"/>
      <w:r w:rsidRPr="00C025A0">
        <w:rPr>
          <w:rFonts w:asciiTheme="majorBidi" w:hAnsiTheme="majorBidi" w:cstheme="majorBidi"/>
          <w:sz w:val="24"/>
          <w:szCs w:val="24"/>
        </w:rPr>
        <w:t>, H. W. 2007). Others point to the important role of horizontal knowledge sharing flows within an organization in understanding exploration and exploitation related knowledge sharing activities (Nonaka, 1994; Schulz, 2003</w:t>
      </w:r>
      <w:r w:rsidR="00DE53A2">
        <w:rPr>
          <w:rFonts w:asciiTheme="majorBidi" w:hAnsiTheme="majorBidi" w:cstheme="majorBidi"/>
          <w:sz w:val="24"/>
          <w:szCs w:val="24"/>
        </w:rPr>
        <w:t>) &amp; (</w:t>
      </w:r>
      <w:r w:rsidRPr="00C025A0">
        <w:rPr>
          <w:rFonts w:asciiTheme="majorBidi" w:hAnsiTheme="majorBidi" w:cstheme="majorBidi"/>
          <w:sz w:val="24"/>
          <w:szCs w:val="24"/>
        </w:rPr>
        <w:t xml:space="preserve">Subramaniam and </w:t>
      </w:r>
      <w:proofErr w:type="spellStart"/>
      <w:r w:rsidRPr="00C025A0">
        <w:rPr>
          <w:rFonts w:asciiTheme="majorBidi" w:hAnsiTheme="majorBidi" w:cstheme="majorBidi"/>
          <w:sz w:val="24"/>
          <w:szCs w:val="24"/>
        </w:rPr>
        <w:t>Youndt</w:t>
      </w:r>
      <w:proofErr w:type="spellEnd"/>
      <w:r w:rsidRPr="00C025A0">
        <w:rPr>
          <w:rFonts w:asciiTheme="majorBidi" w:hAnsiTheme="majorBidi" w:cstheme="majorBidi"/>
          <w:sz w:val="24"/>
          <w:szCs w:val="24"/>
        </w:rPr>
        <w:t xml:space="preserve">, 2005). Therefore, </w:t>
      </w:r>
      <w:r w:rsidR="00760995">
        <w:rPr>
          <w:rFonts w:asciiTheme="majorBidi" w:hAnsiTheme="majorBidi" w:cstheme="majorBidi"/>
          <w:sz w:val="24"/>
          <w:szCs w:val="24"/>
        </w:rPr>
        <w:t>this study will</w:t>
      </w:r>
      <w:r w:rsidRPr="00C025A0">
        <w:rPr>
          <w:rFonts w:asciiTheme="majorBidi" w:hAnsiTheme="majorBidi" w:cstheme="majorBidi"/>
          <w:sz w:val="24"/>
          <w:szCs w:val="24"/>
        </w:rPr>
        <w:t xml:space="preserve"> not only </w:t>
      </w:r>
      <w:r w:rsidR="00760995">
        <w:rPr>
          <w:rFonts w:asciiTheme="majorBidi" w:hAnsiTheme="majorBidi" w:cstheme="majorBidi"/>
          <w:sz w:val="24"/>
          <w:szCs w:val="24"/>
        </w:rPr>
        <w:t xml:space="preserve">considers </w:t>
      </w:r>
      <w:r w:rsidRPr="00C025A0">
        <w:rPr>
          <w:rFonts w:asciiTheme="majorBidi" w:hAnsiTheme="majorBidi" w:cstheme="majorBidi"/>
          <w:sz w:val="24"/>
          <w:szCs w:val="24"/>
        </w:rPr>
        <w:t xml:space="preserve">top-down and bottom-up knowledge sharing inflows but also horizontal knowledge sharing inflows in a way to understand which factors either internal or external towards organizational knowledge sharing. </w:t>
      </w:r>
    </w:p>
    <w:p w14:paraId="0C0A383E" w14:textId="7F1C55FF" w:rsidR="000C6A76" w:rsidRPr="00C025A0" w:rsidRDefault="000C6A7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Then</w:t>
      </w:r>
      <w:r w:rsidR="00F15C16" w:rsidRPr="00C025A0">
        <w:rPr>
          <w:rFonts w:asciiTheme="majorBidi" w:hAnsiTheme="majorBidi" w:cstheme="majorBidi"/>
          <w:sz w:val="24"/>
          <w:szCs w:val="24"/>
        </w:rPr>
        <w:t xml:space="preserve">, this research study investigates all </w:t>
      </w:r>
      <w:r>
        <w:rPr>
          <w:rFonts w:asciiTheme="majorBidi" w:hAnsiTheme="majorBidi" w:cstheme="majorBidi"/>
          <w:sz w:val="24"/>
          <w:szCs w:val="24"/>
        </w:rPr>
        <w:t>critical</w:t>
      </w:r>
      <w:r w:rsidR="00F15C16" w:rsidRPr="00C025A0">
        <w:rPr>
          <w:rFonts w:asciiTheme="majorBidi" w:hAnsiTheme="majorBidi" w:cstheme="majorBidi"/>
          <w:sz w:val="24"/>
          <w:szCs w:val="24"/>
        </w:rPr>
        <w:t xml:space="preserve"> factors to knowledge sharing in organization, especially </w:t>
      </w:r>
      <w:r>
        <w:rPr>
          <w:rFonts w:asciiTheme="majorBidi" w:hAnsiTheme="majorBidi" w:cstheme="majorBidi"/>
          <w:sz w:val="24"/>
          <w:szCs w:val="24"/>
        </w:rPr>
        <w:t>in the technology-i</w:t>
      </w:r>
      <w:r w:rsidR="00F15C16" w:rsidRPr="00C025A0">
        <w:rPr>
          <w:rFonts w:asciiTheme="majorBidi" w:hAnsiTheme="majorBidi" w:cstheme="majorBidi"/>
          <w:sz w:val="24"/>
          <w:szCs w:val="24"/>
        </w:rPr>
        <w:t>ntensive organization</w:t>
      </w:r>
      <w:r>
        <w:rPr>
          <w:rFonts w:asciiTheme="majorBidi" w:hAnsiTheme="majorBidi" w:cstheme="majorBidi"/>
          <w:sz w:val="24"/>
          <w:szCs w:val="24"/>
        </w:rPr>
        <w:t>s</w:t>
      </w:r>
      <w:r w:rsidR="00F15C16" w:rsidRPr="00C025A0">
        <w:rPr>
          <w:rFonts w:asciiTheme="majorBidi" w:hAnsiTheme="majorBidi" w:cstheme="majorBidi"/>
          <w:sz w:val="24"/>
          <w:szCs w:val="24"/>
        </w:rPr>
        <w:t>. It is impossible to measure the knowledge sharing practice</w:t>
      </w:r>
      <w:r>
        <w:rPr>
          <w:rFonts w:asciiTheme="majorBidi" w:hAnsiTheme="majorBidi" w:cstheme="majorBidi"/>
          <w:sz w:val="24"/>
          <w:szCs w:val="24"/>
        </w:rPr>
        <w:t>s in all technology-i</w:t>
      </w:r>
      <w:r w:rsidR="00F15C16" w:rsidRPr="00C025A0">
        <w:rPr>
          <w:rFonts w:asciiTheme="majorBidi" w:hAnsiTheme="majorBidi" w:cstheme="majorBidi"/>
          <w:sz w:val="24"/>
          <w:szCs w:val="24"/>
        </w:rPr>
        <w:t>ntensive organization because it is hard to collect data for all UAE Technology-Intensive organization therefore the author chose two Technology-Intensive organization</w:t>
      </w:r>
      <w:r>
        <w:rPr>
          <w:rFonts w:asciiTheme="majorBidi" w:hAnsiTheme="majorBidi" w:cstheme="majorBidi"/>
          <w:sz w:val="24"/>
          <w:szCs w:val="24"/>
        </w:rPr>
        <w:t>s</w:t>
      </w:r>
      <w:r w:rsidR="00F15C16" w:rsidRPr="00C025A0">
        <w:rPr>
          <w:rFonts w:asciiTheme="majorBidi" w:hAnsiTheme="majorBidi" w:cstheme="majorBidi"/>
          <w:sz w:val="24"/>
          <w:szCs w:val="24"/>
        </w:rPr>
        <w:t xml:space="preserve"> as case study</w:t>
      </w:r>
      <w:r>
        <w:rPr>
          <w:rFonts w:asciiTheme="majorBidi" w:hAnsiTheme="majorBidi" w:cstheme="majorBidi"/>
          <w:sz w:val="24"/>
          <w:szCs w:val="24"/>
        </w:rPr>
        <w:t>,</w:t>
      </w:r>
      <w:r w:rsidR="00F15C16" w:rsidRPr="00C025A0">
        <w:rPr>
          <w:rFonts w:asciiTheme="majorBidi" w:hAnsiTheme="majorBidi" w:cstheme="majorBidi"/>
          <w:sz w:val="24"/>
          <w:szCs w:val="24"/>
        </w:rPr>
        <w:t xml:space="preserve"> one from services and other from </w:t>
      </w:r>
      <w:r>
        <w:rPr>
          <w:rFonts w:asciiTheme="majorBidi" w:hAnsiTheme="majorBidi" w:cstheme="majorBidi"/>
          <w:sz w:val="24"/>
          <w:szCs w:val="24"/>
        </w:rPr>
        <w:t>manufacturing sector</w:t>
      </w:r>
      <w:r w:rsidR="00F15C16" w:rsidRPr="00C025A0">
        <w:rPr>
          <w:rFonts w:asciiTheme="majorBidi" w:hAnsiTheme="majorBidi" w:cstheme="majorBidi"/>
          <w:sz w:val="24"/>
          <w:szCs w:val="24"/>
        </w:rPr>
        <w:t>.</w:t>
      </w:r>
    </w:p>
    <w:p w14:paraId="6ED3E190" w14:textId="77777777" w:rsidR="00D91BB3" w:rsidRPr="007738AC" w:rsidRDefault="00F15C16" w:rsidP="00D91BB3">
      <w:pPr>
        <w:pStyle w:val="Heading2"/>
        <w:spacing w:before="0" w:line="480" w:lineRule="auto"/>
        <w:rPr>
          <w:rFonts w:asciiTheme="majorBidi" w:hAnsiTheme="majorBidi"/>
          <w:color w:val="auto"/>
          <w:sz w:val="28"/>
          <w:szCs w:val="28"/>
        </w:rPr>
      </w:pPr>
      <w:bookmarkStart w:id="13" w:name="_Toc496308454"/>
      <w:bookmarkStart w:id="14" w:name="_Toc500837437"/>
      <w:r w:rsidRPr="007738AC">
        <w:rPr>
          <w:rFonts w:asciiTheme="majorBidi" w:hAnsiTheme="majorBidi"/>
          <w:color w:val="auto"/>
          <w:sz w:val="28"/>
          <w:szCs w:val="28"/>
        </w:rPr>
        <w:t>1.4 Purpose of the study</w:t>
      </w:r>
      <w:bookmarkEnd w:id="13"/>
      <w:bookmarkEnd w:id="14"/>
      <w:r w:rsidRPr="007738AC">
        <w:rPr>
          <w:rFonts w:asciiTheme="majorBidi" w:hAnsiTheme="majorBidi"/>
          <w:color w:val="auto"/>
          <w:sz w:val="28"/>
          <w:szCs w:val="28"/>
        </w:rPr>
        <w:t xml:space="preserve"> </w:t>
      </w:r>
    </w:p>
    <w:p w14:paraId="518155B6" w14:textId="18E91D23" w:rsidR="00D91BB3" w:rsidRPr="00C025A0" w:rsidRDefault="00F15C16" w:rsidP="00D91BB3">
      <w:pPr>
        <w:autoSpaceDE w:val="0"/>
        <w:autoSpaceDN w:val="0"/>
        <w:adjustRightInd w:val="0"/>
        <w:spacing w:line="480" w:lineRule="auto"/>
        <w:jc w:val="both"/>
        <w:rPr>
          <w:rFonts w:asciiTheme="majorBidi" w:hAnsiTheme="majorBidi" w:cstheme="majorBidi"/>
          <w:sz w:val="24"/>
          <w:szCs w:val="24"/>
        </w:rPr>
      </w:pPr>
      <w:r w:rsidRPr="00C025A0">
        <w:rPr>
          <w:rFonts w:asciiTheme="majorBidi" w:hAnsiTheme="majorBidi" w:cstheme="majorBidi"/>
          <w:sz w:val="24"/>
          <w:szCs w:val="24"/>
        </w:rPr>
        <w:t>Organizations worldwide are showing increasing interest in knowledge management practices to address the contemporary challenges of today's digital age.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RW.CITE{{230 Al-Khouri,AliM 2014}}</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Al-Khouri, 2014)</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and in UAE context as indicated by Sheikh Mohammed bin Rashid Al Maktoum, vice president and prime minister of the UAE &amp; ruler of Dubai, in World Economic Forum in 2007 “There is a wide knowledge gap between us and the developed world the west, our only option is to bridge this gap as quickly as possible because our age is defined by knowledge”. </w:t>
      </w:r>
      <w:r w:rsidR="00047006">
        <w:rPr>
          <w:rFonts w:asciiTheme="majorBidi" w:hAnsiTheme="majorBidi" w:cstheme="majorBidi"/>
          <w:sz w:val="24"/>
          <w:szCs w:val="24"/>
        </w:rPr>
        <w:t>So, t</w:t>
      </w:r>
      <w:r w:rsidRPr="00C025A0">
        <w:rPr>
          <w:rFonts w:asciiTheme="majorBidi" w:hAnsiTheme="majorBidi" w:cstheme="majorBidi"/>
          <w:sz w:val="24"/>
          <w:szCs w:val="24"/>
        </w:rPr>
        <w:t>here is a growing interest for further research on knowledge management in the Technology-Intensive organization</w:t>
      </w:r>
      <w:r w:rsidR="00047006">
        <w:rPr>
          <w:rFonts w:asciiTheme="majorBidi" w:hAnsiTheme="majorBidi" w:cstheme="majorBidi"/>
          <w:sz w:val="24"/>
          <w:szCs w:val="24"/>
        </w:rPr>
        <w:t>s</w:t>
      </w:r>
      <w:r w:rsidRPr="00C025A0">
        <w:rPr>
          <w:rFonts w:asciiTheme="majorBidi" w:hAnsiTheme="majorBidi" w:cstheme="majorBidi"/>
          <w:sz w:val="24"/>
          <w:szCs w:val="24"/>
        </w:rPr>
        <w:t>, the prior study of knowledge management has placed emphasis on similarities</w:t>
      </w:r>
      <w:r w:rsidR="00047006">
        <w:rPr>
          <w:rFonts w:asciiTheme="majorBidi" w:hAnsiTheme="majorBidi" w:cstheme="majorBidi"/>
          <w:sz w:val="24"/>
          <w:szCs w:val="24"/>
        </w:rPr>
        <w:t xml:space="preserve"> and differences between traditional</w:t>
      </w:r>
      <w:r w:rsidRPr="00C025A0">
        <w:rPr>
          <w:rFonts w:asciiTheme="majorBidi" w:hAnsiTheme="majorBidi" w:cstheme="majorBidi"/>
          <w:sz w:val="24"/>
          <w:szCs w:val="24"/>
        </w:rPr>
        <w:t xml:space="preserve"> and Technology-Intensive organizations, and factors that affect knowledge sharing.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RW.CITE{{261 Liebowitz,Jay 2003}}</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Liebowitz &amp; Megbolugbe, (2003)</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for example,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RW.CITE{{259 Seba,Ibrahim 2012}}</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Seba et al., (2012)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found that organization structure, leadership, time allocation, and trust could be a barrier to knowledge sharing in the Dubai police force.</w:t>
      </w:r>
    </w:p>
    <w:p w14:paraId="69C1FF75" w14:textId="023141D2" w:rsidR="00D91BB3" w:rsidRPr="00C025A0" w:rsidRDefault="00F15C16" w:rsidP="00D91BB3">
      <w:pPr>
        <w:autoSpaceDE w:val="0"/>
        <w:autoSpaceDN w:val="0"/>
        <w:adjustRightInd w:val="0"/>
        <w:spacing w:line="480" w:lineRule="auto"/>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The finding of the research </w:t>
      </w:r>
      <w:r w:rsidR="00047006">
        <w:rPr>
          <w:rFonts w:asciiTheme="majorBidi" w:eastAsia="Times New Roman" w:hAnsiTheme="majorBidi" w:cstheme="majorBidi"/>
          <w:sz w:val="24"/>
          <w:szCs w:val="24"/>
        </w:rPr>
        <w:t xml:space="preserve">will identify the impact of </w:t>
      </w:r>
      <w:r w:rsidR="00793A26" w:rsidRPr="00D34635">
        <w:rPr>
          <w:rFonts w:ascii="Times New Roman" w:hAnsi="Times New Roman" w:cs="Times New Roman"/>
          <w:sz w:val="24"/>
          <w:szCs w:val="24"/>
          <w:lang w:val="en-GB" w:bidi="ar-AE"/>
        </w:rPr>
        <w:t xml:space="preserve">nine primary </w:t>
      </w:r>
      <w:r w:rsidR="00793A26">
        <w:rPr>
          <w:rFonts w:ascii="Times New Roman" w:hAnsi="Times New Roman" w:cs="Times New Roman"/>
          <w:sz w:val="24"/>
          <w:szCs w:val="24"/>
          <w:lang w:val="en-GB" w:bidi="ar-AE"/>
        </w:rPr>
        <w:t>factors and thirty</w:t>
      </w:r>
      <w:r w:rsidR="00793A26" w:rsidRPr="00D34635">
        <w:rPr>
          <w:rFonts w:ascii="Times New Roman" w:hAnsi="Times New Roman" w:cs="Times New Roman"/>
          <w:sz w:val="24"/>
          <w:szCs w:val="24"/>
          <w:lang w:val="en-GB" w:bidi="ar-AE"/>
        </w:rPr>
        <w:t>-four</w:t>
      </w:r>
      <w:r w:rsidR="00793A26">
        <w:rPr>
          <w:rFonts w:ascii="Times New Roman" w:hAnsi="Times New Roman" w:cs="Times New Roman"/>
          <w:sz w:val="24"/>
          <w:szCs w:val="24"/>
          <w:lang w:val="en-GB" w:bidi="ar-AE"/>
        </w:rPr>
        <w:t xml:space="preserve"> </w:t>
      </w:r>
      <w:r w:rsidR="00793A26" w:rsidRPr="00D34635">
        <w:rPr>
          <w:rFonts w:ascii="Times New Roman" w:hAnsi="Times New Roman" w:cs="Times New Roman"/>
          <w:sz w:val="24"/>
          <w:szCs w:val="24"/>
          <w:lang w:val="en-GB" w:bidi="ar-AE"/>
        </w:rPr>
        <w:t>sub</w:t>
      </w:r>
      <w:r w:rsidR="00793A26">
        <w:rPr>
          <w:rFonts w:ascii="Times New Roman" w:hAnsi="Times New Roman" w:cs="Times New Roman"/>
          <w:sz w:val="24"/>
          <w:szCs w:val="24"/>
          <w:lang w:val="en-GB" w:bidi="ar-AE"/>
        </w:rPr>
        <w:t>-factors</w:t>
      </w:r>
      <w:r w:rsidR="00793A26" w:rsidRPr="00D34635">
        <w:rPr>
          <w:rFonts w:ascii="Times New Roman" w:hAnsi="Times New Roman" w:cs="Times New Roman"/>
          <w:sz w:val="24"/>
          <w:szCs w:val="24"/>
          <w:lang w:val="en-GB" w:bidi="ar-AE"/>
        </w:rPr>
        <w:t xml:space="preserve"> that are relevant to KS in </w:t>
      </w:r>
      <w:r w:rsidR="00793A26" w:rsidRPr="00D34635">
        <w:rPr>
          <w:rFonts w:asciiTheme="majorBidi" w:eastAsia="Times New Roman" w:hAnsiTheme="majorBidi" w:cstheme="majorBidi"/>
          <w:sz w:val="24"/>
          <w:szCs w:val="24"/>
          <w:lang w:val="en-GB"/>
        </w:rPr>
        <w:t>technology-intensive organizations</w:t>
      </w:r>
      <w:r w:rsidR="00793A26">
        <w:rPr>
          <w:rFonts w:asciiTheme="majorBidi" w:eastAsia="Times New Roman" w:hAnsiTheme="majorBidi" w:cstheme="majorBidi"/>
          <w:sz w:val="24"/>
          <w:szCs w:val="24"/>
          <w:lang w:val="en-GB"/>
        </w:rPr>
        <w:t>.</w:t>
      </w:r>
    </w:p>
    <w:p w14:paraId="7C26E86C" w14:textId="77777777" w:rsidR="00D91BB3" w:rsidRPr="007738AC" w:rsidRDefault="00F15C16" w:rsidP="00D91BB3">
      <w:pPr>
        <w:pStyle w:val="Heading2"/>
        <w:spacing w:before="0" w:line="480" w:lineRule="auto"/>
        <w:rPr>
          <w:rFonts w:asciiTheme="majorBidi" w:hAnsiTheme="majorBidi"/>
          <w:color w:val="auto"/>
          <w:sz w:val="28"/>
          <w:szCs w:val="28"/>
        </w:rPr>
      </w:pPr>
      <w:bookmarkStart w:id="15" w:name="_Toc496308455"/>
      <w:bookmarkStart w:id="16" w:name="_Toc500837438"/>
      <w:r w:rsidRPr="007738AC">
        <w:rPr>
          <w:rFonts w:asciiTheme="majorBidi" w:hAnsiTheme="majorBidi"/>
          <w:color w:val="auto"/>
          <w:sz w:val="28"/>
          <w:szCs w:val="28"/>
        </w:rPr>
        <w:t>1.5 Research Problem &amp; Question</w:t>
      </w:r>
      <w:bookmarkEnd w:id="15"/>
      <w:bookmarkEnd w:id="16"/>
    </w:p>
    <w:p w14:paraId="7BAF6454" w14:textId="38A9A963" w:rsidR="00D91BB3" w:rsidRDefault="00F15C16" w:rsidP="00D91BB3">
      <w:pPr>
        <w:spacing w:line="480" w:lineRule="auto"/>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This research is designed by composing multi-criteria priority defied of knowledge sharing factors &amp; sub-factors to identify the most critical factor impacting the KS in the technology-intensive organization and to assist in building a factors priority model for the technology-intensive organization. Accordingly, and to deal with this complexity of multi-criteria the Analytical Hierarchical Process (AHP) method has been used in this research to define the priority model for knowledge sharing factors. This approach is important to gain the trust of the organization specially the investment establishment because when those organization will see that the knowledge that they introduce to the UAE organizations is shared across all the levels, they will become satisfied as they invested in the right place and they will expect the positive and desired outcomes of their investments in different projects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RW.CITE{{108 Al-Yahya,Khalid 2009}}</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Al-Yahya &amp; Farah, 2009)</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Therefor</w:t>
      </w:r>
      <w:r w:rsidR="00F359E8">
        <w:rPr>
          <w:rFonts w:asciiTheme="majorBidi" w:eastAsia="Times New Roman" w:hAnsiTheme="majorBidi" w:cstheme="majorBidi"/>
          <w:sz w:val="24"/>
          <w:szCs w:val="24"/>
        </w:rPr>
        <w:t>e, the research question to be:</w:t>
      </w:r>
    </w:p>
    <w:p w14:paraId="3F4D42DE" w14:textId="77777777" w:rsidR="00A647C9" w:rsidRPr="00C025A0" w:rsidRDefault="00A647C9" w:rsidP="00D91BB3">
      <w:pPr>
        <w:spacing w:line="480" w:lineRule="auto"/>
        <w:jc w:val="both"/>
        <w:rPr>
          <w:rFonts w:asciiTheme="majorBidi" w:eastAsia="Times New Roman" w:hAnsiTheme="majorBidi" w:cstheme="majorBidi"/>
          <w:sz w:val="24"/>
          <w:szCs w:val="24"/>
        </w:rPr>
      </w:pPr>
    </w:p>
    <w:p w14:paraId="67B2F5F2" w14:textId="5C5EFF6E" w:rsidR="00D91BB3" w:rsidRDefault="00F15C16" w:rsidP="00D91BB3">
      <w:pPr>
        <w:spacing w:line="480" w:lineRule="auto"/>
        <w:jc w:val="both"/>
        <w:rPr>
          <w:rFonts w:asciiTheme="majorBidi" w:eastAsia="Times New Roman" w:hAnsiTheme="majorBidi" w:cstheme="majorBidi"/>
          <w:b/>
          <w:bCs/>
          <w:i/>
          <w:iCs/>
          <w:sz w:val="24"/>
          <w:szCs w:val="24"/>
          <w:lang w:val="en-GB"/>
        </w:rPr>
      </w:pPr>
      <w:r w:rsidRPr="00C025A0">
        <w:rPr>
          <w:rFonts w:asciiTheme="majorBidi" w:eastAsia="Times New Roman" w:hAnsiTheme="majorBidi" w:cstheme="majorBidi"/>
          <w:b/>
          <w:bCs/>
          <w:i/>
          <w:iCs/>
          <w:sz w:val="24"/>
          <w:szCs w:val="24"/>
          <w:lang w:val="en-GB"/>
        </w:rPr>
        <w:t xml:space="preserve">What are the key factors affecting the knowledge sharing practices within the </w:t>
      </w:r>
      <w:r w:rsidR="00F359E8">
        <w:rPr>
          <w:rFonts w:asciiTheme="majorBidi" w:eastAsia="Times New Roman" w:hAnsiTheme="majorBidi" w:cstheme="majorBidi"/>
          <w:b/>
          <w:bCs/>
          <w:i/>
          <w:iCs/>
          <w:sz w:val="24"/>
          <w:szCs w:val="24"/>
          <w:lang w:val="en-GB"/>
        </w:rPr>
        <w:t xml:space="preserve">technology-intensive </w:t>
      </w:r>
      <w:r w:rsidRPr="00C025A0">
        <w:rPr>
          <w:rFonts w:asciiTheme="majorBidi" w:eastAsia="Times New Roman" w:hAnsiTheme="majorBidi" w:cstheme="majorBidi"/>
          <w:b/>
          <w:bCs/>
          <w:i/>
          <w:iCs/>
          <w:sz w:val="24"/>
          <w:szCs w:val="24"/>
          <w:lang w:val="en-GB"/>
        </w:rPr>
        <w:t>organization</w:t>
      </w:r>
      <w:r w:rsidR="00F359E8">
        <w:rPr>
          <w:rFonts w:asciiTheme="majorBidi" w:eastAsia="Times New Roman" w:hAnsiTheme="majorBidi" w:cstheme="majorBidi"/>
          <w:b/>
          <w:bCs/>
          <w:i/>
          <w:iCs/>
          <w:sz w:val="24"/>
          <w:szCs w:val="24"/>
          <w:lang w:val="en-GB"/>
        </w:rPr>
        <w:t>s</w:t>
      </w:r>
      <w:r w:rsidRPr="00C025A0">
        <w:rPr>
          <w:rFonts w:asciiTheme="majorBidi" w:eastAsia="Times New Roman" w:hAnsiTheme="majorBidi" w:cstheme="majorBidi"/>
          <w:b/>
          <w:bCs/>
          <w:i/>
          <w:iCs/>
          <w:sz w:val="24"/>
          <w:szCs w:val="24"/>
          <w:lang w:val="en-GB"/>
        </w:rPr>
        <w:t>?</w:t>
      </w:r>
    </w:p>
    <w:p w14:paraId="4ED403CA" w14:textId="77777777" w:rsidR="00A647C9" w:rsidRPr="00C025A0" w:rsidRDefault="00A647C9" w:rsidP="00D91BB3">
      <w:pPr>
        <w:spacing w:line="480" w:lineRule="auto"/>
        <w:jc w:val="both"/>
        <w:rPr>
          <w:rFonts w:asciiTheme="majorBidi" w:eastAsia="Times New Roman" w:hAnsiTheme="majorBidi" w:cstheme="majorBidi"/>
          <w:b/>
          <w:bCs/>
          <w:i/>
          <w:iCs/>
          <w:sz w:val="24"/>
          <w:szCs w:val="24"/>
        </w:rPr>
      </w:pPr>
    </w:p>
    <w:p w14:paraId="0B71ABE0" w14:textId="6634B43F" w:rsidR="00D91BB3" w:rsidRPr="00C025A0" w:rsidRDefault="00F359E8" w:rsidP="00D91BB3">
      <w:pPr>
        <w:spacing w:line="48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Also</w:t>
      </w:r>
      <w:r w:rsidR="00F15C16" w:rsidRPr="00C025A0">
        <w:rPr>
          <w:rFonts w:asciiTheme="majorBidi" w:eastAsia="Times New Roman" w:hAnsiTheme="majorBidi" w:cstheme="majorBidi"/>
          <w:sz w:val="24"/>
          <w:szCs w:val="24"/>
        </w:rPr>
        <w:t xml:space="preserve"> based on this research question the study will have two purposes as following;</w:t>
      </w:r>
    </w:p>
    <w:p w14:paraId="22DB5551" w14:textId="65160F57" w:rsidR="00D91BB3" w:rsidRPr="00C025A0" w:rsidRDefault="00F15C16" w:rsidP="00D91BB3">
      <w:pPr>
        <w:pStyle w:val="ListParagraph"/>
        <w:numPr>
          <w:ilvl w:val="0"/>
          <w:numId w:val="1"/>
        </w:numPr>
        <w:spacing w:line="480" w:lineRule="auto"/>
        <w:ind w:left="0"/>
        <w:jc w:val="both"/>
        <w:rPr>
          <w:rFonts w:asciiTheme="majorBidi" w:hAnsiTheme="majorBidi" w:cstheme="majorBidi"/>
          <w:sz w:val="24"/>
          <w:szCs w:val="24"/>
        </w:rPr>
      </w:pPr>
      <w:r w:rsidRPr="00C025A0">
        <w:rPr>
          <w:rFonts w:asciiTheme="majorBidi" w:hAnsiTheme="majorBidi" w:cstheme="majorBidi"/>
          <w:sz w:val="24"/>
          <w:szCs w:val="24"/>
        </w:rPr>
        <w:t>To identify a hierarchy of critical factor</w:t>
      </w:r>
      <w:r w:rsidR="00F359E8">
        <w:rPr>
          <w:rFonts w:asciiTheme="majorBidi" w:hAnsiTheme="majorBidi" w:cstheme="majorBidi"/>
          <w:sz w:val="24"/>
          <w:szCs w:val="24"/>
        </w:rPr>
        <w:t>s</w:t>
      </w:r>
      <w:r w:rsidRPr="00C025A0">
        <w:rPr>
          <w:rFonts w:asciiTheme="majorBidi" w:hAnsiTheme="majorBidi" w:cstheme="majorBidi"/>
          <w:sz w:val="24"/>
          <w:szCs w:val="24"/>
        </w:rPr>
        <w:t xml:space="preserve"> impacting the knowledge s</w:t>
      </w:r>
      <w:r w:rsidR="00F359E8">
        <w:rPr>
          <w:rFonts w:asciiTheme="majorBidi" w:hAnsiTheme="majorBidi" w:cstheme="majorBidi"/>
          <w:sz w:val="24"/>
          <w:szCs w:val="24"/>
        </w:rPr>
        <w:t>haring in technology-intensive organization in UAE and prioritize</w:t>
      </w:r>
      <w:r w:rsidRPr="00C025A0">
        <w:rPr>
          <w:rFonts w:asciiTheme="majorBidi" w:hAnsiTheme="majorBidi" w:cstheme="majorBidi"/>
          <w:sz w:val="24"/>
          <w:szCs w:val="24"/>
        </w:rPr>
        <w:t xml:space="preserve"> them.</w:t>
      </w:r>
    </w:p>
    <w:p w14:paraId="5D17A63F" w14:textId="529F0E4F" w:rsidR="00D91BB3" w:rsidRPr="00C025A0" w:rsidRDefault="00F15C16" w:rsidP="00D91BB3">
      <w:pPr>
        <w:pStyle w:val="ListParagraph"/>
        <w:numPr>
          <w:ilvl w:val="0"/>
          <w:numId w:val="1"/>
        </w:numPr>
        <w:spacing w:line="480" w:lineRule="auto"/>
        <w:ind w:left="0"/>
        <w:jc w:val="both"/>
        <w:rPr>
          <w:rFonts w:asciiTheme="majorBidi" w:hAnsiTheme="majorBidi" w:cstheme="majorBidi"/>
          <w:sz w:val="24"/>
          <w:szCs w:val="24"/>
        </w:rPr>
      </w:pPr>
      <w:r w:rsidRPr="00C025A0">
        <w:rPr>
          <w:rFonts w:asciiTheme="majorBidi" w:hAnsiTheme="majorBidi" w:cstheme="majorBidi"/>
          <w:sz w:val="24"/>
          <w:szCs w:val="24"/>
        </w:rPr>
        <w:t xml:space="preserve">To recommend an approach </w:t>
      </w:r>
      <w:r w:rsidR="00F359E8">
        <w:rPr>
          <w:rFonts w:asciiTheme="majorBidi" w:hAnsiTheme="majorBidi" w:cstheme="majorBidi"/>
          <w:sz w:val="24"/>
          <w:szCs w:val="24"/>
        </w:rPr>
        <w:t>to overcome the challenges</w:t>
      </w:r>
      <w:r w:rsidRPr="00C025A0">
        <w:rPr>
          <w:rFonts w:asciiTheme="majorBidi" w:hAnsiTheme="majorBidi" w:cstheme="majorBidi"/>
          <w:sz w:val="24"/>
          <w:szCs w:val="24"/>
        </w:rPr>
        <w:t xml:space="preserve"> of those key factors impacting the KS in UAE organization</w:t>
      </w:r>
      <w:r w:rsidR="00F359E8">
        <w:rPr>
          <w:rFonts w:asciiTheme="majorBidi" w:hAnsiTheme="majorBidi" w:cstheme="majorBidi"/>
          <w:sz w:val="24"/>
          <w:szCs w:val="24"/>
        </w:rPr>
        <w:t>s</w:t>
      </w:r>
      <w:r w:rsidRPr="00C025A0">
        <w:rPr>
          <w:rFonts w:asciiTheme="majorBidi" w:hAnsiTheme="majorBidi" w:cstheme="majorBidi"/>
          <w:sz w:val="24"/>
          <w:szCs w:val="24"/>
        </w:rPr>
        <w:t xml:space="preserve">. </w:t>
      </w:r>
    </w:p>
    <w:p w14:paraId="6F51B785" w14:textId="77777777" w:rsidR="00D91BB3" w:rsidRPr="007738AC" w:rsidRDefault="00F15C16" w:rsidP="00D91BB3">
      <w:pPr>
        <w:pStyle w:val="Heading2"/>
        <w:spacing w:before="0" w:line="480" w:lineRule="auto"/>
        <w:rPr>
          <w:rFonts w:asciiTheme="majorBidi" w:hAnsiTheme="majorBidi"/>
          <w:color w:val="auto"/>
          <w:sz w:val="28"/>
          <w:szCs w:val="28"/>
        </w:rPr>
      </w:pPr>
      <w:bookmarkStart w:id="17" w:name="_Toc401872021"/>
      <w:bookmarkStart w:id="18" w:name="_Toc496308456"/>
      <w:bookmarkStart w:id="19" w:name="_Toc500837439"/>
      <w:r w:rsidRPr="007738AC">
        <w:rPr>
          <w:rFonts w:asciiTheme="majorBidi" w:hAnsiTheme="majorBidi"/>
          <w:color w:val="auto"/>
          <w:sz w:val="28"/>
          <w:szCs w:val="28"/>
        </w:rPr>
        <w:t xml:space="preserve">1.6 </w:t>
      </w:r>
      <w:bookmarkEnd w:id="17"/>
      <w:bookmarkEnd w:id="18"/>
      <w:r w:rsidRPr="007738AC">
        <w:rPr>
          <w:rFonts w:asciiTheme="majorBidi" w:hAnsiTheme="majorBidi"/>
          <w:color w:val="auto"/>
          <w:sz w:val="28"/>
          <w:szCs w:val="28"/>
        </w:rPr>
        <w:t>Importance of the study</w:t>
      </w:r>
      <w:bookmarkEnd w:id="19"/>
    </w:p>
    <w:p w14:paraId="2CFA5417" w14:textId="1FCDA2B2"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The two most important aspects of a </w:t>
      </w:r>
      <w:r w:rsidR="00F359E8">
        <w:rPr>
          <w:rFonts w:asciiTheme="majorBidi" w:hAnsiTheme="majorBidi" w:cstheme="majorBidi"/>
          <w:sz w:val="24"/>
          <w:szCs w:val="24"/>
        </w:rPr>
        <w:t>study</w:t>
      </w:r>
      <w:r w:rsidRPr="00C025A0">
        <w:rPr>
          <w:rFonts w:asciiTheme="majorBidi" w:hAnsiTheme="majorBidi" w:cstheme="majorBidi"/>
          <w:sz w:val="24"/>
          <w:szCs w:val="24"/>
        </w:rPr>
        <w:t xml:space="preserve"> are the scope and delimitation of study. The scope of study refers to various parameters which will be dealt with in the dissertation. In case of this particular research topic, the researcher sought to determine with what extent the activities of knowledge sharing practices effectiveness in the Technology-Intensive organization where it can be beneficial and to know-how as far are as they in enhancing knowledge sharing practices focused around their organizational factors. It is difficult to gather information for all UAE Technology-Intensive organization thus the researcher sought it appropriate to select a field for the purpose of a careful investigation which is services and manufacturer to be the field to actualize the detailed analysis for this examination.</w:t>
      </w:r>
    </w:p>
    <w:p w14:paraId="25504873" w14:textId="2FA3006A" w:rsidR="00D91BB3" w:rsidRPr="00124845" w:rsidRDefault="00F15C16" w:rsidP="00124845">
      <w:pPr>
        <w:spacing w:line="480" w:lineRule="auto"/>
        <w:ind w:firstLine="360"/>
        <w:jc w:val="both"/>
        <w:rPr>
          <w:rFonts w:asciiTheme="majorBidi" w:eastAsia="Times New Roman" w:hAnsiTheme="majorBidi" w:cstheme="majorBidi"/>
          <w:sz w:val="24"/>
          <w:szCs w:val="24"/>
        </w:rPr>
      </w:pPr>
      <w:r w:rsidRPr="00C025A0">
        <w:rPr>
          <w:rFonts w:asciiTheme="majorBidi" w:hAnsiTheme="majorBidi" w:cstheme="majorBidi"/>
          <w:sz w:val="24"/>
          <w:szCs w:val="24"/>
        </w:rPr>
        <w:t xml:space="preserve">Delimitations, on the other hand, define the boundaries of the study. The topic was particularly chosen rejecting all other related topics as the researcher felt that it will be essential to focus the study in the Technology-Intensive organization </w:t>
      </w:r>
      <w:r w:rsidRPr="00C025A0">
        <w:rPr>
          <w:rFonts w:asciiTheme="majorBidi" w:eastAsia="Times New Roman" w:hAnsiTheme="majorBidi" w:cstheme="majorBidi"/>
          <w:sz w:val="24"/>
          <w:szCs w:val="24"/>
        </w:rPr>
        <w:t>because it can reflect the factors priority decision-making model of KS in a better way than any other organizations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RW.CITE{{105 Argote,Linda 2000}}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Argote et al., 2000)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Also, the research focuses on Services and manufacturer field </w:t>
      </w:r>
      <w:r w:rsidRPr="00C025A0">
        <w:rPr>
          <w:rFonts w:asciiTheme="majorBidi" w:hAnsiTheme="majorBidi" w:cstheme="majorBidi"/>
          <w:sz w:val="24"/>
          <w:szCs w:val="24"/>
        </w:rPr>
        <w:t>because this particular sector is an important building block in UAE economy that serves almost all other sectors of UAE.</w:t>
      </w:r>
      <w:r w:rsidR="00124845">
        <w:rPr>
          <w:rFonts w:asciiTheme="majorBidi" w:eastAsia="Times New Roman" w:hAnsiTheme="majorBidi" w:cstheme="majorBidi"/>
          <w:sz w:val="24"/>
          <w:szCs w:val="24"/>
        </w:rPr>
        <w:t xml:space="preserve"> </w:t>
      </w:r>
      <w:r w:rsidRPr="00C025A0">
        <w:rPr>
          <w:rFonts w:asciiTheme="majorBidi" w:hAnsiTheme="majorBidi" w:cstheme="majorBidi"/>
          <w:sz w:val="24"/>
          <w:szCs w:val="24"/>
        </w:rPr>
        <w:t xml:space="preserve">The research has been based on certain assumptions which will be aimed to be justified at the end of the research. </w:t>
      </w:r>
    </w:p>
    <w:p w14:paraId="13F83C7F"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The basic underlying assumption is that there are nine main factors impacting the KS in any organization in general and 34 sub-factors which also has an impact towards the organizational KS practices.</w:t>
      </w:r>
    </w:p>
    <w:p w14:paraId="35358A03" w14:textId="77777777" w:rsidR="00D91BB3" w:rsidRPr="007738AC" w:rsidRDefault="00F15C16" w:rsidP="00D91BB3">
      <w:pPr>
        <w:pStyle w:val="Heading2"/>
        <w:spacing w:before="0" w:line="480" w:lineRule="auto"/>
        <w:rPr>
          <w:rFonts w:asciiTheme="majorBidi" w:hAnsiTheme="majorBidi"/>
          <w:color w:val="auto"/>
          <w:sz w:val="28"/>
          <w:szCs w:val="28"/>
        </w:rPr>
      </w:pPr>
      <w:bookmarkStart w:id="20" w:name="_Toc401872022"/>
      <w:bookmarkStart w:id="21" w:name="_Toc496308457"/>
      <w:bookmarkStart w:id="22" w:name="_Toc500837440"/>
      <w:r w:rsidRPr="007738AC">
        <w:rPr>
          <w:rFonts w:asciiTheme="majorBidi" w:hAnsiTheme="majorBidi"/>
          <w:color w:val="auto"/>
          <w:sz w:val="28"/>
          <w:szCs w:val="28"/>
        </w:rPr>
        <w:t>1.</w:t>
      </w:r>
      <w:bookmarkEnd w:id="20"/>
      <w:r w:rsidRPr="007738AC">
        <w:rPr>
          <w:rFonts w:asciiTheme="majorBidi" w:hAnsiTheme="majorBidi"/>
          <w:color w:val="auto"/>
          <w:sz w:val="28"/>
          <w:szCs w:val="28"/>
        </w:rPr>
        <w:t>7 Organization of the study</w:t>
      </w:r>
      <w:bookmarkEnd w:id="21"/>
      <w:bookmarkEnd w:id="22"/>
    </w:p>
    <w:p w14:paraId="61FC5F91"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The entire content of the research will be systematically studied in five separate chapters which ensure equivalent emphasis to be laid for each section. Moreover, this sort of segmentation will help the researcher to conduct the research in a well-coordinated manner. An illustration of the chapters is provided below:</w:t>
      </w:r>
    </w:p>
    <w:p w14:paraId="29EB2CA5" w14:textId="77777777" w:rsidR="00D91BB3" w:rsidRPr="00C025A0" w:rsidRDefault="00F15C16" w:rsidP="00416F56">
      <w:pPr>
        <w:spacing w:line="480" w:lineRule="auto"/>
        <w:ind w:firstLine="720"/>
        <w:jc w:val="both"/>
        <w:rPr>
          <w:rFonts w:asciiTheme="majorBidi" w:hAnsiTheme="majorBidi" w:cstheme="majorBidi"/>
          <w:b/>
          <w:bCs/>
          <w:i/>
          <w:iCs/>
          <w:sz w:val="24"/>
          <w:szCs w:val="24"/>
        </w:rPr>
      </w:pPr>
      <w:r w:rsidRPr="00C025A0">
        <w:rPr>
          <w:rFonts w:asciiTheme="majorBidi" w:hAnsiTheme="majorBidi" w:cstheme="majorBidi"/>
          <w:b/>
          <w:bCs/>
          <w:i/>
          <w:iCs/>
          <w:sz w:val="24"/>
          <w:szCs w:val="24"/>
        </w:rPr>
        <w:t>Chapter 1 – Introduction</w:t>
      </w:r>
    </w:p>
    <w:p w14:paraId="3E1C9028"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This is a first introductory chapter where the skeletal structure of the dissertation will be provided. It is this first chapter where the topic will be introduced, and background of the study will be identified. The researcher will establish the set of aims and objectives in this chapter on which the entire study of the research will be based. Thus, this chapter will design an appropriate path for the research to follow.</w:t>
      </w:r>
    </w:p>
    <w:p w14:paraId="06002A5D" w14:textId="77777777" w:rsidR="00D91BB3" w:rsidRPr="00C025A0" w:rsidRDefault="00F15C16" w:rsidP="00416F56">
      <w:pPr>
        <w:spacing w:line="480" w:lineRule="auto"/>
        <w:ind w:firstLine="720"/>
        <w:jc w:val="both"/>
        <w:rPr>
          <w:rFonts w:asciiTheme="majorBidi" w:hAnsiTheme="majorBidi" w:cstheme="majorBidi"/>
          <w:b/>
          <w:bCs/>
          <w:i/>
          <w:iCs/>
          <w:sz w:val="24"/>
          <w:szCs w:val="24"/>
        </w:rPr>
      </w:pPr>
      <w:r w:rsidRPr="00C025A0">
        <w:rPr>
          <w:rFonts w:asciiTheme="majorBidi" w:hAnsiTheme="majorBidi" w:cstheme="majorBidi"/>
          <w:b/>
          <w:bCs/>
          <w:i/>
          <w:iCs/>
          <w:sz w:val="24"/>
          <w:szCs w:val="24"/>
        </w:rPr>
        <w:t>Chapter 2 – Literature Review</w:t>
      </w:r>
    </w:p>
    <w:p w14:paraId="4F65DB85"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This is one of the most significant sections of the dissertation whereby the researcher will attempt to review numerous literary sources that have been published on a similar topic. This will contribute and add to the knowledge of the researcher. The information gathered from the extensive literature review will help the researcher to conduct the entire research in a better manner. It will try to determine the gaps in previous researches conducted on this topic and attempt to bridge those with the present research study. Moreover, the critical approach that is gained after executing the literature review allows the researcher to gather more relevant details on the topic thus helping to evaluate all the subtopic with much emphasis.</w:t>
      </w:r>
    </w:p>
    <w:p w14:paraId="6BBF538C" w14:textId="6DCBAF95" w:rsidR="00D91BB3" w:rsidRPr="00C025A0" w:rsidRDefault="00F15C16" w:rsidP="00416F56">
      <w:pPr>
        <w:spacing w:line="480" w:lineRule="auto"/>
        <w:ind w:firstLine="720"/>
        <w:jc w:val="both"/>
        <w:rPr>
          <w:rFonts w:asciiTheme="majorBidi" w:hAnsiTheme="majorBidi" w:cstheme="majorBidi"/>
          <w:b/>
          <w:bCs/>
          <w:i/>
          <w:iCs/>
          <w:sz w:val="24"/>
          <w:szCs w:val="24"/>
        </w:rPr>
      </w:pPr>
      <w:r w:rsidRPr="00C025A0">
        <w:rPr>
          <w:rFonts w:asciiTheme="majorBidi" w:hAnsiTheme="majorBidi" w:cstheme="majorBidi"/>
          <w:b/>
          <w:bCs/>
          <w:i/>
          <w:iCs/>
          <w:sz w:val="24"/>
          <w:szCs w:val="24"/>
        </w:rPr>
        <w:t xml:space="preserve">Chapter 3 – Background </w:t>
      </w:r>
      <w:r w:rsidR="008908EC">
        <w:rPr>
          <w:rFonts w:asciiTheme="majorBidi" w:hAnsiTheme="majorBidi" w:cstheme="majorBidi"/>
          <w:b/>
          <w:bCs/>
          <w:i/>
          <w:iCs/>
          <w:sz w:val="24"/>
          <w:szCs w:val="24"/>
        </w:rPr>
        <w:t>T</w:t>
      </w:r>
      <w:r w:rsidRPr="00C025A0">
        <w:rPr>
          <w:rFonts w:asciiTheme="majorBidi" w:hAnsiTheme="majorBidi" w:cstheme="majorBidi"/>
          <w:b/>
          <w:bCs/>
          <w:i/>
          <w:iCs/>
          <w:sz w:val="24"/>
          <w:szCs w:val="24"/>
        </w:rPr>
        <w:t xml:space="preserve">heory &amp; </w:t>
      </w:r>
      <w:r w:rsidR="00AF11DE">
        <w:rPr>
          <w:rFonts w:asciiTheme="majorBidi" w:hAnsiTheme="majorBidi" w:cstheme="majorBidi"/>
          <w:b/>
          <w:bCs/>
          <w:i/>
          <w:iCs/>
          <w:sz w:val="24"/>
          <w:szCs w:val="24"/>
        </w:rPr>
        <w:t>current study</w:t>
      </w:r>
    </w:p>
    <w:p w14:paraId="25F5116E"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In this chapter, the author will review the literature review and highlight the base theory for each factor which been used to support the study and moreover to confirm the factors were identified in literature review chapter. This chapter is supporting the study with biases theory to enforce the research and make sure that identified factors and sub-factors are all relevant as theory point of view.</w:t>
      </w:r>
    </w:p>
    <w:p w14:paraId="1AA17671" w14:textId="77777777" w:rsidR="00D91BB3" w:rsidRPr="00C025A0" w:rsidRDefault="00F15C16" w:rsidP="00416F56">
      <w:pPr>
        <w:spacing w:line="480" w:lineRule="auto"/>
        <w:ind w:firstLine="720"/>
        <w:jc w:val="both"/>
        <w:rPr>
          <w:rFonts w:asciiTheme="majorBidi" w:hAnsiTheme="majorBidi" w:cstheme="majorBidi"/>
          <w:b/>
          <w:bCs/>
          <w:i/>
          <w:iCs/>
          <w:sz w:val="24"/>
          <w:szCs w:val="24"/>
        </w:rPr>
      </w:pPr>
      <w:r w:rsidRPr="00C025A0">
        <w:rPr>
          <w:rFonts w:asciiTheme="majorBidi" w:hAnsiTheme="majorBidi" w:cstheme="majorBidi"/>
          <w:b/>
          <w:bCs/>
          <w:i/>
          <w:iCs/>
          <w:sz w:val="24"/>
          <w:szCs w:val="24"/>
        </w:rPr>
        <w:t>Chapter 4 - Research Methodology</w:t>
      </w:r>
    </w:p>
    <w:p w14:paraId="3F498D6A"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In order to conduct the entire dissertation successfully the researcher needs to select appropriate methods which will allow him to conduct the research systematically. The selection of these processes is documented in this chapter. A description of the various methods that are adopted and justification for selecting them will be provided in this particular chapter. Most applicable research methods will be identified so that the quality of the research is superior in nature and results are accurate.</w:t>
      </w:r>
    </w:p>
    <w:p w14:paraId="4E7D4161" w14:textId="2D995BE0" w:rsidR="00D91BB3" w:rsidRPr="00C025A0" w:rsidRDefault="00F15C16" w:rsidP="00416F56">
      <w:pPr>
        <w:spacing w:line="480" w:lineRule="auto"/>
        <w:ind w:firstLine="720"/>
        <w:jc w:val="both"/>
        <w:rPr>
          <w:rFonts w:asciiTheme="majorBidi" w:hAnsiTheme="majorBidi" w:cstheme="majorBidi"/>
          <w:b/>
          <w:bCs/>
          <w:i/>
          <w:iCs/>
          <w:sz w:val="24"/>
          <w:szCs w:val="24"/>
        </w:rPr>
      </w:pPr>
      <w:r w:rsidRPr="00C025A0">
        <w:rPr>
          <w:rFonts w:asciiTheme="majorBidi" w:hAnsiTheme="majorBidi" w:cstheme="majorBidi"/>
          <w:b/>
          <w:bCs/>
          <w:i/>
          <w:iCs/>
          <w:sz w:val="24"/>
          <w:szCs w:val="24"/>
        </w:rPr>
        <w:t>Chapter 5 –</w:t>
      </w:r>
      <w:r w:rsidR="00AF11DE">
        <w:rPr>
          <w:rFonts w:asciiTheme="majorBidi" w:hAnsiTheme="majorBidi" w:cstheme="majorBidi"/>
          <w:b/>
          <w:bCs/>
          <w:i/>
          <w:iCs/>
          <w:sz w:val="24"/>
          <w:szCs w:val="24"/>
        </w:rPr>
        <w:t xml:space="preserve"> </w:t>
      </w:r>
      <w:r w:rsidRPr="00C025A0">
        <w:rPr>
          <w:rFonts w:asciiTheme="majorBidi" w:hAnsiTheme="majorBidi" w:cstheme="majorBidi"/>
          <w:b/>
          <w:bCs/>
          <w:i/>
          <w:iCs/>
          <w:sz w:val="24"/>
          <w:szCs w:val="24"/>
        </w:rPr>
        <w:t>Discussion</w:t>
      </w:r>
      <w:r w:rsidR="00AF11DE">
        <w:rPr>
          <w:rFonts w:asciiTheme="majorBidi" w:hAnsiTheme="majorBidi" w:cstheme="majorBidi"/>
          <w:b/>
          <w:bCs/>
          <w:i/>
          <w:iCs/>
          <w:sz w:val="24"/>
          <w:szCs w:val="24"/>
        </w:rPr>
        <w:t xml:space="preserve"> &amp; </w:t>
      </w:r>
      <w:proofErr w:type="spellStart"/>
      <w:r w:rsidR="00AF11DE">
        <w:rPr>
          <w:rFonts w:asciiTheme="majorBidi" w:hAnsiTheme="majorBidi" w:cstheme="majorBidi"/>
          <w:b/>
          <w:bCs/>
          <w:i/>
          <w:iCs/>
          <w:sz w:val="24"/>
          <w:szCs w:val="24"/>
        </w:rPr>
        <w:t>Impliintation</w:t>
      </w:r>
      <w:proofErr w:type="spellEnd"/>
    </w:p>
    <w:p w14:paraId="364209F8"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This section is vital to the study as it evaluates the response gathered from the participants and this practical observation will be linked to theoretical findings in the later section. With the data analysis, it is able to acquire a clear realistic view of the topic.</w:t>
      </w:r>
    </w:p>
    <w:p w14:paraId="1E853FDE" w14:textId="2370D699" w:rsidR="00D91BB3" w:rsidRPr="00C025A0" w:rsidRDefault="00F15C16" w:rsidP="00416F56">
      <w:pPr>
        <w:spacing w:line="480" w:lineRule="auto"/>
        <w:ind w:firstLine="720"/>
        <w:jc w:val="both"/>
        <w:rPr>
          <w:rFonts w:asciiTheme="majorBidi" w:hAnsiTheme="majorBidi" w:cstheme="majorBidi"/>
          <w:b/>
          <w:bCs/>
          <w:i/>
          <w:iCs/>
          <w:sz w:val="24"/>
          <w:szCs w:val="24"/>
        </w:rPr>
      </w:pPr>
      <w:r w:rsidRPr="00C025A0">
        <w:rPr>
          <w:rFonts w:asciiTheme="majorBidi" w:hAnsiTheme="majorBidi" w:cstheme="majorBidi"/>
          <w:b/>
          <w:bCs/>
          <w:i/>
          <w:iCs/>
          <w:sz w:val="24"/>
          <w:szCs w:val="24"/>
        </w:rPr>
        <w:t xml:space="preserve">Chapter 6 –Conclusion and </w:t>
      </w:r>
      <w:r w:rsidR="001B7899">
        <w:rPr>
          <w:rFonts w:asciiTheme="majorBidi" w:hAnsiTheme="majorBidi" w:cstheme="majorBidi"/>
          <w:b/>
          <w:bCs/>
          <w:i/>
          <w:iCs/>
          <w:sz w:val="24"/>
          <w:szCs w:val="24"/>
        </w:rPr>
        <w:t xml:space="preserve">Future </w:t>
      </w:r>
      <w:r w:rsidR="008908EC">
        <w:rPr>
          <w:rFonts w:asciiTheme="majorBidi" w:hAnsiTheme="majorBidi" w:cstheme="majorBidi"/>
          <w:b/>
          <w:bCs/>
          <w:i/>
          <w:iCs/>
          <w:sz w:val="24"/>
          <w:szCs w:val="24"/>
        </w:rPr>
        <w:t>Research</w:t>
      </w:r>
    </w:p>
    <w:p w14:paraId="78EFFA24" w14:textId="77777777"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In the final chapter, there will be the summarization of the entire research where it is discussed whether the researcher has been able to achieve the predetermined set of objectives. Most importantly this section will include the linking of the objectives with that of the data gathered and also with the literary findings availed from the literature review. Finally, based on the issues identified in the present study there will be some relevant recommendations for better results.</w:t>
      </w:r>
    </w:p>
    <w:p w14:paraId="522233D9" w14:textId="77777777" w:rsidR="00D91BB3" w:rsidRPr="00C025A0" w:rsidRDefault="00D91BB3" w:rsidP="00D91BB3">
      <w:pPr>
        <w:spacing w:line="480" w:lineRule="auto"/>
        <w:jc w:val="both"/>
        <w:rPr>
          <w:rFonts w:asciiTheme="majorBidi" w:hAnsiTheme="majorBidi" w:cstheme="majorBidi"/>
          <w:sz w:val="24"/>
          <w:szCs w:val="24"/>
        </w:rPr>
      </w:pPr>
    </w:p>
    <w:p w14:paraId="052C0020" w14:textId="77777777" w:rsidR="00D91BB3" w:rsidRPr="007738AC" w:rsidRDefault="00F15C16" w:rsidP="00D91BB3">
      <w:pPr>
        <w:pStyle w:val="Heading2"/>
        <w:spacing w:before="0" w:line="480" w:lineRule="auto"/>
        <w:rPr>
          <w:rFonts w:asciiTheme="majorBidi" w:hAnsiTheme="majorBidi"/>
          <w:color w:val="auto"/>
          <w:sz w:val="28"/>
          <w:szCs w:val="28"/>
        </w:rPr>
      </w:pPr>
      <w:bookmarkStart w:id="23" w:name="_Toc496308458"/>
      <w:bookmarkStart w:id="24" w:name="_Toc500837441"/>
      <w:r w:rsidRPr="007738AC">
        <w:rPr>
          <w:rFonts w:asciiTheme="majorBidi" w:hAnsiTheme="majorBidi"/>
          <w:color w:val="auto"/>
          <w:sz w:val="28"/>
          <w:szCs w:val="28"/>
        </w:rPr>
        <w:t>1.8 Chapter Summary</w:t>
      </w:r>
      <w:bookmarkEnd w:id="23"/>
      <w:bookmarkEnd w:id="24"/>
    </w:p>
    <w:p w14:paraId="040D7B82" w14:textId="3B8D5BA2" w:rsidR="00D91BB3" w:rsidRPr="00C025A0" w:rsidRDefault="00F15C16"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This </w:t>
      </w:r>
      <w:r w:rsidR="00416F56">
        <w:rPr>
          <w:rFonts w:asciiTheme="majorBidi" w:hAnsiTheme="majorBidi" w:cstheme="majorBidi"/>
          <w:sz w:val="24"/>
          <w:szCs w:val="24"/>
        </w:rPr>
        <w:t xml:space="preserve">is the </w:t>
      </w:r>
      <w:r w:rsidRPr="00C025A0">
        <w:rPr>
          <w:rFonts w:asciiTheme="majorBidi" w:hAnsiTheme="majorBidi" w:cstheme="majorBidi"/>
          <w:sz w:val="24"/>
          <w:szCs w:val="24"/>
        </w:rPr>
        <w:t>first chapter</w:t>
      </w:r>
      <w:r w:rsidR="00416F56">
        <w:rPr>
          <w:rFonts w:asciiTheme="majorBidi" w:hAnsiTheme="majorBidi" w:cstheme="majorBidi"/>
          <w:sz w:val="24"/>
          <w:szCs w:val="24"/>
        </w:rPr>
        <w:t xml:space="preserve"> which cover the introduction</w:t>
      </w:r>
      <w:r w:rsidR="00132461">
        <w:rPr>
          <w:rFonts w:asciiTheme="majorBidi" w:hAnsiTheme="majorBidi" w:cstheme="majorBidi"/>
          <w:sz w:val="24"/>
          <w:szCs w:val="24"/>
        </w:rPr>
        <w:t xml:space="preserve"> on knowledge sharing and justify</w:t>
      </w:r>
      <w:r w:rsidRPr="00C025A0">
        <w:rPr>
          <w:rFonts w:asciiTheme="majorBidi" w:hAnsiTheme="majorBidi" w:cstheme="majorBidi"/>
          <w:sz w:val="24"/>
          <w:szCs w:val="24"/>
        </w:rPr>
        <w:t xml:space="preserve"> </w:t>
      </w:r>
      <w:r w:rsidR="00132461">
        <w:rPr>
          <w:rFonts w:asciiTheme="majorBidi" w:hAnsiTheme="majorBidi" w:cstheme="majorBidi"/>
          <w:sz w:val="24"/>
          <w:szCs w:val="24"/>
        </w:rPr>
        <w:t xml:space="preserve">why the research take place in UAE and in more particular why author chose technology-intensive as a field for this research, also cover </w:t>
      </w:r>
      <w:r w:rsidRPr="00C025A0">
        <w:rPr>
          <w:rFonts w:asciiTheme="majorBidi" w:hAnsiTheme="majorBidi" w:cstheme="majorBidi"/>
          <w:sz w:val="24"/>
          <w:szCs w:val="24"/>
        </w:rPr>
        <w:t>the background, purpose of the study, justification of the study and the problem &amp; question the study aim to answer, this chapter covers the delimitation of the study and finally stated the outlines of coming chapters.</w:t>
      </w:r>
    </w:p>
    <w:p w14:paraId="2475AF8A" w14:textId="42FF8E9F" w:rsidR="00DF276E" w:rsidRPr="00C025A0" w:rsidRDefault="00DF276E" w:rsidP="00D91BB3">
      <w:pPr>
        <w:spacing w:line="480" w:lineRule="auto"/>
        <w:rPr>
          <w:rFonts w:asciiTheme="majorBidi" w:hAnsiTheme="majorBidi" w:cstheme="majorBidi"/>
          <w:sz w:val="24"/>
          <w:szCs w:val="24"/>
          <w:u w:val="single"/>
        </w:rPr>
      </w:pPr>
      <w:r w:rsidRPr="00C025A0">
        <w:rPr>
          <w:rFonts w:asciiTheme="majorBidi" w:hAnsiTheme="majorBidi" w:cstheme="majorBidi"/>
          <w:sz w:val="24"/>
          <w:szCs w:val="24"/>
          <w:u w:val="single"/>
        </w:rPr>
        <w:br w:type="page"/>
      </w:r>
    </w:p>
    <w:p w14:paraId="1F9A3BE6" w14:textId="77777777" w:rsidR="00DF276E" w:rsidRPr="00C025A0" w:rsidRDefault="00DF276E" w:rsidP="00D91BB3">
      <w:pPr>
        <w:pStyle w:val="Heading1"/>
        <w:spacing w:before="0" w:line="480" w:lineRule="auto"/>
        <w:jc w:val="both"/>
        <w:rPr>
          <w:rFonts w:asciiTheme="majorBidi" w:hAnsiTheme="majorBidi"/>
          <w:color w:val="auto"/>
          <w:sz w:val="32"/>
          <w:szCs w:val="32"/>
        </w:rPr>
      </w:pPr>
      <w:bookmarkStart w:id="25" w:name="_Toc500837442"/>
      <w:r w:rsidRPr="00C025A0">
        <w:rPr>
          <w:rFonts w:asciiTheme="majorBidi" w:hAnsiTheme="majorBidi"/>
          <w:color w:val="auto"/>
          <w:sz w:val="32"/>
          <w:szCs w:val="32"/>
        </w:rPr>
        <w:t>Chapter 2: Literature Review</w:t>
      </w:r>
      <w:bookmarkEnd w:id="25"/>
    </w:p>
    <w:p w14:paraId="7AF8A724" w14:textId="77777777" w:rsidR="00DF276E" w:rsidRPr="007738AC" w:rsidRDefault="00DF276E" w:rsidP="00D91BB3">
      <w:pPr>
        <w:pStyle w:val="Heading2"/>
        <w:spacing w:before="0" w:line="480" w:lineRule="auto"/>
        <w:jc w:val="both"/>
        <w:rPr>
          <w:rFonts w:asciiTheme="majorBidi" w:hAnsiTheme="majorBidi"/>
          <w:color w:val="auto"/>
          <w:sz w:val="28"/>
          <w:szCs w:val="28"/>
        </w:rPr>
      </w:pPr>
      <w:bookmarkStart w:id="26" w:name="_Toc500837443"/>
      <w:r w:rsidRPr="007738AC">
        <w:rPr>
          <w:rFonts w:asciiTheme="majorBidi" w:hAnsiTheme="majorBidi"/>
          <w:color w:val="auto"/>
          <w:sz w:val="28"/>
          <w:szCs w:val="28"/>
        </w:rPr>
        <w:t>2.1 Knowledge Sharing in Organizations</w:t>
      </w:r>
      <w:bookmarkEnd w:id="26"/>
    </w:p>
    <w:p w14:paraId="3030FFF3" w14:textId="28C9CC6D"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RW.CITE{{109 Willem,Annick 2009}}</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Willem &amp; Buelens, (2009)</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explains that KS is the transferring or sharing of knowledge from one place in an organization to another. This can be through individuals or groups. KS is an important aspect of the business world today as it focuses on project management, organizational performance, and the innovation capacity of the organization. KS is influenced by many factors from the leadership in the organization to the culture, strategy, structure, process, performance, human resource, the technology used, and Employee Engagements towards the KS practices in the organization </w:t>
      </w:r>
      <w:r w:rsidR="00DE53A2">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RW.CITE{{229 OmarSharifuddinSyed-Ikhsan,Syed 2004}}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Omar Sharifuddin Syed-Ikhsan &amp; Rowland, 2004)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DE53A2">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RW.CITE{{230 Al-Khouri,AliM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Al-Khouri, 2014)</w:t>
      </w:r>
      <w:r w:rsidRPr="00C025A0">
        <w:rPr>
          <w:rFonts w:asciiTheme="majorBidi" w:eastAsia="Times New Roman" w:hAnsiTheme="majorBidi" w:cstheme="majorBidi"/>
          <w:sz w:val="24"/>
          <w:szCs w:val="24"/>
        </w:rPr>
        <w:fldChar w:fldCharType="end"/>
      </w:r>
      <w:r w:rsidR="00DE53A2">
        <w:rPr>
          <w:rFonts w:asciiTheme="majorBidi" w:eastAsia="Times New Roman" w:hAnsiTheme="majorBidi" w:cstheme="majorBidi"/>
          <w:sz w:val="24"/>
          <w:szCs w:val="24"/>
        </w:rPr>
        <w:t xml:space="preserve"> &amp;</w:t>
      </w:r>
      <w:r w:rsidRPr="00C025A0">
        <w:rPr>
          <w:rFonts w:asciiTheme="majorBidi" w:eastAsia="Times New Roman" w:hAnsiTheme="majorBidi" w:cstheme="majorBidi"/>
          <w:sz w:val="24"/>
          <w:szCs w:val="24"/>
        </w:rPr>
        <w:t xml:space="preserve"> </w:t>
      </w:r>
      <w:r w:rsidR="00DE53A2">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RW.CITE{{231 Rhodes,Jo 2008}}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Rhodes, Hung, Lok, Ya-Hui Lien, &amp; Wu, 2008)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This well ensuring the effective KS requires improving the decision-making strategies and evaluations of business activities </w:t>
      </w:r>
      <w:r w:rsidR="001403F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RW.CITE{{110 Riege,Andreas 2006}}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Riege &amp; Lindsay, 2006)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KS contributes to the culture of the organization by individual and organizational learning both. The leader builds trust to ensure that the individuals are motivated and inspired towards KS.</w:t>
      </w:r>
    </w:p>
    <w:p w14:paraId="0B24311D" w14:textId="091D9E46" w:rsidR="00DF276E" w:rsidRPr="00C025A0" w:rsidRDefault="00DF276E" w:rsidP="003A6DFE">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Following nine factors may impact the KS in the Technology-Intensive organizations which are the Organizational Leadership</w:t>
      </w:r>
      <w:r w:rsidR="001403F3">
        <w:rPr>
          <w:rFonts w:asciiTheme="majorBidi" w:eastAsia="Times New Roman" w:hAnsiTheme="majorBidi" w:cstheme="majorBidi"/>
          <w:sz w:val="24"/>
          <w:szCs w:val="24"/>
        </w:rPr>
        <w:t xml:space="preserve"> as per </w:t>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RW.CITE{{111 Singh,SanjayKumar 2008}}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 K. Singh, (2008)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Organizational Culture</w:t>
      </w:r>
      <w:r w:rsidR="001403F3">
        <w:rPr>
          <w:rFonts w:asciiTheme="majorBidi" w:eastAsia="Times New Roman" w:hAnsiTheme="majorBidi" w:cstheme="majorBidi"/>
          <w:sz w:val="24"/>
          <w:szCs w:val="24"/>
        </w:rPr>
        <w:t xml:space="preserve"> as stated by</w:t>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RW.CITE{{119 Harris,StanleyG 1994}}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Harris, (1994)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Organizational Strategy</w:t>
      </w:r>
      <w:r w:rsidR="001403F3">
        <w:rPr>
          <w:rFonts w:asciiTheme="majorBidi" w:eastAsia="Times New Roman" w:hAnsiTheme="majorBidi" w:cstheme="majorBidi"/>
          <w:sz w:val="24"/>
          <w:szCs w:val="24"/>
        </w:rPr>
        <w:t xml:space="preserve"> as per</w:t>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RW.CITE{{129 Zack,MichaelH 1999}}</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Zack, (1999)</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Organizational Structure </w:t>
      </w:r>
      <w:r w:rsidR="001403F3">
        <w:rPr>
          <w:rFonts w:asciiTheme="majorBidi" w:eastAsia="Times New Roman" w:hAnsiTheme="majorBidi" w:cstheme="majorBidi"/>
          <w:sz w:val="24"/>
          <w:szCs w:val="24"/>
        </w:rPr>
        <w:t xml:space="preserve">as per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RW.CITE{{143 Amaral,LuisANunes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Amaral &amp; Uzzi,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Organizational Process </w:t>
      </w:r>
      <w:r w:rsidR="001403F3">
        <w:rPr>
          <w:rFonts w:asciiTheme="majorBidi" w:eastAsia="Times New Roman" w:hAnsiTheme="majorBidi" w:cstheme="majorBidi"/>
          <w:sz w:val="24"/>
          <w:szCs w:val="24"/>
        </w:rPr>
        <w:t xml:space="preserve">as stated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RW.CITE{{156 Hao,Pengyu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Hao et al.,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Corporate Performance </w:t>
      </w:r>
      <w:r w:rsidR="001403F3">
        <w:rPr>
          <w:rFonts w:asciiTheme="majorBidi" w:eastAsia="Times New Roman" w:hAnsiTheme="majorBidi" w:cstheme="majorBidi"/>
          <w:sz w:val="24"/>
          <w:szCs w:val="24"/>
        </w:rPr>
        <w:t xml:space="preserve">as mentioned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RW.CITE{{169 Lai,Ming-Fong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Lai &amp; Lee,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Human Recourses Management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RW.CITE{{221 Hameed,Irfan 2016}}</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Hameed</w:t>
      </w:r>
      <w:r w:rsidR="001403F3">
        <w:rPr>
          <w:rFonts w:asciiTheme="majorBidi" w:hAnsiTheme="majorBidi" w:cstheme="majorBidi"/>
          <w:sz w:val="24"/>
          <w:szCs w:val="24"/>
        </w:rPr>
        <w:t xml:space="preserve"> as stated by</w:t>
      </w:r>
      <w:r w:rsidRPr="00C025A0">
        <w:rPr>
          <w:rFonts w:asciiTheme="majorBidi" w:hAnsiTheme="majorBidi" w:cstheme="majorBidi"/>
          <w:sz w:val="24"/>
          <w:szCs w:val="24"/>
        </w:rPr>
        <w:t xml:space="preserve"> et al., (2016)</w:t>
      </w:r>
      <w:r w:rsidRPr="00C025A0">
        <w:rPr>
          <w:rFonts w:asciiTheme="majorBidi"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1403F3">
        <w:rPr>
          <w:rFonts w:asciiTheme="majorBidi" w:eastAsia="Times New Roman" w:hAnsiTheme="majorBidi" w:cstheme="majorBidi"/>
          <w:sz w:val="24"/>
          <w:szCs w:val="24"/>
        </w:rPr>
        <w:t xml:space="preserve">also </w:t>
      </w:r>
      <w:r w:rsidRPr="00C025A0">
        <w:rPr>
          <w:rFonts w:asciiTheme="majorBidi" w:eastAsia="Times New Roman" w:hAnsiTheme="majorBidi" w:cstheme="majorBidi"/>
          <w:sz w:val="24"/>
          <w:szCs w:val="24"/>
        </w:rPr>
        <w:t xml:space="preserve">Technology Infrastructure used in the organization </w:t>
      </w:r>
      <w:r w:rsidR="001403F3">
        <w:rPr>
          <w:rFonts w:asciiTheme="majorBidi" w:eastAsia="Times New Roman" w:hAnsiTheme="majorBidi" w:cstheme="majorBidi"/>
          <w:sz w:val="24"/>
          <w:szCs w:val="24"/>
        </w:rPr>
        <w:t xml:space="preserve">as stated by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RW.CITE{{184 Kowitlawakul,Yanika 2015}}</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Kowitlawakul et al., (2015)</w:t>
      </w:r>
      <w:r w:rsidRPr="00C025A0">
        <w:rPr>
          <w:rFonts w:asciiTheme="majorBidi"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1403F3">
        <w:rPr>
          <w:rFonts w:asciiTheme="majorBidi" w:eastAsia="Times New Roman" w:hAnsiTheme="majorBidi" w:cstheme="majorBidi"/>
          <w:sz w:val="24"/>
          <w:szCs w:val="24"/>
        </w:rPr>
        <w:t xml:space="preserve">finally, </w:t>
      </w:r>
      <w:r w:rsidRPr="00C025A0">
        <w:rPr>
          <w:rFonts w:asciiTheme="majorBidi" w:eastAsia="Times New Roman" w:hAnsiTheme="majorBidi" w:cstheme="majorBidi"/>
          <w:sz w:val="24"/>
          <w:szCs w:val="24"/>
        </w:rPr>
        <w:t>Employee Engagements</w:t>
      </w:r>
      <w:r w:rsidR="001403F3">
        <w:rPr>
          <w:rFonts w:asciiTheme="majorBidi" w:eastAsia="Times New Roman" w:hAnsiTheme="majorBidi" w:cstheme="majorBidi"/>
          <w:sz w:val="24"/>
          <w:szCs w:val="24"/>
        </w:rPr>
        <w:t xml:space="preserve"> as per</w:t>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RW.CITE{{189 JuliaClaxton,Dr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 xml:space="preserve">Julia Claxton et al., (2014), </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lang w:bidi="en-US"/>
        </w:rPr>
        <w:t xml:space="preserve"> </w:t>
      </w:r>
      <w:r w:rsidRPr="00C025A0">
        <w:rPr>
          <w:rFonts w:asciiTheme="majorBidi" w:eastAsia="Times New Roman" w:hAnsiTheme="majorBidi" w:cstheme="majorBidi"/>
          <w:sz w:val="24"/>
          <w:szCs w:val="24"/>
        </w:rPr>
        <w:t>towards KS practices within the organization, this is which been explored and identified through literature review chapter.</w:t>
      </w:r>
    </w:p>
    <w:p w14:paraId="067CEAB3" w14:textId="77777777" w:rsidR="00DF276E" w:rsidRPr="007738AC" w:rsidRDefault="00DF276E" w:rsidP="00D91BB3">
      <w:pPr>
        <w:pStyle w:val="Heading3"/>
        <w:spacing w:before="0" w:line="480" w:lineRule="auto"/>
        <w:jc w:val="both"/>
        <w:rPr>
          <w:rFonts w:asciiTheme="majorBidi" w:hAnsiTheme="majorBidi"/>
          <w:b/>
          <w:bCs/>
          <w:color w:val="auto"/>
        </w:rPr>
      </w:pPr>
      <w:bookmarkStart w:id="27" w:name="_Toc500837444"/>
      <w:r w:rsidRPr="007738AC">
        <w:rPr>
          <w:rFonts w:asciiTheme="majorBidi" w:hAnsiTheme="majorBidi"/>
          <w:b/>
          <w:bCs/>
          <w:color w:val="auto"/>
        </w:rPr>
        <w:t>2.1.1 Organizational Leadership</w:t>
      </w:r>
      <w:bookmarkEnd w:id="27"/>
      <w:r w:rsidRPr="007738AC">
        <w:rPr>
          <w:rFonts w:asciiTheme="majorBidi" w:hAnsiTheme="majorBidi"/>
          <w:b/>
          <w:bCs/>
          <w:color w:val="auto"/>
        </w:rPr>
        <w:t xml:space="preserve"> </w:t>
      </w:r>
    </w:p>
    <w:p w14:paraId="01447B3F" w14:textId="3A773C1B" w:rsidR="00DF276E" w:rsidRPr="00C025A0" w:rsidRDefault="00DF276E" w:rsidP="00D91BB3">
      <w:pPr>
        <w:pStyle w:val="ListParagraph"/>
        <w:spacing w:line="480" w:lineRule="auto"/>
        <w:ind w:left="0"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RW.CITE{{111 Singh,SanjayKumar 2008}}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 K. Singh, (2008)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explains that the KS within organizational leadership practice could be understood by exploring the concepts of </w:t>
      </w:r>
      <w:r w:rsidRPr="00C025A0">
        <w:rPr>
          <w:rFonts w:asciiTheme="majorBidi" w:eastAsia="Times New Roman" w:hAnsiTheme="majorBidi" w:cstheme="majorBidi"/>
          <w:b/>
          <w:bCs/>
          <w:i/>
          <w:iCs/>
          <w:sz w:val="24"/>
          <w:szCs w:val="24"/>
        </w:rPr>
        <w:t>integrity</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b/>
          <w:bCs/>
          <w:i/>
          <w:iCs/>
          <w:sz w:val="24"/>
          <w:szCs w:val="24"/>
        </w:rPr>
        <w:t>decision making</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and</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b/>
          <w:bCs/>
          <w:i/>
          <w:iCs/>
          <w:sz w:val="24"/>
          <w:szCs w:val="24"/>
        </w:rPr>
        <w:t>Ability to change</w:t>
      </w:r>
      <w:r w:rsidRPr="00C025A0">
        <w:rPr>
          <w:rFonts w:asciiTheme="majorBidi" w:eastAsia="Times New Roman" w:hAnsiTheme="majorBidi" w:cstheme="majorBidi"/>
          <w:sz w:val="24"/>
          <w:szCs w:val="24"/>
        </w:rPr>
        <w:t xml:space="preserve"> within the organizations. Kumar et al. (2013) discuss that in today's dynamic business world KS has become an increasingly important and complex aspect. The competitive and creative organization environments have made it a challenging task to ensure that the KS and transferring process is effective and efficient.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RW.CITE{{105 Argote,Linda 2000}}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Argote et al., (2000)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states that leadership plays a major role as KS is all about openness, trust, and cooperation which will only be successful if the leadership is successful.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RW.CITE{{112 Farkas,Ferenc 2003}}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Farkas, (2003)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further explains that </w:t>
      </w:r>
      <w:r w:rsidRPr="00C025A0">
        <w:rPr>
          <w:rFonts w:asciiTheme="majorBidi" w:hAnsiTheme="majorBidi" w:cstheme="majorBidi"/>
          <w:sz w:val="24"/>
          <w:szCs w:val="24"/>
          <w:shd w:val="clear" w:color="auto" w:fill="FFFFFF"/>
        </w:rPr>
        <w:t xml:space="preserve">the leadership is all about cooperation, trust, integrity, and sharing. Also, </w:t>
      </w:r>
      <w:r w:rsidRPr="00C025A0">
        <w:rPr>
          <w:rFonts w:asciiTheme="majorBidi" w:hAnsiTheme="majorBidi" w:cstheme="majorBidi"/>
          <w:sz w:val="24"/>
          <w:szCs w:val="24"/>
          <w:shd w:val="clear" w:color="auto" w:fill="FFFFFF"/>
        </w:rPr>
        <w:fldChar w:fldCharType="begin"/>
      </w:r>
      <w:r w:rsidRPr="00C025A0">
        <w:rPr>
          <w:rFonts w:asciiTheme="majorBidi" w:hAnsiTheme="majorBidi" w:cstheme="majorBidi"/>
          <w:sz w:val="24"/>
          <w:szCs w:val="24"/>
          <w:shd w:val="clear" w:color="auto" w:fill="FFFFFF"/>
        </w:rPr>
        <w:instrText>ADDIN RW.CITE{{111 Singh,SanjayKumar 2008}}</w:instrText>
      </w:r>
      <w:r w:rsidRPr="00C025A0">
        <w:rPr>
          <w:rFonts w:asciiTheme="majorBidi" w:hAnsiTheme="majorBidi" w:cstheme="majorBidi"/>
          <w:sz w:val="24"/>
          <w:szCs w:val="24"/>
          <w:shd w:val="clear" w:color="auto" w:fill="FFFFFF"/>
        </w:rPr>
        <w:fldChar w:fldCharType="separate"/>
      </w:r>
      <w:r w:rsidRPr="00C025A0">
        <w:rPr>
          <w:rFonts w:asciiTheme="majorBidi" w:hAnsiTheme="majorBidi" w:cstheme="majorBidi"/>
          <w:sz w:val="24"/>
          <w:szCs w:val="24"/>
          <w:shd w:val="clear" w:color="auto" w:fill="FFFFFF"/>
        </w:rPr>
        <w:t>S. K. Singh, (2008)</w:t>
      </w:r>
      <w:r w:rsidRPr="00C025A0">
        <w:rPr>
          <w:rFonts w:asciiTheme="majorBidi" w:hAnsiTheme="majorBidi" w:cstheme="majorBidi"/>
          <w:sz w:val="24"/>
          <w:szCs w:val="24"/>
          <w:shd w:val="clear" w:color="auto" w:fill="FFFFFF"/>
        </w:rPr>
        <w:fldChar w:fldCharType="end"/>
      </w:r>
      <w:r w:rsidRPr="00C025A0">
        <w:rPr>
          <w:rFonts w:asciiTheme="majorBidi" w:hAnsiTheme="majorBidi" w:cstheme="majorBidi"/>
          <w:sz w:val="24"/>
          <w:szCs w:val="24"/>
          <w:shd w:val="clear" w:color="auto" w:fill="FFFFFF"/>
        </w:rPr>
        <w:t xml:space="preserve"> state that </w:t>
      </w:r>
      <w:r w:rsidRPr="00C025A0">
        <w:rPr>
          <w:rFonts w:asciiTheme="majorBidi" w:hAnsiTheme="majorBidi" w:cstheme="majorBidi"/>
          <w:b/>
          <w:bCs/>
          <w:i/>
          <w:iCs/>
          <w:sz w:val="24"/>
          <w:szCs w:val="24"/>
          <w:shd w:val="clear" w:color="auto" w:fill="FFFFFF"/>
        </w:rPr>
        <w:t>trust &amp; integrity</w:t>
      </w:r>
      <w:r w:rsidRPr="00C025A0">
        <w:rPr>
          <w:rFonts w:asciiTheme="majorBidi" w:hAnsiTheme="majorBidi" w:cstheme="majorBidi"/>
          <w:sz w:val="24"/>
          <w:szCs w:val="24"/>
          <w:shd w:val="clear" w:color="auto" w:fill="FFFFFF"/>
        </w:rPr>
        <w:t xml:space="preserve"> are two qualities of a leader which he should maintain and present in front of his team members to be successful. Members tend to be inspired and motivated by the leader who they can trust and respect. </w:t>
      </w:r>
      <w:r w:rsidRPr="00C025A0">
        <w:rPr>
          <w:rFonts w:asciiTheme="majorBidi" w:hAnsiTheme="majorBidi" w:cstheme="majorBidi"/>
          <w:sz w:val="24"/>
          <w:szCs w:val="24"/>
          <w:shd w:val="clear" w:color="auto" w:fill="FFFFFF"/>
        </w:rPr>
        <w:fldChar w:fldCharType="begin"/>
      </w:r>
      <w:r w:rsidRPr="00C025A0">
        <w:rPr>
          <w:rFonts w:asciiTheme="majorBidi" w:hAnsiTheme="majorBidi" w:cstheme="majorBidi"/>
          <w:sz w:val="24"/>
          <w:szCs w:val="24"/>
          <w:shd w:val="clear" w:color="auto" w:fill="FFFFFF"/>
        </w:rPr>
        <w:instrText>ADDIN RW.CITE{{232 Park,Jun-Gi 2014}}</w:instrText>
      </w:r>
      <w:r w:rsidRPr="00C025A0">
        <w:rPr>
          <w:rFonts w:asciiTheme="majorBidi" w:hAnsiTheme="majorBidi" w:cstheme="majorBidi"/>
          <w:sz w:val="24"/>
          <w:szCs w:val="24"/>
          <w:shd w:val="clear" w:color="auto" w:fill="FFFFFF"/>
        </w:rPr>
        <w:fldChar w:fldCharType="separate"/>
      </w:r>
      <w:r w:rsidRPr="00C025A0">
        <w:rPr>
          <w:rFonts w:asciiTheme="majorBidi" w:hAnsiTheme="majorBidi" w:cstheme="majorBidi"/>
          <w:sz w:val="24"/>
          <w:szCs w:val="24"/>
          <w:shd w:val="clear" w:color="auto" w:fill="FFFFFF"/>
        </w:rPr>
        <w:t>Park &amp; Lee, (2014)</w:t>
      </w:r>
      <w:r w:rsidRPr="00C025A0">
        <w:rPr>
          <w:rFonts w:asciiTheme="majorBidi" w:hAnsiTheme="majorBidi" w:cstheme="majorBidi"/>
          <w:sz w:val="24"/>
          <w:szCs w:val="24"/>
          <w:shd w:val="clear" w:color="auto" w:fill="FFFFFF"/>
        </w:rPr>
        <w:fldChar w:fldCharType="end"/>
      </w:r>
      <w:r w:rsidRPr="00C025A0">
        <w:rPr>
          <w:rFonts w:asciiTheme="majorBidi" w:hAnsiTheme="majorBidi" w:cstheme="majorBidi"/>
          <w:sz w:val="24"/>
          <w:szCs w:val="24"/>
          <w:shd w:val="clear" w:color="auto" w:fill="FFFFFF"/>
        </w:rPr>
        <w:t xml:space="preserve"> stated that the mismatched or unbalanced knowledge level among project members across different domains makes it difficult to build trust among collaborative </w:t>
      </w:r>
      <w:r w:rsidR="006977B8" w:rsidRPr="00C025A0">
        <w:rPr>
          <w:rFonts w:asciiTheme="majorBidi" w:hAnsiTheme="majorBidi" w:cstheme="majorBidi"/>
          <w:sz w:val="24"/>
          <w:szCs w:val="24"/>
          <w:shd w:val="clear" w:color="auto" w:fill="FFFFFF"/>
        </w:rPr>
        <w:t>members (</w:t>
      </w:r>
      <w:r w:rsidRPr="00C025A0">
        <w:rPr>
          <w:rFonts w:asciiTheme="majorBidi" w:hAnsiTheme="majorBidi" w:cstheme="majorBidi"/>
          <w:sz w:val="24"/>
          <w:szCs w:val="24"/>
          <w:shd w:val="clear" w:color="auto" w:fill="FFFFFF"/>
        </w:rPr>
        <w:fldChar w:fldCharType="begin"/>
      </w:r>
      <w:r w:rsidRPr="00C025A0">
        <w:rPr>
          <w:rFonts w:asciiTheme="majorBidi" w:hAnsiTheme="majorBidi" w:cstheme="majorBidi"/>
          <w:sz w:val="24"/>
          <w:szCs w:val="24"/>
          <w:shd w:val="clear" w:color="auto" w:fill="FFFFFF"/>
        </w:rPr>
        <w:instrText>ADDIN RW.CITE{{232 Park,Jun-Gi 2014; 241 Patnayakuni,Ravi 2006}}</w:instrText>
      </w:r>
      <w:r w:rsidRPr="00C025A0">
        <w:rPr>
          <w:rFonts w:asciiTheme="majorBidi" w:hAnsiTheme="majorBidi" w:cstheme="majorBidi"/>
          <w:sz w:val="24"/>
          <w:szCs w:val="24"/>
          <w:shd w:val="clear" w:color="auto" w:fill="FFFFFF"/>
        </w:rPr>
        <w:fldChar w:fldCharType="separate"/>
      </w:r>
      <w:r w:rsidRPr="00C025A0">
        <w:rPr>
          <w:rFonts w:asciiTheme="majorBidi" w:hAnsiTheme="majorBidi" w:cstheme="majorBidi"/>
          <w:sz w:val="24"/>
          <w:szCs w:val="24"/>
          <w:shd w:val="clear" w:color="auto" w:fill="FFFFFF"/>
        </w:rPr>
        <w:t>Park &amp; Lee, 2014)</w:t>
      </w:r>
      <w:r w:rsidR="006977B8">
        <w:rPr>
          <w:rFonts w:asciiTheme="majorBidi" w:hAnsiTheme="majorBidi" w:cstheme="majorBidi"/>
          <w:sz w:val="24"/>
          <w:szCs w:val="24"/>
          <w:shd w:val="clear" w:color="auto" w:fill="FFFFFF"/>
        </w:rPr>
        <w:t xml:space="preserve"> &amp;</w:t>
      </w:r>
      <w:r w:rsidRPr="00C025A0">
        <w:rPr>
          <w:rFonts w:asciiTheme="majorBidi" w:hAnsiTheme="majorBidi" w:cstheme="majorBidi"/>
          <w:sz w:val="24"/>
          <w:szCs w:val="24"/>
          <w:shd w:val="clear" w:color="auto" w:fill="FFFFFF"/>
        </w:rPr>
        <w:t xml:space="preserve"> </w:t>
      </w:r>
      <w:r w:rsidR="006977B8">
        <w:rPr>
          <w:rFonts w:asciiTheme="majorBidi" w:hAnsiTheme="majorBidi" w:cstheme="majorBidi"/>
          <w:sz w:val="24"/>
          <w:szCs w:val="24"/>
          <w:shd w:val="clear" w:color="auto" w:fill="FFFFFF"/>
        </w:rPr>
        <w:t>(</w:t>
      </w:r>
      <w:r w:rsidRPr="00C025A0">
        <w:rPr>
          <w:rFonts w:asciiTheme="majorBidi" w:hAnsiTheme="majorBidi" w:cstheme="majorBidi"/>
          <w:sz w:val="24"/>
          <w:szCs w:val="24"/>
          <w:shd w:val="clear" w:color="auto" w:fill="FFFFFF"/>
        </w:rPr>
        <w:t>Patnayakuni &amp; Ruppel, 2006)</w:t>
      </w:r>
      <w:r w:rsidRPr="00C025A0">
        <w:rPr>
          <w:rFonts w:asciiTheme="majorBidi" w:hAnsiTheme="majorBidi" w:cstheme="majorBidi"/>
          <w:sz w:val="24"/>
          <w:szCs w:val="24"/>
          <w:shd w:val="clear" w:color="auto" w:fill="FFFFFF"/>
        </w:rPr>
        <w:fldChar w:fldCharType="end"/>
      </w:r>
      <w:r w:rsidRPr="00C025A0">
        <w:rPr>
          <w:rFonts w:asciiTheme="majorBidi" w:hAnsiTheme="majorBidi" w:cstheme="majorBidi"/>
          <w:sz w:val="24"/>
          <w:szCs w:val="24"/>
          <w:shd w:val="clear" w:color="auto" w:fill="FFFFFF"/>
        </w:rPr>
        <w:t>. The qualities of a leader and the leadership style are what determines the success of the KS process as the leader must win the trust of the members to make KS effective. If the leader fails to develop trust amongst his members, the KS process won’t be successful.</w:t>
      </w:r>
    </w:p>
    <w:p w14:paraId="3B38C56D" w14:textId="77777777" w:rsidR="00DF276E" w:rsidRPr="00C025A0" w:rsidRDefault="00DF276E" w:rsidP="00D91BB3">
      <w:pPr>
        <w:pStyle w:val="ListParagraph"/>
        <w:spacing w:line="480" w:lineRule="auto"/>
        <w:ind w:left="0" w:firstLine="360"/>
        <w:jc w:val="both"/>
        <w:rPr>
          <w:rFonts w:asciiTheme="majorBidi" w:hAnsiTheme="majorBidi" w:cstheme="majorBidi"/>
          <w:sz w:val="24"/>
          <w:szCs w:val="24"/>
          <w:shd w:val="clear" w:color="auto" w:fill="FFFFFF"/>
        </w:rPr>
      </w:pPr>
      <w:r w:rsidRPr="00C025A0">
        <w:rPr>
          <w:rFonts w:asciiTheme="majorBidi" w:eastAsia="Times New Roman" w:hAnsiTheme="majorBidi" w:cstheme="majorBidi"/>
          <w:sz w:val="24"/>
          <w:szCs w:val="24"/>
        </w:rPr>
        <w:t xml:space="preserve">The KS within an organization also depends on the type of leadership style used by the managers and top executives. As explained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RW.CITE{{113 Analoui,BejanDavid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Analoui, Hannah Doloriert, &amp; Sambrook, (2012)</w:t>
      </w:r>
      <w:r w:rsidRPr="00C025A0">
        <w:rPr>
          <w:rFonts w:asciiTheme="majorBidi" w:eastAsia="Times New Roman" w:hAnsiTheme="majorBidi" w:cstheme="majorBidi"/>
          <w:sz w:val="24"/>
          <w:szCs w:val="24"/>
        </w:rPr>
        <w:fldChar w:fldCharType="end"/>
      </w:r>
      <w:r w:rsidRPr="00C025A0">
        <w:rPr>
          <w:rFonts w:asciiTheme="majorBidi" w:hAnsiTheme="majorBidi" w:cstheme="majorBidi"/>
          <w:sz w:val="24"/>
          <w:szCs w:val="24"/>
          <w:shd w:val="clear" w:color="auto" w:fill="FFFFFF"/>
        </w:rPr>
        <w:t xml:space="preserve">, transformational and transactional leadership have a significant effect on the KS. Therefore, when the managers adopt transformational and transactional leadership style, there is an improvement in knowledge sharing activities. Organizations should be aware of the leadership styles that are employed by the knowledge managers in the organization to enhance </w:t>
      </w:r>
      <w:r w:rsidRPr="00C025A0">
        <w:rPr>
          <w:rFonts w:asciiTheme="majorBidi" w:hAnsiTheme="majorBidi" w:cstheme="majorBidi"/>
          <w:sz w:val="24"/>
          <w:szCs w:val="24"/>
          <w:shd w:val="clear" w:color="auto" w:fill="FFFFFF"/>
        </w:rPr>
        <w:fldChar w:fldCharType="begin"/>
      </w:r>
      <w:r w:rsidRPr="00C025A0">
        <w:rPr>
          <w:rFonts w:asciiTheme="majorBidi" w:hAnsiTheme="majorBidi" w:cstheme="majorBidi"/>
          <w:sz w:val="24"/>
          <w:szCs w:val="24"/>
          <w:shd w:val="clear" w:color="auto" w:fill="FFFFFF"/>
        </w:rPr>
        <w:instrText>ADDIN RW.CITE{{113 Analoui,BejanDavid 2012}}</w:instrText>
      </w:r>
      <w:r w:rsidRPr="00C025A0">
        <w:rPr>
          <w:rFonts w:asciiTheme="majorBidi" w:hAnsiTheme="majorBidi" w:cstheme="majorBidi"/>
          <w:sz w:val="24"/>
          <w:szCs w:val="24"/>
          <w:shd w:val="clear" w:color="auto" w:fill="FFFFFF"/>
        </w:rPr>
        <w:fldChar w:fldCharType="separate"/>
      </w:r>
      <w:r w:rsidRPr="00C025A0">
        <w:rPr>
          <w:rFonts w:asciiTheme="majorBidi" w:hAnsiTheme="majorBidi" w:cstheme="majorBidi"/>
          <w:sz w:val="24"/>
          <w:szCs w:val="24"/>
          <w:shd w:val="clear" w:color="auto" w:fill="FFFFFF"/>
        </w:rPr>
        <w:t>Analoui et al., (2012)</w:t>
      </w:r>
      <w:r w:rsidRPr="00C025A0">
        <w:rPr>
          <w:rFonts w:asciiTheme="majorBidi" w:hAnsiTheme="majorBidi" w:cstheme="majorBidi"/>
          <w:sz w:val="24"/>
          <w:szCs w:val="24"/>
          <w:shd w:val="clear" w:color="auto" w:fill="FFFFFF"/>
        </w:rPr>
        <w:fldChar w:fldCharType="end"/>
      </w:r>
      <w:r w:rsidRPr="00C025A0">
        <w:rPr>
          <w:rFonts w:asciiTheme="majorBidi" w:hAnsiTheme="majorBidi" w:cstheme="majorBidi"/>
          <w:sz w:val="24"/>
          <w:szCs w:val="24"/>
          <w:shd w:val="clear" w:color="auto" w:fill="FFFFFF"/>
        </w:rPr>
        <w:t>.</w:t>
      </w:r>
    </w:p>
    <w:p w14:paraId="0BFAC084" w14:textId="6922A494" w:rsidR="00DF276E" w:rsidRPr="00C025A0" w:rsidRDefault="00DF276E" w:rsidP="00D91BB3">
      <w:pPr>
        <w:pStyle w:val="ListParagraph"/>
        <w:spacing w:line="480" w:lineRule="auto"/>
        <w:ind w:left="0"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As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RW.CITE{{114 MohdNoor,NurulHidayana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Mohd Noor, Hajar, &amp; Idris,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states that a proper KS process requires the formation of a culture in the organization which is headed by the leader. The leader forms a culture where members share their personal feelings, perceptions, information, past experiences, and knowledge. Thus,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RW.CITE{{115 Bremer,Ida 2013}}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Bremer, Andersson, &amp; Carlsson, (2013)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states that KS is overall a critical and complex process; it is incomplete without the trust and guidance of an effective leader.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RW.CITE{{107 Kumar,KunalKamal 2013}}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Kumar et al., (2013)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highlights that a leader who is entrusted with decision-making powers have the ability and power to influence the process of KS inside an organization and influence the activities that affect the process. Empowering leadership refers to leader behaviors within the organization which also encourage followers’ participation in decision making, and reduce frustration by removing the administrative obstacles that interfere with performance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RW.CITE{{251 Ahearne,Michael 2005}}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Ahearne, Bhattacharya, &amp; Gruen, 2005)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6977B8">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RW.CITE{{252 Arnold,JoshA 2000}}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Arnold, Arad, Rhoades, &amp; Drasgow, 2000)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6977B8">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RW.CITE{{238 Zhang,Min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Zhang, Ogata, &amp; Futatsugi,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6977B8">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RW.CITE{{178 Chuang,Shu-Hui 2004; 107 Kumar,KunalKamal 2013}}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 xml:space="preserve">Chuang, 2004) </w:t>
      </w:r>
      <w:r w:rsidR="006977B8">
        <w:rPr>
          <w:rFonts w:asciiTheme="majorBidi" w:eastAsia="Times New Roman" w:hAnsiTheme="majorBidi" w:cstheme="majorBidi"/>
          <w:sz w:val="24"/>
          <w:szCs w:val="24"/>
        </w:rPr>
        <w:t>&amp; (</w:t>
      </w:r>
      <w:r w:rsidRPr="00C025A0">
        <w:rPr>
          <w:rFonts w:asciiTheme="majorBidi" w:eastAsia="Times New Roman" w:hAnsiTheme="majorBidi" w:cstheme="majorBidi"/>
          <w:sz w:val="24"/>
          <w:szCs w:val="24"/>
        </w:rPr>
        <w:t>Kumar et al., 2013)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further discusses that decision making involving effective communication and attention helps in transforming information into knowledge, therefore, the </w:t>
      </w:r>
      <w:r w:rsidRPr="00C025A0">
        <w:rPr>
          <w:rFonts w:asciiTheme="majorBidi" w:eastAsia="Times New Roman" w:hAnsiTheme="majorBidi" w:cstheme="majorBidi"/>
          <w:b/>
          <w:bCs/>
          <w:i/>
          <w:iCs/>
          <w:sz w:val="24"/>
          <w:szCs w:val="24"/>
        </w:rPr>
        <w:t>decision-making</w:t>
      </w:r>
      <w:r w:rsidRPr="00C025A0">
        <w:rPr>
          <w:rFonts w:asciiTheme="majorBidi" w:eastAsia="Times New Roman" w:hAnsiTheme="majorBidi" w:cstheme="majorBidi"/>
          <w:sz w:val="24"/>
          <w:szCs w:val="24"/>
        </w:rPr>
        <w:t xml:space="preserve"> abilities of the leader are essential for the KS process. As specified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RW.CITE{{116 Alipour,Farhad 2011}}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Alipour, Idris, &amp; Karimi, (2011)</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decision making is essential in KS because every organization has a different culture and structure which influences their KS process. Ultimate decision making will ensure that the organization is using their embedded knowledge to create knowledge for their benefit </w:t>
      </w:r>
      <w:r w:rsidR="00AD1811">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RW.CITE{{117 Gelard,Parvaneh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Gelard, Boroumand, &amp; Mohammadi,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However, the decision-making capabilities of the leader and the type of decision making being held in the organization influence the creation and transfer of knowledge amongst the organization members greatly.</w:t>
      </w:r>
    </w:p>
    <w:p w14:paraId="2DB845B2" w14:textId="77777777" w:rsidR="00DF276E" w:rsidRPr="00C025A0" w:rsidRDefault="00DF276E" w:rsidP="00D91BB3">
      <w:pPr>
        <w:pStyle w:val="ListParagraph"/>
        <w:spacing w:line="480" w:lineRule="auto"/>
        <w:ind w:left="0"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Finally, for the importance of </w:t>
      </w:r>
      <w:r w:rsidRPr="00C025A0">
        <w:rPr>
          <w:rFonts w:asciiTheme="majorBidi" w:eastAsia="Times New Roman" w:hAnsiTheme="majorBidi" w:cstheme="majorBidi"/>
          <w:b/>
          <w:bCs/>
          <w:i/>
          <w:iCs/>
          <w:sz w:val="24"/>
          <w:szCs w:val="24"/>
        </w:rPr>
        <w:t>Ability to change</w:t>
      </w:r>
      <w:r w:rsidRPr="00C025A0">
        <w:rPr>
          <w:rFonts w:asciiTheme="majorBidi" w:eastAsia="Times New Roman" w:hAnsiTheme="majorBidi" w:cstheme="majorBidi"/>
          <w:sz w:val="24"/>
          <w:szCs w:val="24"/>
        </w:rPr>
        <w:t xml:space="preserve"> in the organization where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RW.CITE{{118 Rahim,MAfzalur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Rahim,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assesses that leaders are greatly associated with changes in the organization that takes place. Organizational change is a dynamic phenomenon which is taking place rapidly as the businesses are becoming increasingly competitive and global. Also,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RW.CITE{{233 Zhao,HelenH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Zhao, Seibert, Taylor, Lee, &amp; Lam,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suggest that transformational leadership can influence employees’ reactions to change during the organizational change procedure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RW.CITE{{233 Zhao,HelenH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Zhao et al.,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RW.CITE{{234 Hollenbeck,JohnR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Hollenbeck, DeRue, &amp; Nahrgang,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Table-1 below Summarize the previous researchers which support this study.</w:t>
      </w:r>
    </w:p>
    <w:p w14:paraId="11568AEB" w14:textId="77777777" w:rsidR="00DF276E" w:rsidRPr="00C025A0" w:rsidRDefault="00DF276E" w:rsidP="00D91BB3">
      <w:pPr>
        <w:spacing w:line="480" w:lineRule="auto"/>
        <w:ind w:firstLine="360"/>
        <w:jc w:val="both"/>
        <w:rPr>
          <w:rFonts w:asciiTheme="majorBidi" w:hAnsiTheme="majorBidi" w:cstheme="majorBidi"/>
          <w:b/>
          <w:bCs/>
          <w:sz w:val="24"/>
          <w:szCs w:val="24"/>
        </w:rPr>
      </w:pPr>
    </w:p>
    <w:p w14:paraId="401C1743" w14:textId="77777777" w:rsidR="00DF276E" w:rsidRPr="00C025A0" w:rsidRDefault="00DF276E" w:rsidP="00D91BB3">
      <w:pPr>
        <w:spacing w:line="480" w:lineRule="auto"/>
        <w:ind w:firstLine="360"/>
        <w:jc w:val="both"/>
        <w:rPr>
          <w:rFonts w:asciiTheme="majorBidi" w:hAnsiTheme="majorBidi" w:cstheme="majorBidi"/>
          <w:b/>
          <w:bCs/>
          <w:sz w:val="24"/>
          <w:szCs w:val="24"/>
        </w:rPr>
      </w:pPr>
    </w:p>
    <w:p w14:paraId="10B54088"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Table-1:</w:t>
      </w:r>
      <w:r w:rsidRPr="00C025A0">
        <w:rPr>
          <w:rFonts w:asciiTheme="majorBidi" w:hAnsiTheme="majorBidi" w:cstheme="majorBidi"/>
          <w:sz w:val="24"/>
          <w:szCs w:val="24"/>
        </w:rPr>
        <w:t xml:space="preserve"> Organizational Leadership Meta-Analysis</w:t>
      </w:r>
    </w:p>
    <w:tbl>
      <w:tblPr>
        <w:tblW w:w="8994" w:type="dxa"/>
        <w:tblLayout w:type="fixed"/>
        <w:tblLook w:val="04A0" w:firstRow="1" w:lastRow="0" w:firstColumn="1" w:lastColumn="0" w:noHBand="0" w:noVBand="1"/>
      </w:tblPr>
      <w:tblGrid>
        <w:gridCol w:w="1809"/>
        <w:gridCol w:w="4581"/>
        <w:gridCol w:w="2604"/>
      </w:tblGrid>
      <w:tr w:rsidR="00C025A0" w:rsidRPr="00C025A0" w14:paraId="74C789E4" w14:textId="77777777" w:rsidTr="00D91BB3">
        <w:tc>
          <w:tcPr>
            <w:tcW w:w="1809" w:type="dxa"/>
            <w:tcBorders>
              <w:top w:val="single" w:sz="12" w:space="0" w:color="auto"/>
              <w:bottom w:val="single" w:sz="12" w:space="0" w:color="auto"/>
            </w:tcBorders>
          </w:tcPr>
          <w:p w14:paraId="1479570F" w14:textId="77777777" w:rsidR="00DF276E" w:rsidRPr="00C025A0" w:rsidRDefault="00DF276E" w:rsidP="001444F8">
            <w:pPr>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581" w:type="dxa"/>
            <w:tcBorders>
              <w:top w:val="single" w:sz="12" w:space="0" w:color="auto"/>
              <w:bottom w:val="single" w:sz="12" w:space="0" w:color="auto"/>
            </w:tcBorders>
          </w:tcPr>
          <w:p w14:paraId="0E0D9007" w14:textId="77777777" w:rsidR="00DF276E" w:rsidRPr="00C025A0" w:rsidRDefault="00DF276E" w:rsidP="001444F8">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604" w:type="dxa"/>
            <w:tcBorders>
              <w:top w:val="single" w:sz="12" w:space="0" w:color="auto"/>
              <w:bottom w:val="single" w:sz="12" w:space="0" w:color="auto"/>
            </w:tcBorders>
          </w:tcPr>
          <w:p w14:paraId="395B0B26" w14:textId="77777777" w:rsidR="00DF276E" w:rsidRPr="00C025A0" w:rsidRDefault="00DF276E" w:rsidP="001444F8">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1CDC78B8" w14:textId="77777777" w:rsidTr="00D91BB3">
        <w:tc>
          <w:tcPr>
            <w:tcW w:w="1809" w:type="dxa"/>
          </w:tcPr>
          <w:p w14:paraId="2601EEE9" w14:textId="77777777" w:rsidR="00DF276E" w:rsidRPr="00C025A0" w:rsidRDefault="00DF276E" w:rsidP="001444F8">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 xml:space="preserve">Trust &amp; Integrity </w:t>
            </w:r>
          </w:p>
        </w:tc>
        <w:tc>
          <w:tcPr>
            <w:tcW w:w="4581" w:type="dxa"/>
          </w:tcPr>
          <w:p w14:paraId="33371685"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The leadership is all about cooperation, trust, integrity, and sharing</w:t>
            </w:r>
          </w:p>
        </w:tc>
        <w:tc>
          <w:tcPr>
            <w:tcW w:w="2604" w:type="dxa"/>
          </w:tcPr>
          <w:p w14:paraId="6367B6CB"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Chuang et al., (2016), Lee Park et al. (2015), Mohd Noor (2015), Bremer (2013), </w:t>
            </w:r>
            <w:proofErr w:type="spellStart"/>
            <w:r w:rsidRPr="00C025A0">
              <w:rPr>
                <w:rFonts w:asciiTheme="majorBidi" w:eastAsia="Times New Roman" w:hAnsiTheme="majorBidi" w:cstheme="majorBidi"/>
                <w:sz w:val="24"/>
                <w:szCs w:val="24"/>
              </w:rPr>
              <w:t>Patnayakuni</w:t>
            </w:r>
            <w:proofErr w:type="spellEnd"/>
            <w:r w:rsidRPr="00C025A0">
              <w:rPr>
                <w:rFonts w:asciiTheme="majorBidi" w:eastAsia="Times New Roman" w:hAnsiTheme="majorBidi" w:cstheme="majorBidi"/>
                <w:sz w:val="24"/>
                <w:szCs w:val="24"/>
              </w:rPr>
              <w:t xml:space="preserve"> et al., (2007), </w:t>
            </w:r>
            <w:hyperlink r:id="rId8" w:history="1">
              <w:r w:rsidRPr="00C025A0">
                <w:rPr>
                  <w:rFonts w:asciiTheme="majorBidi" w:eastAsia="Times New Roman" w:hAnsiTheme="majorBidi" w:cstheme="majorBidi"/>
                  <w:sz w:val="24"/>
                  <w:szCs w:val="24"/>
                </w:rPr>
                <w:t>Singh</w:t>
              </w:r>
            </w:hyperlink>
            <w:r w:rsidRPr="00C025A0">
              <w:rPr>
                <w:rFonts w:asciiTheme="majorBidi" w:eastAsia="Times New Roman" w:hAnsiTheme="majorBidi" w:cstheme="majorBidi"/>
                <w:sz w:val="24"/>
                <w:szCs w:val="24"/>
              </w:rPr>
              <w:t xml:space="preserve"> (2008), </w:t>
            </w:r>
            <w:proofErr w:type="spellStart"/>
            <w:r w:rsidRPr="00C025A0">
              <w:rPr>
                <w:rFonts w:asciiTheme="majorBidi" w:eastAsia="Times New Roman" w:hAnsiTheme="majorBidi" w:cstheme="majorBidi"/>
                <w:sz w:val="24"/>
                <w:szCs w:val="24"/>
              </w:rPr>
              <w:t>Argote</w:t>
            </w:r>
            <w:proofErr w:type="spellEnd"/>
            <w:r w:rsidRPr="00C025A0">
              <w:rPr>
                <w:rFonts w:asciiTheme="majorBidi" w:eastAsia="Times New Roman" w:hAnsiTheme="majorBidi" w:cstheme="majorBidi"/>
                <w:sz w:val="24"/>
                <w:szCs w:val="24"/>
              </w:rPr>
              <w:t xml:space="preserve"> et al. (2000)</w:t>
            </w:r>
          </w:p>
        </w:tc>
      </w:tr>
      <w:tr w:rsidR="00C025A0" w:rsidRPr="00C025A0" w14:paraId="77403436" w14:textId="77777777" w:rsidTr="00D91BB3">
        <w:tc>
          <w:tcPr>
            <w:tcW w:w="1809" w:type="dxa"/>
          </w:tcPr>
          <w:p w14:paraId="510FDEB2" w14:textId="77777777" w:rsidR="00DF276E" w:rsidRPr="00C025A0" w:rsidRDefault="00DF276E" w:rsidP="001444F8">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Decision Making</w:t>
            </w:r>
          </w:p>
        </w:tc>
        <w:tc>
          <w:tcPr>
            <w:tcW w:w="4581" w:type="dxa"/>
          </w:tcPr>
          <w:p w14:paraId="68DF20D0" w14:textId="77777777" w:rsidR="00DF276E" w:rsidRPr="00C025A0" w:rsidRDefault="00DF276E" w:rsidP="001444F8">
            <w:pPr>
              <w:rPr>
                <w:rFonts w:asciiTheme="majorBidi" w:hAnsiTheme="majorBidi" w:cstheme="majorBidi"/>
                <w:sz w:val="24"/>
                <w:szCs w:val="24"/>
                <w:lang w:bidi="ar-AE"/>
              </w:rPr>
            </w:pPr>
            <w:r w:rsidRPr="00C025A0">
              <w:rPr>
                <w:rFonts w:asciiTheme="majorBidi" w:eastAsia="Times New Roman" w:hAnsiTheme="majorBidi" w:cstheme="majorBidi"/>
                <w:sz w:val="24"/>
                <w:szCs w:val="24"/>
              </w:rPr>
              <w:t>The knowledge Sharing within organizational leadership practice could be understood by exploring the concepts of integrity, decision making, and Ability to change within the organizations</w:t>
            </w:r>
          </w:p>
        </w:tc>
        <w:tc>
          <w:tcPr>
            <w:tcW w:w="2604" w:type="dxa"/>
          </w:tcPr>
          <w:p w14:paraId="52FAB6B6" w14:textId="77777777" w:rsidR="00DF276E" w:rsidRPr="00C025A0" w:rsidRDefault="00DF276E" w:rsidP="001444F8">
            <w:pPr>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Chuang et al., (2016), </w:t>
            </w:r>
            <w:proofErr w:type="spellStart"/>
            <w:r w:rsidRPr="00C025A0">
              <w:rPr>
                <w:rFonts w:asciiTheme="majorBidi" w:eastAsia="Times New Roman" w:hAnsiTheme="majorBidi" w:cstheme="majorBidi"/>
                <w:sz w:val="24"/>
                <w:szCs w:val="24"/>
              </w:rPr>
              <w:t>Gelard</w:t>
            </w:r>
            <w:proofErr w:type="spellEnd"/>
            <w:r w:rsidRPr="00C025A0">
              <w:rPr>
                <w:rFonts w:asciiTheme="majorBidi" w:eastAsia="Times New Roman" w:hAnsiTheme="majorBidi" w:cstheme="majorBidi"/>
                <w:sz w:val="24"/>
                <w:szCs w:val="24"/>
              </w:rPr>
              <w:t xml:space="preserve"> (2014), Kumar et al. (2013), </w:t>
            </w:r>
            <w:proofErr w:type="spellStart"/>
            <w:r w:rsidRPr="00C025A0">
              <w:rPr>
                <w:rFonts w:asciiTheme="majorBidi" w:eastAsia="Times New Roman" w:hAnsiTheme="majorBidi" w:cstheme="majorBidi"/>
                <w:sz w:val="24"/>
                <w:szCs w:val="24"/>
              </w:rPr>
              <w:t>Alipour</w:t>
            </w:r>
            <w:proofErr w:type="spellEnd"/>
            <w:r w:rsidRPr="00C025A0">
              <w:rPr>
                <w:rFonts w:asciiTheme="majorBidi" w:eastAsia="Times New Roman" w:hAnsiTheme="majorBidi" w:cstheme="majorBidi"/>
                <w:sz w:val="24"/>
                <w:szCs w:val="24"/>
              </w:rPr>
              <w:t xml:space="preserve"> (2011), Singh (2008), Ahearne et al., (2005), Zhang &amp; </w:t>
            </w:r>
            <w:proofErr w:type="spellStart"/>
            <w:r w:rsidRPr="00C025A0">
              <w:rPr>
                <w:rFonts w:asciiTheme="majorBidi" w:eastAsia="Times New Roman" w:hAnsiTheme="majorBidi" w:cstheme="majorBidi"/>
                <w:sz w:val="24"/>
                <w:szCs w:val="24"/>
              </w:rPr>
              <w:t>Bartol</w:t>
            </w:r>
            <w:proofErr w:type="spellEnd"/>
            <w:r w:rsidRPr="00C025A0">
              <w:rPr>
                <w:rFonts w:asciiTheme="majorBidi" w:eastAsia="Times New Roman" w:hAnsiTheme="majorBidi" w:cstheme="majorBidi"/>
                <w:sz w:val="24"/>
                <w:szCs w:val="24"/>
              </w:rPr>
              <w:t>, (2010), Arnold et al., (2000)</w:t>
            </w:r>
          </w:p>
        </w:tc>
      </w:tr>
      <w:tr w:rsidR="00DF276E" w:rsidRPr="00C025A0" w14:paraId="2829F89F" w14:textId="77777777" w:rsidTr="00D91BB3">
        <w:trPr>
          <w:trHeight w:val="51"/>
        </w:trPr>
        <w:tc>
          <w:tcPr>
            <w:tcW w:w="1809" w:type="dxa"/>
            <w:tcBorders>
              <w:bottom w:val="single" w:sz="12" w:space="0" w:color="auto"/>
            </w:tcBorders>
          </w:tcPr>
          <w:p w14:paraId="7520027C"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Ability to Change</w:t>
            </w:r>
          </w:p>
        </w:tc>
        <w:tc>
          <w:tcPr>
            <w:tcW w:w="4581" w:type="dxa"/>
            <w:tcBorders>
              <w:bottom w:val="single" w:sz="12" w:space="0" w:color="auto"/>
            </w:tcBorders>
          </w:tcPr>
          <w:p w14:paraId="680C4D73"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Assesses that leaders are greatly associated with changes in organization that take place</w:t>
            </w:r>
          </w:p>
        </w:tc>
        <w:tc>
          <w:tcPr>
            <w:tcW w:w="2604" w:type="dxa"/>
            <w:tcBorders>
              <w:bottom w:val="single" w:sz="12" w:space="0" w:color="auto"/>
            </w:tcBorders>
          </w:tcPr>
          <w:p w14:paraId="3B041F1A" w14:textId="77777777" w:rsidR="00DF276E" w:rsidRPr="00C025A0" w:rsidRDefault="00DF276E" w:rsidP="001444F8">
            <w:pPr>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Zhao et al. (2016), Hollenbeck, et al. (2015), Rahim (2014), </w:t>
            </w:r>
            <w:hyperlink r:id="rId9" w:history="1">
              <w:r w:rsidRPr="00C025A0">
                <w:rPr>
                  <w:rFonts w:asciiTheme="majorBidi" w:eastAsia="Times New Roman" w:hAnsiTheme="majorBidi" w:cstheme="majorBidi"/>
                  <w:sz w:val="24"/>
                  <w:szCs w:val="24"/>
                </w:rPr>
                <w:t>Singh</w:t>
              </w:r>
            </w:hyperlink>
            <w:r w:rsidRPr="00C025A0">
              <w:rPr>
                <w:rFonts w:asciiTheme="majorBidi" w:eastAsia="Times New Roman" w:hAnsiTheme="majorBidi" w:cstheme="majorBidi"/>
                <w:sz w:val="24"/>
                <w:szCs w:val="24"/>
              </w:rPr>
              <w:t xml:space="preserve"> (2008)</w:t>
            </w:r>
          </w:p>
        </w:tc>
      </w:tr>
    </w:tbl>
    <w:p w14:paraId="6D33ACDF" w14:textId="77777777" w:rsidR="00DF276E" w:rsidRPr="00C025A0" w:rsidRDefault="00DF276E" w:rsidP="00D91BB3">
      <w:pPr>
        <w:spacing w:line="480" w:lineRule="auto"/>
        <w:jc w:val="both"/>
        <w:rPr>
          <w:rFonts w:asciiTheme="majorBidi" w:eastAsia="Times New Roman" w:hAnsiTheme="majorBidi" w:cstheme="majorBidi"/>
          <w:sz w:val="24"/>
          <w:szCs w:val="24"/>
        </w:rPr>
      </w:pPr>
    </w:p>
    <w:p w14:paraId="727BE14B" w14:textId="77777777" w:rsidR="00DF276E" w:rsidRPr="001444F8" w:rsidRDefault="00DF276E" w:rsidP="00D91BB3">
      <w:pPr>
        <w:pStyle w:val="Heading3"/>
        <w:spacing w:before="0" w:line="480" w:lineRule="auto"/>
        <w:jc w:val="both"/>
        <w:rPr>
          <w:rFonts w:asciiTheme="majorBidi" w:hAnsiTheme="majorBidi"/>
          <w:b/>
          <w:bCs/>
          <w:color w:val="auto"/>
        </w:rPr>
      </w:pPr>
      <w:bookmarkStart w:id="28" w:name="_Toc500837445"/>
      <w:r w:rsidRPr="001444F8">
        <w:rPr>
          <w:rFonts w:asciiTheme="majorBidi" w:hAnsiTheme="majorBidi"/>
          <w:b/>
          <w:bCs/>
          <w:color w:val="auto"/>
        </w:rPr>
        <w:t>2.1.2 Organizational Culture</w:t>
      </w:r>
      <w:bookmarkEnd w:id="28"/>
    </w:p>
    <w:p w14:paraId="157EE4DF" w14:textId="77777777"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The organizational culture refers to the values and behaviors that work together for constituting the environment of an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RW.CITE{{119 Harris,StanleyG 1994}}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Harris, (1994)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explains the concept of organizational culture that each organization has a unique culture from another whereas the subcultures of the organizations also differ from one another.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RW.CITE{{120 Chatman,JenniferA 1994}}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Chatman &amp; Jehn, (1994)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believe that the organizational culture has the tendency to affect the interaction pattern of people and group within the organization whereas the activities conducted within the organization are also influenced by the organizational culture.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RW.CITE{{121 IsmailAl-Alawi,Adel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Ismail Al-Alawi, Yousif Al-Marzooqi, &amp; Fraidoon Mohammed,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RW.CITE{{155 Jung,Jisoo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Jung, Choi, &amp; Song,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states that KS is greatly influenced by the organizational culture as the culture shape the organization and the behaviors of leaders and employees in the organization. Organizational culture is the framework set out on which the functions, strategies, and procedures of the organization are carried out and which cannot be ignored. </w:t>
      </w:r>
    </w:p>
    <w:p w14:paraId="401F04C5" w14:textId="15BACC6B"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RW.CITE{{122 Al-Adaileh,RaidM 2011}}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Al-Adaileh &amp; Al-Atawi, (2011)</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studied the impact of organizational culture on the knowledge exchange. Their research findings illustrated that when organizations promote a culture of </w:t>
      </w:r>
      <w:r w:rsidRPr="00C025A0">
        <w:rPr>
          <w:rFonts w:asciiTheme="majorBidi" w:eastAsia="Times New Roman" w:hAnsiTheme="majorBidi" w:cstheme="majorBidi"/>
          <w:b/>
          <w:bCs/>
          <w:i/>
          <w:iCs/>
          <w:sz w:val="24"/>
          <w:szCs w:val="24"/>
        </w:rPr>
        <w:t xml:space="preserve">teamwork </w:t>
      </w:r>
      <w:r w:rsidRPr="00C025A0">
        <w:rPr>
          <w:rFonts w:asciiTheme="majorBidi" w:eastAsia="Times New Roman" w:hAnsiTheme="majorBidi" w:cstheme="majorBidi"/>
          <w:i/>
          <w:iCs/>
          <w:sz w:val="24"/>
          <w:szCs w:val="24"/>
        </w:rPr>
        <w:t>and</w:t>
      </w:r>
      <w:r w:rsidRPr="00C025A0">
        <w:rPr>
          <w:rFonts w:asciiTheme="majorBidi" w:eastAsia="Times New Roman" w:hAnsiTheme="majorBidi" w:cstheme="majorBidi"/>
          <w:b/>
          <w:bCs/>
          <w:i/>
          <w:iCs/>
          <w:sz w:val="24"/>
          <w:szCs w:val="24"/>
        </w:rPr>
        <w:t xml:space="preserve"> openness</w:t>
      </w:r>
      <w:r w:rsidRPr="00C025A0">
        <w:rPr>
          <w:rFonts w:asciiTheme="majorBidi" w:eastAsia="Times New Roman" w:hAnsiTheme="majorBidi" w:cstheme="majorBidi"/>
          <w:sz w:val="24"/>
          <w:szCs w:val="24"/>
        </w:rPr>
        <w:t xml:space="preserve"> through employee’s involvement and reward system, it tends to positively affect the knowledge exchange among the organizational members. Organizations where collectivist culture prevails, various factors affect KS which include teamwork, individual characteristics and environmental factors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RW.CITE{{123 ManlioDelGiudice,Prof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Manlio Del Giudice et al.,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Therefore, openness and teamwork as the part of an organization’s culture significantly affect the KS. Also, Al-</w:t>
      </w:r>
      <w:proofErr w:type="spellStart"/>
      <w:r w:rsidRPr="00C025A0">
        <w:rPr>
          <w:rFonts w:asciiTheme="majorBidi" w:eastAsia="Times New Roman" w:hAnsiTheme="majorBidi" w:cstheme="majorBidi"/>
          <w:sz w:val="24"/>
          <w:szCs w:val="24"/>
        </w:rPr>
        <w:t>Khori</w:t>
      </w:r>
      <w:proofErr w:type="spellEnd"/>
      <w:r w:rsidRPr="00C025A0">
        <w:rPr>
          <w:rFonts w:asciiTheme="majorBidi" w:eastAsia="Times New Roman" w:hAnsiTheme="majorBidi" w:cstheme="majorBidi"/>
          <w:sz w:val="24"/>
          <w:szCs w:val="24"/>
        </w:rPr>
        <w:t xml:space="preserve"> finding in his research that the overall environment in Emirates ID organization encouraged by teamwork and collaboration which improve the KS practices in general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RW.CITE{{230 Al-Khouri,AliM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Al-Khouri,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p>
    <w:p w14:paraId="0106D788" w14:textId="77777777"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b/>
          <w:bCs/>
          <w:i/>
          <w:iCs/>
          <w:sz w:val="24"/>
          <w:szCs w:val="24"/>
        </w:rPr>
        <w:t>Collaboration</w:t>
      </w:r>
      <w:r w:rsidRPr="00C025A0">
        <w:rPr>
          <w:rFonts w:asciiTheme="majorBidi" w:eastAsia="Times New Roman" w:hAnsiTheme="majorBidi" w:cstheme="majorBidi"/>
          <w:sz w:val="24"/>
          <w:szCs w:val="24"/>
        </w:rPr>
        <w:t xml:space="preserve"> in the organizational culture means having a more flexibility and making close connections with employees working together.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RW.CITE{{124 Pastor,Ioan 2011}}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Pastor, (2011)</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says that collaboration in organizational culture is highly an essential factor which makes the organization more united and free of conflict, furthermore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RW.CITE{{125 Donate,MarioJ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Donate &amp; Guadamillas,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further states that since employees form a connection and collaboration with one another, they understand each other better and this helps the process of KS.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RW.CITE{{235 Ladd,DA 2002}}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Ladd &amp; Heminger, (2002)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outlines that the collaboration culture focuses on employees forming close connections with one another and work towards the strategic goals of the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RW.CITE{{126 Ajmal,MianM 2008}}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Ajmal &amp; Koskinen, (2008)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develops that effective KS becomes more critical when the management takes a more strategic role in the organization. Without the </w:t>
      </w:r>
      <w:r w:rsidRPr="00C025A0">
        <w:rPr>
          <w:rFonts w:asciiTheme="majorBidi" w:eastAsia="Times New Roman" w:hAnsiTheme="majorBidi" w:cstheme="majorBidi"/>
          <w:b/>
          <w:bCs/>
          <w:i/>
          <w:iCs/>
          <w:sz w:val="24"/>
          <w:szCs w:val="24"/>
        </w:rPr>
        <w:t>support of the management</w:t>
      </w:r>
      <w:r w:rsidRPr="00C025A0">
        <w:rPr>
          <w:rFonts w:asciiTheme="majorBidi" w:eastAsia="Times New Roman" w:hAnsiTheme="majorBidi" w:cstheme="majorBidi"/>
          <w:sz w:val="24"/>
          <w:szCs w:val="24"/>
        </w:rPr>
        <w:t xml:space="preserve">, there can be no strategic or functional procedure carried out in an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RW.CITE{{237 Beckett,AlanJ 2000}}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Beckett, Wainwright, &amp; Bance, (2000)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found that when the top management understands the vision and mission of the organization, they tend to develop strategic initiatives that are intended to manage the knowledge in the organization, also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RW.CITE{{127 Ekore,JohnOselenbalu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Ekore,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further develops that management support ensures that the manager doesn't the only plan but also participates. The motivation and support from the management by participation would enhance the organizational performance and the overall KS process.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RW.CITE{{128 Abou-Zeid,El-Sayed 2005}}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Abou-Zeid, (2005)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said that knowledge gained throughout the project implementation is not retained and the learning factor is not present, also Al-</w:t>
      </w:r>
      <w:proofErr w:type="spellStart"/>
      <w:r w:rsidRPr="00C025A0">
        <w:rPr>
          <w:rFonts w:asciiTheme="majorBidi" w:eastAsia="Times New Roman" w:hAnsiTheme="majorBidi" w:cstheme="majorBidi"/>
          <w:sz w:val="24"/>
          <w:szCs w:val="24"/>
        </w:rPr>
        <w:t>Khori</w:t>
      </w:r>
      <w:proofErr w:type="spellEnd"/>
      <w:r w:rsidRPr="00C025A0">
        <w:rPr>
          <w:rFonts w:asciiTheme="majorBidi" w:eastAsia="Times New Roman" w:hAnsiTheme="majorBidi" w:cstheme="majorBidi"/>
          <w:sz w:val="24"/>
          <w:szCs w:val="24"/>
        </w:rPr>
        <w:t xml:space="preserve"> has found that the learning culture is supporting the knowledge management practices in Emirates ID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RW.CITE{{230 Al-Khouri,AliM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Al-Khouri,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Therefore, a </w:t>
      </w:r>
      <w:r w:rsidRPr="00C025A0">
        <w:rPr>
          <w:rFonts w:asciiTheme="majorBidi" w:eastAsia="Times New Roman" w:hAnsiTheme="majorBidi" w:cstheme="majorBidi"/>
          <w:b/>
          <w:bCs/>
          <w:i/>
          <w:iCs/>
          <w:sz w:val="24"/>
          <w:szCs w:val="24"/>
        </w:rPr>
        <w:t>learning culture</w:t>
      </w:r>
      <w:r w:rsidRPr="00C025A0">
        <w:rPr>
          <w:rFonts w:asciiTheme="majorBidi" w:eastAsia="Times New Roman" w:hAnsiTheme="majorBidi" w:cstheme="majorBidi"/>
          <w:sz w:val="24"/>
          <w:szCs w:val="24"/>
        </w:rPr>
        <w:t xml:space="preserve"> in the organization would influence the KS process greatly causing it to be preserved and retained even after the completion of the project. Table-2 below Summarize the previous researchers which support this study.</w:t>
      </w:r>
    </w:p>
    <w:p w14:paraId="7E872756" w14:textId="77777777" w:rsidR="00DF276E" w:rsidRPr="00C025A0" w:rsidRDefault="00DF276E" w:rsidP="00D91BB3">
      <w:pPr>
        <w:spacing w:line="480" w:lineRule="auto"/>
        <w:ind w:firstLine="360"/>
        <w:jc w:val="both"/>
        <w:rPr>
          <w:rFonts w:asciiTheme="majorBidi" w:eastAsia="Times New Roman" w:hAnsiTheme="majorBidi" w:cstheme="majorBidi"/>
          <w:sz w:val="24"/>
          <w:szCs w:val="24"/>
        </w:rPr>
      </w:pPr>
    </w:p>
    <w:p w14:paraId="21FD1185"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Table-2:</w:t>
      </w:r>
      <w:r w:rsidRPr="00C025A0">
        <w:rPr>
          <w:rFonts w:asciiTheme="majorBidi" w:hAnsiTheme="majorBidi" w:cstheme="majorBidi"/>
          <w:sz w:val="24"/>
          <w:szCs w:val="24"/>
        </w:rPr>
        <w:t xml:space="preserve"> Organizational Culture Meta-Analysis</w:t>
      </w:r>
    </w:p>
    <w:tbl>
      <w:tblPr>
        <w:tblW w:w="8994" w:type="dxa"/>
        <w:tblLayout w:type="fixed"/>
        <w:tblLook w:val="04A0" w:firstRow="1" w:lastRow="0" w:firstColumn="1" w:lastColumn="0" w:noHBand="0" w:noVBand="1"/>
      </w:tblPr>
      <w:tblGrid>
        <w:gridCol w:w="1809"/>
        <w:gridCol w:w="4962"/>
        <w:gridCol w:w="2223"/>
      </w:tblGrid>
      <w:tr w:rsidR="00C025A0" w:rsidRPr="00C025A0" w14:paraId="73A7B51F" w14:textId="77777777" w:rsidTr="00D91BB3">
        <w:tc>
          <w:tcPr>
            <w:tcW w:w="1809" w:type="dxa"/>
            <w:tcBorders>
              <w:top w:val="single" w:sz="12" w:space="0" w:color="auto"/>
              <w:bottom w:val="single" w:sz="12" w:space="0" w:color="auto"/>
            </w:tcBorders>
          </w:tcPr>
          <w:p w14:paraId="0495E354" w14:textId="77777777" w:rsidR="00DF276E" w:rsidRPr="00C025A0" w:rsidRDefault="00DF276E" w:rsidP="001444F8">
            <w:pPr>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962" w:type="dxa"/>
            <w:tcBorders>
              <w:top w:val="single" w:sz="12" w:space="0" w:color="auto"/>
              <w:bottom w:val="single" w:sz="12" w:space="0" w:color="auto"/>
            </w:tcBorders>
          </w:tcPr>
          <w:p w14:paraId="053EAFFD" w14:textId="77777777" w:rsidR="00DF276E" w:rsidRPr="00C025A0" w:rsidRDefault="00DF276E" w:rsidP="001444F8">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223" w:type="dxa"/>
            <w:tcBorders>
              <w:top w:val="single" w:sz="12" w:space="0" w:color="auto"/>
              <w:bottom w:val="single" w:sz="12" w:space="0" w:color="auto"/>
            </w:tcBorders>
          </w:tcPr>
          <w:p w14:paraId="50F21F4D" w14:textId="77777777" w:rsidR="00DF276E" w:rsidRPr="00C025A0" w:rsidRDefault="00DF276E" w:rsidP="001444F8">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229847E2" w14:textId="77777777" w:rsidTr="00D91BB3">
        <w:tc>
          <w:tcPr>
            <w:tcW w:w="1809" w:type="dxa"/>
            <w:tcBorders>
              <w:top w:val="single" w:sz="12" w:space="0" w:color="auto"/>
            </w:tcBorders>
          </w:tcPr>
          <w:p w14:paraId="03DC5289" w14:textId="77777777" w:rsidR="00DF276E" w:rsidRPr="00C025A0" w:rsidRDefault="00DF276E" w:rsidP="001444F8">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Teamwork</w:t>
            </w:r>
          </w:p>
        </w:tc>
        <w:tc>
          <w:tcPr>
            <w:tcW w:w="4962" w:type="dxa"/>
            <w:tcBorders>
              <w:top w:val="single" w:sz="12" w:space="0" w:color="auto"/>
            </w:tcBorders>
          </w:tcPr>
          <w:p w14:paraId="36571761" w14:textId="77777777" w:rsidR="00DF276E" w:rsidRPr="00C025A0" w:rsidRDefault="00DF276E" w:rsidP="001444F8">
            <w:pPr>
              <w:rPr>
                <w:rFonts w:asciiTheme="majorBidi" w:hAnsiTheme="majorBidi" w:cstheme="majorBidi"/>
                <w:sz w:val="24"/>
                <w:szCs w:val="24"/>
                <w:lang w:bidi="ar-AE"/>
              </w:rPr>
            </w:pPr>
            <w:r w:rsidRPr="00C025A0">
              <w:rPr>
                <w:rFonts w:asciiTheme="majorBidi" w:eastAsia="Times New Roman" w:hAnsiTheme="majorBidi" w:cstheme="majorBidi"/>
                <w:sz w:val="24"/>
                <w:szCs w:val="24"/>
              </w:rPr>
              <w:t>Organizations where collectivist culture prevails, various factors affect knowledge sharing which include teamwork, individual characteristics, and environmental factors.</w:t>
            </w:r>
          </w:p>
        </w:tc>
        <w:tc>
          <w:tcPr>
            <w:tcW w:w="2223" w:type="dxa"/>
            <w:tcBorders>
              <w:top w:val="single" w:sz="12" w:space="0" w:color="auto"/>
            </w:tcBorders>
          </w:tcPr>
          <w:p w14:paraId="4628B443"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Al-Khouri, A. M. (2014), Ma, Huang, Wu, Dong, &amp; Qi (2014), Al-</w:t>
            </w:r>
            <w:proofErr w:type="spellStart"/>
            <w:r w:rsidRPr="00C025A0">
              <w:rPr>
                <w:rFonts w:asciiTheme="majorBidi" w:eastAsia="Times New Roman" w:hAnsiTheme="majorBidi" w:cstheme="majorBidi"/>
                <w:sz w:val="24"/>
                <w:szCs w:val="24"/>
              </w:rPr>
              <w:t>Adaileh</w:t>
            </w:r>
            <w:proofErr w:type="spellEnd"/>
            <w:r w:rsidRPr="00C025A0">
              <w:rPr>
                <w:rFonts w:asciiTheme="majorBidi" w:eastAsia="Times New Roman" w:hAnsiTheme="majorBidi" w:cstheme="majorBidi"/>
                <w:sz w:val="24"/>
                <w:szCs w:val="24"/>
              </w:rPr>
              <w:t xml:space="preserve"> &amp; Al-</w:t>
            </w:r>
            <w:proofErr w:type="spellStart"/>
            <w:r w:rsidRPr="00C025A0">
              <w:rPr>
                <w:rFonts w:asciiTheme="majorBidi" w:eastAsia="Times New Roman" w:hAnsiTheme="majorBidi" w:cstheme="majorBidi"/>
                <w:sz w:val="24"/>
                <w:szCs w:val="24"/>
              </w:rPr>
              <w:t>Atawi</w:t>
            </w:r>
            <w:proofErr w:type="spellEnd"/>
            <w:r w:rsidRPr="00C025A0">
              <w:rPr>
                <w:rFonts w:asciiTheme="majorBidi" w:eastAsia="Times New Roman" w:hAnsiTheme="majorBidi" w:cstheme="majorBidi"/>
                <w:sz w:val="24"/>
                <w:szCs w:val="24"/>
              </w:rPr>
              <w:t xml:space="preserve"> (2011)</w:t>
            </w:r>
          </w:p>
        </w:tc>
      </w:tr>
      <w:tr w:rsidR="00C025A0" w:rsidRPr="00C025A0" w14:paraId="75EE60C6" w14:textId="77777777" w:rsidTr="00D91BB3">
        <w:tc>
          <w:tcPr>
            <w:tcW w:w="1809" w:type="dxa"/>
          </w:tcPr>
          <w:p w14:paraId="470A5EE6" w14:textId="77777777" w:rsidR="00DF276E" w:rsidRPr="00C025A0" w:rsidRDefault="00DF276E" w:rsidP="001444F8">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 xml:space="preserve">Openness </w:t>
            </w:r>
          </w:p>
        </w:tc>
        <w:tc>
          <w:tcPr>
            <w:tcW w:w="4962" w:type="dxa"/>
          </w:tcPr>
          <w:p w14:paraId="73E7876D"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When organizations promote a culture of openness and teamwork through employee’s involvement and reward system, it tends to positively affect the knowledge exchange among the organizational members.</w:t>
            </w:r>
          </w:p>
        </w:tc>
        <w:tc>
          <w:tcPr>
            <w:tcW w:w="2223" w:type="dxa"/>
          </w:tcPr>
          <w:p w14:paraId="144353B1"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Al-</w:t>
            </w:r>
            <w:proofErr w:type="spellStart"/>
            <w:r w:rsidRPr="00C025A0">
              <w:rPr>
                <w:rFonts w:asciiTheme="majorBidi" w:eastAsia="Times New Roman" w:hAnsiTheme="majorBidi" w:cstheme="majorBidi"/>
                <w:sz w:val="24"/>
                <w:szCs w:val="24"/>
              </w:rPr>
              <w:t>Adaileh</w:t>
            </w:r>
            <w:proofErr w:type="spellEnd"/>
            <w:r w:rsidRPr="00C025A0">
              <w:rPr>
                <w:rFonts w:asciiTheme="majorBidi" w:eastAsia="Times New Roman" w:hAnsiTheme="majorBidi" w:cstheme="majorBidi"/>
                <w:sz w:val="24"/>
                <w:szCs w:val="24"/>
              </w:rPr>
              <w:t xml:space="preserve"> &amp; Al-</w:t>
            </w:r>
            <w:proofErr w:type="spellStart"/>
            <w:r w:rsidRPr="00C025A0">
              <w:rPr>
                <w:rFonts w:asciiTheme="majorBidi" w:eastAsia="Times New Roman" w:hAnsiTheme="majorBidi" w:cstheme="majorBidi"/>
                <w:sz w:val="24"/>
                <w:szCs w:val="24"/>
              </w:rPr>
              <w:t>Atawi</w:t>
            </w:r>
            <w:proofErr w:type="spellEnd"/>
            <w:r w:rsidRPr="00C025A0">
              <w:rPr>
                <w:rFonts w:asciiTheme="majorBidi" w:eastAsia="Times New Roman" w:hAnsiTheme="majorBidi" w:cstheme="majorBidi"/>
                <w:sz w:val="24"/>
                <w:szCs w:val="24"/>
              </w:rPr>
              <w:t xml:space="preserve"> (2011), Ma, Huang, Wu, Dong, &amp; Qi (2014)</w:t>
            </w:r>
          </w:p>
        </w:tc>
      </w:tr>
      <w:tr w:rsidR="00C025A0" w:rsidRPr="00C025A0" w14:paraId="51CE35F2" w14:textId="77777777" w:rsidTr="00D91BB3">
        <w:trPr>
          <w:trHeight w:val="1188"/>
        </w:trPr>
        <w:tc>
          <w:tcPr>
            <w:tcW w:w="1809" w:type="dxa"/>
          </w:tcPr>
          <w:p w14:paraId="550383F7"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Collaboration</w:t>
            </w:r>
          </w:p>
        </w:tc>
        <w:tc>
          <w:tcPr>
            <w:tcW w:w="4962" w:type="dxa"/>
          </w:tcPr>
          <w:p w14:paraId="02EA7446"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Since employees form a connection and collaboration with one another, they understand each other better and this helps the process of Knowledge sharing.</w:t>
            </w:r>
          </w:p>
        </w:tc>
        <w:tc>
          <w:tcPr>
            <w:tcW w:w="2223" w:type="dxa"/>
          </w:tcPr>
          <w:p w14:paraId="777B573A"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Pastor (2011), Donate (2010), </w:t>
            </w:r>
            <w:proofErr w:type="spellStart"/>
            <w:r w:rsidRPr="00C025A0">
              <w:rPr>
                <w:rFonts w:asciiTheme="majorBidi" w:eastAsia="Times New Roman" w:hAnsiTheme="majorBidi" w:cstheme="majorBidi"/>
                <w:sz w:val="24"/>
                <w:szCs w:val="24"/>
              </w:rPr>
              <w:t>Heminger</w:t>
            </w:r>
            <w:proofErr w:type="spellEnd"/>
            <w:r w:rsidRPr="00C025A0">
              <w:rPr>
                <w:rFonts w:asciiTheme="majorBidi" w:eastAsia="Times New Roman" w:hAnsiTheme="majorBidi" w:cstheme="majorBidi"/>
                <w:sz w:val="24"/>
                <w:szCs w:val="24"/>
              </w:rPr>
              <w:t xml:space="preserve"> (2002) </w:t>
            </w:r>
          </w:p>
        </w:tc>
      </w:tr>
      <w:tr w:rsidR="00C025A0" w:rsidRPr="00C025A0" w14:paraId="637FF7E0" w14:textId="77777777" w:rsidTr="00D91BB3">
        <w:tc>
          <w:tcPr>
            <w:tcW w:w="1809" w:type="dxa"/>
          </w:tcPr>
          <w:p w14:paraId="6EF868A4"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Management Support</w:t>
            </w:r>
          </w:p>
        </w:tc>
        <w:tc>
          <w:tcPr>
            <w:tcW w:w="4962" w:type="dxa"/>
          </w:tcPr>
          <w:p w14:paraId="4AD352B7"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Appropriate training for the job. Employees should be aware of relevant regulations, rules and company values. Should career guidance plan in place for workers.</w:t>
            </w:r>
          </w:p>
        </w:tc>
        <w:tc>
          <w:tcPr>
            <w:tcW w:w="2223" w:type="dxa"/>
          </w:tcPr>
          <w:p w14:paraId="28190921" w14:textId="77777777" w:rsidR="00DF276E" w:rsidRPr="00C025A0" w:rsidRDefault="00DF276E" w:rsidP="001444F8">
            <w:pPr>
              <w:rPr>
                <w:rFonts w:asciiTheme="majorBidi" w:eastAsia="Arial Unicode MS" w:hAnsiTheme="majorBidi" w:cstheme="majorBidi"/>
                <w:sz w:val="24"/>
                <w:szCs w:val="24"/>
                <w:shd w:val="clear" w:color="auto" w:fill="FFFFFF"/>
              </w:rPr>
            </w:pPr>
            <w:proofErr w:type="spellStart"/>
            <w:r w:rsidRPr="00C025A0">
              <w:rPr>
                <w:rFonts w:asciiTheme="majorBidi" w:eastAsia="Times New Roman" w:hAnsiTheme="majorBidi" w:cstheme="majorBidi"/>
                <w:sz w:val="24"/>
                <w:szCs w:val="24"/>
              </w:rPr>
              <w:t>Ekore</w:t>
            </w:r>
            <w:proofErr w:type="spellEnd"/>
            <w:r w:rsidRPr="00C025A0">
              <w:rPr>
                <w:rFonts w:asciiTheme="majorBidi" w:eastAsia="Times New Roman" w:hAnsiTheme="majorBidi" w:cstheme="majorBidi"/>
                <w:sz w:val="24"/>
                <w:szCs w:val="24"/>
              </w:rPr>
              <w:t xml:space="preserve"> (2014), Ajmal &amp; Koskinen (2008), Beckett, Wainwright, &amp; </w:t>
            </w:r>
            <w:proofErr w:type="spellStart"/>
            <w:r w:rsidRPr="00C025A0">
              <w:rPr>
                <w:rFonts w:asciiTheme="majorBidi" w:eastAsia="Times New Roman" w:hAnsiTheme="majorBidi" w:cstheme="majorBidi"/>
                <w:sz w:val="24"/>
                <w:szCs w:val="24"/>
              </w:rPr>
              <w:t>Bance</w:t>
            </w:r>
            <w:proofErr w:type="spellEnd"/>
            <w:r w:rsidRPr="00C025A0">
              <w:rPr>
                <w:rFonts w:asciiTheme="majorBidi" w:eastAsia="Times New Roman" w:hAnsiTheme="majorBidi" w:cstheme="majorBidi"/>
                <w:sz w:val="24"/>
                <w:szCs w:val="24"/>
              </w:rPr>
              <w:t xml:space="preserve"> (2000)</w:t>
            </w:r>
          </w:p>
        </w:tc>
      </w:tr>
      <w:tr w:rsidR="00DF276E" w:rsidRPr="00C025A0" w14:paraId="27EF31E7" w14:textId="77777777" w:rsidTr="00D91BB3">
        <w:tc>
          <w:tcPr>
            <w:tcW w:w="1809" w:type="dxa"/>
            <w:tcBorders>
              <w:bottom w:val="single" w:sz="12" w:space="0" w:color="auto"/>
            </w:tcBorders>
          </w:tcPr>
          <w:p w14:paraId="3F5531C1"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Learning Culture</w:t>
            </w:r>
            <w:r w:rsidRPr="00C025A0">
              <w:rPr>
                <w:rStyle w:val="apple-converted-space"/>
                <w:rFonts w:asciiTheme="majorBidi" w:eastAsia="Arial Unicode MS" w:hAnsiTheme="majorBidi" w:cstheme="majorBidi"/>
                <w:sz w:val="24"/>
                <w:szCs w:val="24"/>
                <w:shd w:val="clear" w:color="auto" w:fill="FFFFFF"/>
              </w:rPr>
              <w:t> </w:t>
            </w:r>
          </w:p>
        </w:tc>
        <w:tc>
          <w:tcPr>
            <w:tcW w:w="4962" w:type="dxa"/>
            <w:tcBorders>
              <w:bottom w:val="single" w:sz="12" w:space="0" w:color="auto"/>
            </w:tcBorders>
          </w:tcPr>
          <w:p w14:paraId="426289BC"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Knowledge gained throughout the project implementation is not retained and the learning factor is not present.</w:t>
            </w:r>
          </w:p>
        </w:tc>
        <w:tc>
          <w:tcPr>
            <w:tcW w:w="2223" w:type="dxa"/>
            <w:tcBorders>
              <w:bottom w:val="single" w:sz="12" w:space="0" w:color="auto"/>
            </w:tcBorders>
          </w:tcPr>
          <w:p w14:paraId="594ADC38"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Al-Khouri, A. M. (2014), </w:t>
            </w:r>
            <w:proofErr w:type="spellStart"/>
            <w:r w:rsidRPr="00C025A0">
              <w:rPr>
                <w:rFonts w:asciiTheme="majorBidi" w:eastAsia="Times New Roman" w:hAnsiTheme="majorBidi" w:cstheme="majorBidi"/>
                <w:sz w:val="24"/>
                <w:szCs w:val="24"/>
              </w:rPr>
              <w:t>Abou-Zeid</w:t>
            </w:r>
            <w:proofErr w:type="spellEnd"/>
            <w:r w:rsidRPr="00C025A0">
              <w:rPr>
                <w:rFonts w:asciiTheme="majorBidi" w:eastAsia="Times New Roman" w:hAnsiTheme="majorBidi" w:cstheme="majorBidi"/>
                <w:sz w:val="24"/>
                <w:szCs w:val="24"/>
              </w:rPr>
              <w:t xml:space="preserve"> (2005) </w:t>
            </w:r>
          </w:p>
        </w:tc>
      </w:tr>
    </w:tbl>
    <w:p w14:paraId="1E5A316E" w14:textId="77777777" w:rsidR="00DF276E" w:rsidRPr="00C025A0" w:rsidRDefault="00DF276E" w:rsidP="00D91BB3">
      <w:pPr>
        <w:spacing w:line="480" w:lineRule="auto"/>
        <w:jc w:val="both"/>
        <w:rPr>
          <w:rFonts w:asciiTheme="majorBidi" w:eastAsia="Times New Roman" w:hAnsiTheme="majorBidi" w:cstheme="majorBidi"/>
          <w:sz w:val="24"/>
          <w:szCs w:val="24"/>
        </w:rPr>
      </w:pPr>
    </w:p>
    <w:p w14:paraId="0526F985" w14:textId="77777777" w:rsidR="00DF276E" w:rsidRPr="007738AC" w:rsidRDefault="00DF276E" w:rsidP="00D91BB3">
      <w:pPr>
        <w:pStyle w:val="Heading3"/>
        <w:spacing w:before="0" w:line="480" w:lineRule="auto"/>
        <w:jc w:val="both"/>
        <w:rPr>
          <w:rFonts w:asciiTheme="majorBidi" w:hAnsiTheme="majorBidi"/>
          <w:b/>
          <w:bCs/>
          <w:color w:val="auto"/>
        </w:rPr>
      </w:pPr>
      <w:bookmarkStart w:id="29" w:name="_Toc500837446"/>
      <w:r w:rsidRPr="007738AC">
        <w:rPr>
          <w:rFonts w:asciiTheme="majorBidi" w:hAnsiTheme="majorBidi"/>
          <w:b/>
          <w:bCs/>
          <w:color w:val="auto"/>
        </w:rPr>
        <w:t>2.1.3 Organizational Strategy</w:t>
      </w:r>
      <w:bookmarkEnd w:id="29"/>
    </w:p>
    <w:p w14:paraId="433F0B67" w14:textId="62E75C1D"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RW.CITE{{129 Zack,MichaelH 1999}}</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Zack, (1999)</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has suggested that knowledge strategy is aligning with organizational knowledge in a way to defined business strategy moreover </w:t>
      </w:r>
      <w:proofErr w:type="spellStart"/>
      <w:r w:rsidRPr="00C025A0">
        <w:rPr>
          <w:rFonts w:asciiTheme="majorBidi" w:eastAsia="Times New Roman" w:hAnsiTheme="majorBidi" w:cstheme="majorBidi"/>
          <w:sz w:val="24"/>
          <w:szCs w:val="24"/>
        </w:rPr>
        <w:t>Anghel</w:t>
      </w:r>
      <w:proofErr w:type="spellEnd"/>
      <w:r w:rsidRPr="00C025A0">
        <w:rPr>
          <w:rFonts w:asciiTheme="majorBidi" w:eastAsia="Times New Roman" w:hAnsiTheme="majorBidi" w:cstheme="majorBidi"/>
          <w:sz w:val="24"/>
          <w:szCs w:val="24"/>
        </w:rPr>
        <w:t xml:space="preserve"> has suggested that the successful knowledge strategies depend on whether organizations can link their business strategy to their knowledge requirements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RW.CITE{{236 Anghel,Laurenţiu-Dan 2013}}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Anghel, Constantinescu, &amp; Caescu, 2013)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This approach, therefore, considers knowledge management as processes that optimize creation, sharing, and market leverage of knowledge assets and core capabilities of the organization. The Organizational strategy has three sub-factors and the first factor is the vision &amp; mission. </w:t>
      </w:r>
      <w:r w:rsidRPr="00C025A0">
        <w:rPr>
          <w:rFonts w:asciiTheme="majorBidi" w:eastAsia="Times New Roman" w:hAnsiTheme="majorBidi" w:cstheme="majorBidi"/>
          <w:b/>
          <w:bCs/>
          <w:i/>
          <w:iCs/>
          <w:sz w:val="24"/>
          <w:szCs w:val="24"/>
        </w:rPr>
        <w:t>Vision &amp; mission</w:t>
      </w:r>
      <w:r w:rsidRPr="00C025A0">
        <w:rPr>
          <w:rFonts w:asciiTheme="majorBidi" w:eastAsia="Times New Roman" w:hAnsiTheme="majorBidi" w:cstheme="majorBidi"/>
          <w:sz w:val="24"/>
          <w:szCs w:val="24"/>
        </w:rPr>
        <w:t xml:space="preserve"> are of significant value in taking the strategic initiatives in an organization. When the top management understands the vision and mission of the organization, they tend to develop strategic initiatives that are intended to manage the knowledge in the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RW.CITE{{237 Beckett,AlanJ 2000}}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Beckett et al., (2000)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RW.CITE{{130 Bedford,Denise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Bedford &amp; Harrison,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examined the business drivers of knowledge management and they found that leadership and strategy tend to influence the knowledge sharing positively. The leadership and strategy emphasize on the development and promotion of vision that supports knowledge management. It focuses on the formulation of strategy and emphasizes the vision as well as communicating the vision in entire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RW.CITE{{130 Bedford,Denise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Bedford &amp; Harrison,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w:t>
      </w:r>
    </w:p>
    <w:p w14:paraId="64A54F13" w14:textId="2917990B" w:rsidR="00DF276E" w:rsidRPr="00C025A0" w:rsidRDefault="00DF276E" w:rsidP="00D91BB3">
      <w:pPr>
        <w:autoSpaceDE w:val="0"/>
        <w:autoSpaceDN w:val="0"/>
        <w:adjustRightInd w:val="0"/>
        <w:spacing w:line="480" w:lineRule="auto"/>
        <w:jc w:val="both"/>
        <w:rPr>
          <w:rFonts w:asciiTheme="majorBidi" w:hAnsiTheme="majorBidi" w:cstheme="majorBidi"/>
          <w:sz w:val="24"/>
          <w:szCs w:val="24"/>
        </w:rPr>
      </w:pPr>
      <w:r w:rsidRPr="00C025A0">
        <w:rPr>
          <w:rFonts w:asciiTheme="majorBidi" w:eastAsia="Times New Roman" w:hAnsiTheme="majorBidi" w:cstheme="majorBidi"/>
          <w:b/>
          <w:bCs/>
          <w:i/>
          <w:iCs/>
          <w:sz w:val="24"/>
          <w:szCs w:val="24"/>
        </w:rPr>
        <w:t xml:space="preserve">Risk </w:t>
      </w:r>
      <w:r w:rsidR="001444F8" w:rsidRPr="00C025A0">
        <w:rPr>
          <w:rFonts w:asciiTheme="majorBidi" w:eastAsia="Times New Roman" w:hAnsiTheme="majorBidi" w:cstheme="majorBidi"/>
          <w:b/>
          <w:bCs/>
          <w:i/>
          <w:iCs/>
          <w:sz w:val="24"/>
          <w:szCs w:val="24"/>
        </w:rPr>
        <w:t>taking,</w:t>
      </w:r>
      <w:r w:rsidRPr="00C025A0">
        <w:rPr>
          <w:rFonts w:asciiTheme="majorBidi" w:eastAsia="Times New Roman" w:hAnsiTheme="majorBidi" w:cstheme="majorBidi"/>
          <w:sz w:val="24"/>
          <w:szCs w:val="24"/>
        </w:rPr>
        <w:t xml:space="preserve"> and knowledge take into consideration elements of uncertainty. The risk is mostly originated in the organization's culture, assets, environment, competencies, and processes. Those organizations which are knowledge focused tend to develop the ability to manage the risks effectively. Such knowledge focused organizations can achieve high organizational performance by managing and reducing the risk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RW.CITE{{131 Singh,JitendraV 1986}}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 V. Singh, 1986)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RW.CITE{{132 Bowman,EdwardH 1980}}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Bowman, (1980)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The research study of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RW.CITE{{133 Delios,Andrew 2003}}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Delios &amp; Henisz, (2003)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revealed that through effective knowledge management, organizations can minimize the risk. For example, those organizations which have diverse knowledge through global expansion and experiences are not very much influenced by the dynamism of the national policy. The reason is their accumulation of knowledge which is gained through experiential learning and then such organizations act and respond accordingly. Therefore, managers in the organization can minimize risks through effective knowledge accumulation and management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RW.CITE{{134 Coleman,Les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Coleman, Coleman, Casselman, &amp; Casselman,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For the successful knowledge management and implementation, it is crucial for the organizations to align the knowledge sharing with the strategic direction of the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RW.CITE{{138 Rodgers,PaulA 2001}}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Rodgers, Caldwell, Clarkson, &amp; Huxor, 2001)</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For the knowledge management to be effective there is dire need of </w:t>
      </w:r>
      <w:r w:rsidRPr="00C025A0">
        <w:rPr>
          <w:rFonts w:asciiTheme="majorBidi" w:eastAsia="Times New Roman" w:hAnsiTheme="majorBidi" w:cstheme="majorBidi"/>
          <w:b/>
          <w:bCs/>
          <w:i/>
          <w:iCs/>
          <w:sz w:val="24"/>
          <w:szCs w:val="24"/>
        </w:rPr>
        <w:t>Strategic planning</w:t>
      </w:r>
      <w:r w:rsidRPr="00C025A0">
        <w:rPr>
          <w:rFonts w:asciiTheme="majorBidi" w:eastAsia="Times New Roman" w:hAnsiTheme="majorBidi" w:cstheme="majorBidi"/>
          <w:sz w:val="24"/>
          <w:szCs w:val="24"/>
        </w:rPr>
        <w:t xml:space="preserve"> and reasoned approach to be adopted by the organizations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RW.CITE{{139 Snyman,Retha 2004}}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Snyman &amp; Kruger, (2004)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Also, Tuan </w:t>
      </w:r>
      <w:proofErr w:type="spellStart"/>
      <w:r w:rsidRPr="00C025A0">
        <w:rPr>
          <w:rFonts w:asciiTheme="majorBidi" w:eastAsia="Times New Roman" w:hAnsiTheme="majorBidi" w:cstheme="majorBidi"/>
          <w:sz w:val="24"/>
          <w:szCs w:val="24"/>
        </w:rPr>
        <w:t>Luu</w:t>
      </w:r>
      <w:proofErr w:type="spellEnd"/>
      <w:r w:rsidRPr="00C025A0">
        <w:rPr>
          <w:rFonts w:asciiTheme="majorBidi" w:eastAsia="Times New Roman" w:hAnsiTheme="majorBidi" w:cstheme="majorBidi"/>
          <w:sz w:val="24"/>
          <w:szCs w:val="24"/>
        </w:rPr>
        <w:t xml:space="preserve"> stated that only via planning of ethics can organizational ethical behavior be built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RW.CITE{{228 Luu,Tuan 2014; 227 TrongTuan,Luu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Luu, 2014)</w:t>
      </w:r>
      <w:r w:rsidR="00AD1811">
        <w:rPr>
          <w:rFonts w:asciiTheme="majorBidi" w:eastAsia="Times New Roman" w:hAnsiTheme="majorBidi" w:cstheme="majorBidi"/>
          <w:sz w:val="24"/>
          <w:szCs w:val="24"/>
        </w:rPr>
        <w:t xml:space="preserve"> &amp; (</w:t>
      </w:r>
      <w:r w:rsidRPr="00C025A0">
        <w:rPr>
          <w:rFonts w:asciiTheme="majorBidi" w:eastAsia="Times New Roman" w:hAnsiTheme="majorBidi" w:cstheme="majorBidi"/>
          <w:sz w:val="24"/>
          <w:szCs w:val="24"/>
        </w:rPr>
        <w:t>Trong Tuan, 2012)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p>
    <w:p w14:paraId="34D771E1" w14:textId="43641BA5" w:rsidR="00DF276E" w:rsidRPr="00C025A0" w:rsidRDefault="00DF276E" w:rsidP="00D91BB3">
      <w:pPr>
        <w:autoSpaceDE w:val="0"/>
        <w:autoSpaceDN w:val="0"/>
        <w:adjustRightInd w:val="0"/>
        <w:spacing w:line="480" w:lineRule="auto"/>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Finally, the </w:t>
      </w:r>
      <w:r w:rsidRPr="00C025A0">
        <w:rPr>
          <w:rFonts w:asciiTheme="majorBidi" w:eastAsia="Times New Roman" w:hAnsiTheme="majorBidi" w:cstheme="majorBidi"/>
          <w:i/>
          <w:iCs/>
          <w:sz w:val="24"/>
          <w:szCs w:val="24"/>
        </w:rPr>
        <w:t>organizational policy</w:t>
      </w:r>
      <w:r w:rsidRPr="00C025A0">
        <w:rPr>
          <w:rFonts w:asciiTheme="majorBidi" w:eastAsia="Times New Roman" w:hAnsiTheme="majorBidi" w:cstheme="majorBidi"/>
          <w:sz w:val="24"/>
          <w:szCs w:val="24"/>
        </w:rPr>
        <w:t xml:space="preserve"> where the policy in an organization play an effective role in the promoting or inhibiting KS. Research findings of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RW.CITE{{135 Hall,Hazel 2001}}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Hall, (2001)</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along with Hall and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RW.CITE{{136 Hall,Hazel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Hall &amp; Goody,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revealed that the KS activities in an organization are influenced by the organization's structure along with the operational structure. The operational structure of organization includes policies and rewards system.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RW.CITE{{137 Fountain,JaneE 2004}}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Fountain, (2004)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stated that, in order to encourage the inter-organizational KS, the role of policy and decision makers of the organization is crucial. Presence of effective policy guidance in an organization clarifies that which organizational members have access to the information and knowledge in the organization and the access to such information can clarify the issues of risk-taking and development of trust which then contribute effectively towards KS in the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RW.CITE{{226 Rousseau,DeniseM 1998}}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Rousseau, Sitkin, Burt, &amp; Camerer, 1998)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In another research study conduct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RW.CITE{{141 Parirokh,Mehri 2008}}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Parirokh, Daneshgar, &amp; Fattahi, (2008)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they studied ted the requirements of KS in the academic libraries. Their research study revealed that in order to promote KS in an organization, there is need of organizational policies and procedures that support the infrastructure of knowledge management and facilitate KS. Moreover, Les Coleman stated that the organization through policy or scientific can gain knowledge to reduce risk, Les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RW.CITE{{134 Coleman,Les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Coleman et al.,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w:t>
      </w:r>
    </w:p>
    <w:p w14:paraId="4838A6BF" w14:textId="77777777"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Therefore, the organizational policy as a part of organizational strategy can support and promotes KS in an organization. Table-3 below Summarize the previous researchers which support this study approach.</w:t>
      </w:r>
    </w:p>
    <w:p w14:paraId="4061B757" w14:textId="77777777" w:rsidR="00DF276E" w:rsidRPr="00C025A0" w:rsidRDefault="00DF276E" w:rsidP="00D91BB3">
      <w:pPr>
        <w:spacing w:line="480" w:lineRule="auto"/>
        <w:ind w:firstLine="360"/>
        <w:jc w:val="both"/>
        <w:rPr>
          <w:rFonts w:asciiTheme="majorBidi" w:eastAsia="Times New Roman" w:hAnsiTheme="majorBidi" w:cstheme="majorBidi"/>
          <w:sz w:val="24"/>
          <w:szCs w:val="24"/>
        </w:rPr>
      </w:pPr>
    </w:p>
    <w:p w14:paraId="7FC36928"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Table-3:</w:t>
      </w:r>
      <w:r w:rsidRPr="00C025A0">
        <w:rPr>
          <w:rFonts w:asciiTheme="majorBidi" w:hAnsiTheme="majorBidi" w:cstheme="majorBidi"/>
          <w:sz w:val="24"/>
          <w:szCs w:val="24"/>
        </w:rPr>
        <w:t xml:space="preserve"> Organizational Strategy Meta-Analysis</w:t>
      </w:r>
    </w:p>
    <w:tbl>
      <w:tblPr>
        <w:tblW w:w="9102" w:type="dxa"/>
        <w:tblInd w:w="-108" w:type="dxa"/>
        <w:tblLayout w:type="fixed"/>
        <w:tblLook w:val="04A0" w:firstRow="1" w:lastRow="0" w:firstColumn="1" w:lastColumn="0" w:noHBand="0" w:noVBand="1"/>
      </w:tblPr>
      <w:tblGrid>
        <w:gridCol w:w="108"/>
        <w:gridCol w:w="1701"/>
        <w:gridCol w:w="108"/>
        <w:gridCol w:w="4854"/>
        <w:gridCol w:w="108"/>
        <w:gridCol w:w="2115"/>
        <w:gridCol w:w="108"/>
      </w:tblGrid>
      <w:tr w:rsidR="00C025A0" w:rsidRPr="00C025A0" w14:paraId="6332FF6C" w14:textId="77777777" w:rsidTr="00D91BB3">
        <w:trPr>
          <w:gridBefore w:val="1"/>
          <w:wBefore w:w="108" w:type="dxa"/>
        </w:trPr>
        <w:tc>
          <w:tcPr>
            <w:tcW w:w="1809" w:type="dxa"/>
            <w:gridSpan w:val="2"/>
            <w:tcBorders>
              <w:top w:val="single" w:sz="12" w:space="0" w:color="auto"/>
              <w:bottom w:val="single" w:sz="12" w:space="0" w:color="auto"/>
            </w:tcBorders>
          </w:tcPr>
          <w:p w14:paraId="06A61A99" w14:textId="77777777" w:rsidR="00DF276E" w:rsidRPr="00C025A0" w:rsidRDefault="00DF276E" w:rsidP="001444F8">
            <w:pPr>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962" w:type="dxa"/>
            <w:gridSpan w:val="2"/>
            <w:tcBorders>
              <w:top w:val="single" w:sz="12" w:space="0" w:color="auto"/>
              <w:bottom w:val="single" w:sz="12" w:space="0" w:color="auto"/>
            </w:tcBorders>
          </w:tcPr>
          <w:p w14:paraId="2D5704D3" w14:textId="77777777" w:rsidR="00DF276E" w:rsidRPr="00C025A0" w:rsidRDefault="00DF276E" w:rsidP="001444F8">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223" w:type="dxa"/>
            <w:gridSpan w:val="2"/>
            <w:tcBorders>
              <w:top w:val="single" w:sz="12" w:space="0" w:color="auto"/>
              <w:bottom w:val="single" w:sz="12" w:space="0" w:color="auto"/>
            </w:tcBorders>
          </w:tcPr>
          <w:p w14:paraId="7E60D0B1" w14:textId="77777777" w:rsidR="00DF276E" w:rsidRPr="00C025A0" w:rsidRDefault="00DF276E" w:rsidP="001444F8">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5D80C791" w14:textId="77777777" w:rsidTr="00D91BB3">
        <w:trPr>
          <w:gridAfter w:val="1"/>
          <w:wAfter w:w="108" w:type="dxa"/>
        </w:trPr>
        <w:tc>
          <w:tcPr>
            <w:tcW w:w="1809" w:type="dxa"/>
            <w:gridSpan w:val="2"/>
          </w:tcPr>
          <w:p w14:paraId="367DCC71" w14:textId="77777777" w:rsidR="00DF276E" w:rsidRPr="00C025A0" w:rsidRDefault="00DF276E" w:rsidP="001444F8">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 xml:space="preserve">Vision &amp; Mission </w:t>
            </w:r>
          </w:p>
        </w:tc>
        <w:tc>
          <w:tcPr>
            <w:tcW w:w="4962" w:type="dxa"/>
            <w:gridSpan w:val="2"/>
          </w:tcPr>
          <w:p w14:paraId="1318EEB5"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Vision &amp; mission are of significant value in taking the strategic initiatives in an organization.</w:t>
            </w:r>
          </w:p>
        </w:tc>
        <w:tc>
          <w:tcPr>
            <w:tcW w:w="2223" w:type="dxa"/>
            <w:gridSpan w:val="2"/>
          </w:tcPr>
          <w:p w14:paraId="3E8A5F8F"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Bedford &amp; Harrison (2015), Beckett, Wainwright &amp; </w:t>
            </w:r>
            <w:proofErr w:type="spellStart"/>
            <w:r w:rsidRPr="00C025A0">
              <w:rPr>
                <w:rFonts w:asciiTheme="majorBidi" w:eastAsia="Times New Roman" w:hAnsiTheme="majorBidi" w:cstheme="majorBidi"/>
                <w:sz w:val="24"/>
                <w:szCs w:val="24"/>
              </w:rPr>
              <w:t>Bance</w:t>
            </w:r>
            <w:proofErr w:type="spellEnd"/>
            <w:r w:rsidRPr="00C025A0">
              <w:rPr>
                <w:rFonts w:asciiTheme="majorBidi" w:eastAsia="Times New Roman" w:hAnsiTheme="majorBidi" w:cstheme="majorBidi"/>
                <w:sz w:val="24"/>
                <w:szCs w:val="24"/>
              </w:rPr>
              <w:t xml:space="preserve"> (2000) </w:t>
            </w:r>
          </w:p>
        </w:tc>
      </w:tr>
      <w:tr w:rsidR="00C025A0" w:rsidRPr="00C025A0" w14:paraId="594CF6BE" w14:textId="77777777" w:rsidTr="00D91BB3">
        <w:trPr>
          <w:gridAfter w:val="1"/>
          <w:wAfter w:w="108" w:type="dxa"/>
        </w:trPr>
        <w:tc>
          <w:tcPr>
            <w:tcW w:w="1809" w:type="dxa"/>
            <w:gridSpan w:val="2"/>
          </w:tcPr>
          <w:p w14:paraId="3074DE9E" w14:textId="77777777" w:rsidR="00DF276E" w:rsidRPr="00C025A0" w:rsidRDefault="00DF276E" w:rsidP="001444F8">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Risk Tacking</w:t>
            </w:r>
          </w:p>
        </w:tc>
        <w:tc>
          <w:tcPr>
            <w:tcW w:w="4962" w:type="dxa"/>
            <w:gridSpan w:val="2"/>
          </w:tcPr>
          <w:p w14:paraId="0E8D1E2E" w14:textId="77777777" w:rsidR="00DF276E" w:rsidRPr="00C025A0" w:rsidRDefault="00DF276E" w:rsidP="001444F8">
            <w:pPr>
              <w:ind w:firstLine="360"/>
              <w:rPr>
                <w:rFonts w:asciiTheme="majorBidi" w:hAnsiTheme="majorBidi" w:cstheme="majorBidi"/>
                <w:sz w:val="24"/>
                <w:szCs w:val="24"/>
                <w:lang w:bidi="ar-AE"/>
              </w:rPr>
            </w:pPr>
            <w:r w:rsidRPr="00C025A0">
              <w:rPr>
                <w:rFonts w:asciiTheme="majorBidi" w:eastAsia="Times New Roman" w:hAnsiTheme="majorBidi" w:cstheme="majorBidi"/>
                <w:sz w:val="24"/>
                <w:szCs w:val="24"/>
              </w:rPr>
              <w:t>Managers in organization can minimize risks through effective knowledge accumulation and management</w:t>
            </w:r>
          </w:p>
        </w:tc>
        <w:tc>
          <w:tcPr>
            <w:tcW w:w="2223" w:type="dxa"/>
            <w:gridSpan w:val="2"/>
          </w:tcPr>
          <w:p w14:paraId="56CB88D3"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Coleman &amp; Casselman (2016), </w:t>
            </w:r>
            <w:proofErr w:type="spellStart"/>
            <w:r w:rsidRPr="00C025A0">
              <w:rPr>
                <w:rFonts w:asciiTheme="majorBidi" w:eastAsia="Times New Roman" w:hAnsiTheme="majorBidi" w:cstheme="majorBidi"/>
                <w:sz w:val="24"/>
                <w:szCs w:val="24"/>
              </w:rPr>
              <w:t>Delios</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Henisz</w:t>
            </w:r>
            <w:proofErr w:type="spellEnd"/>
            <w:r w:rsidRPr="00C025A0">
              <w:rPr>
                <w:rFonts w:asciiTheme="majorBidi" w:eastAsia="Times New Roman" w:hAnsiTheme="majorBidi" w:cstheme="majorBidi"/>
                <w:sz w:val="24"/>
                <w:szCs w:val="24"/>
              </w:rPr>
              <w:t xml:space="preserve"> (2003), Rodgers et al., (2001) Singh (1986), Bowman (1980)</w:t>
            </w:r>
          </w:p>
        </w:tc>
      </w:tr>
      <w:tr w:rsidR="00C025A0" w:rsidRPr="00C025A0" w14:paraId="45C9E3E6" w14:textId="77777777" w:rsidTr="00D91BB3">
        <w:trPr>
          <w:gridAfter w:val="1"/>
          <w:wAfter w:w="108" w:type="dxa"/>
          <w:trHeight w:val="837"/>
        </w:trPr>
        <w:tc>
          <w:tcPr>
            <w:tcW w:w="1809" w:type="dxa"/>
            <w:gridSpan w:val="2"/>
          </w:tcPr>
          <w:p w14:paraId="78A2CD08"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Strategic Planning</w:t>
            </w:r>
          </w:p>
        </w:tc>
        <w:tc>
          <w:tcPr>
            <w:tcW w:w="4962" w:type="dxa"/>
            <w:gridSpan w:val="2"/>
          </w:tcPr>
          <w:p w14:paraId="18A0AF55"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The knowledge management to be effective there is dire need of Strategic planning and reasoned approach to be adopted by the organizations</w:t>
            </w:r>
          </w:p>
        </w:tc>
        <w:tc>
          <w:tcPr>
            <w:tcW w:w="2223" w:type="dxa"/>
            <w:gridSpan w:val="2"/>
          </w:tcPr>
          <w:p w14:paraId="67731A6E"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Tuan </w:t>
            </w:r>
            <w:proofErr w:type="spellStart"/>
            <w:r w:rsidRPr="00C025A0">
              <w:rPr>
                <w:rFonts w:asciiTheme="majorBidi" w:eastAsia="Times New Roman" w:hAnsiTheme="majorBidi" w:cstheme="majorBidi"/>
                <w:sz w:val="24"/>
                <w:szCs w:val="24"/>
              </w:rPr>
              <w:t>Luu</w:t>
            </w:r>
            <w:proofErr w:type="spellEnd"/>
            <w:r w:rsidRPr="00C025A0">
              <w:rPr>
                <w:rFonts w:asciiTheme="majorBidi" w:eastAsia="Times New Roman" w:hAnsiTheme="majorBidi" w:cstheme="majorBidi"/>
                <w:sz w:val="24"/>
                <w:szCs w:val="24"/>
              </w:rPr>
              <w:t xml:space="preserve"> (2012, 2014), Snyman, &amp; Kruger (2004)</w:t>
            </w:r>
          </w:p>
        </w:tc>
      </w:tr>
      <w:tr w:rsidR="00C025A0" w:rsidRPr="00C025A0" w14:paraId="172F6370" w14:textId="77777777" w:rsidTr="00D91BB3">
        <w:trPr>
          <w:gridBefore w:val="1"/>
          <w:wBefore w:w="108" w:type="dxa"/>
          <w:trHeight w:val="51"/>
        </w:trPr>
        <w:tc>
          <w:tcPr>
            <w:tcW w:w="1809" w:type="dxa"/>
            <w:gridSpan w:val="2"/>
            <w:tcBorders>
              <w:bottom w:val="single" w:sz="12" w:space="0" w:color="auto"/>
            </w:tcBorders>
          </w:tcPr>
          <w:p w14:paraId="6D38C4A5"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Organizational Policy</w:t>
            </w:r>
          </w:p>
        </w:tc>
        <w:tc>
          <w:tcPr>
            <w:tcW w:w="4962" w:type="dxa"/>
            <w:gridSpan w:val="2"/>
            <w:tcBorders>
              <w:bottom w:val="single" w:sz="12" w:space="0" w:color="auto"/>
            </w:tcBorders>
          </w:tcPr>
          <w:p w14:paraId="35DCE2D5" w14:textId="77777777" w:rsidR="00DF276E" w:rsidRPr="00C025A0" w:rsidRDefault="00DF276E" w:rsidP="001444F8">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Presence of effective policy guidance in an organization clarifies that which organizational members have access to the information and knowledge and such information can clarify the issues of risk-taking and trust which then contribute effectively towards knowledge sharing</w:t>
            </w:r>
          </w:p>
        </w:tc>
        <w:tc>
          <w:tcPr>
            <w:tcW w:w="2223" w:type="dxa"/>
            <w:gridSpan w:val="2"/>
            <w:tcBorders>
              <w:bottom w:val="single" w:sz="12" w:space="0" w:color="auto"/>
            </w:tcBorders>
          </w:tcPr>
          <w:p w14:paraId="75F6C6A3" w14:textId="77777777" w:rsidR="00DF276E" w:rsidRPr="00C025A0" w:rsidRDefault="00DF276E" w:rsidP="001444F8">
            <w:pPr>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Coleman &amp; Casselman, (2016), </w:t>
            </w:r>
            <w:proofErr w:type="spellStart"/>
            <w:r w:rsidRPr="00C025A0">
              <w:rPr>
                <w:rFonts w:asciiTheme="majorBidi" w:eastAsia="Times New Roman" w:hAnsiTheme="majorBidi" w:cstheme="majorBidi"/>
                <w:sz w:val="24"/>
                <w:szCs w:val="24"/>
              </w:rPr>
              <w:t>Parirokh</w:t>
            </w:r>
            <w:proofErr w:type="spellEnd"/>
            <w:r w:rsidRPr="00C025A0">
              <w:rPr>
                <w:rFonts w:asciiTheme="majorBidi" w:eastAsia="Times New Roman" w:hAnsiTheme="majorBidi" w:cstheme="majorBidi"/>
                <w:sz w:val="24"/>
                <w:szCs w:val="24"/>
              </w:rPr>
              <w:t xml:space="preserve">, </w:t>
            </w:r>
            <w:proofErr w:type="spellStart"/>
            <w:r w:rsidRPr="00C025A0">
              <w:rPr>
                <w:rFonts w:asciiTheme="majorBidi" w:eastAsia="Times New Roman" w:hAnsiTheme="majorBidi" w:cstheme="majorBidi"/>
                <w:sz w:val="24"/>
                <w:szCs w:val="24"/>
              </w:rPr>
              <w:t>Daneshgar</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Fattahi</w:t>
            </w:r>
            <w:proofErr w:type="spellEnd"/>
            <w:r w:rsidRPr="00C025A0">
              <w:rPr>
                <w:rFonts w:asciiTheme="majorBidi" w:eastAsia="Times New Roman" w:hAnsiTheme="majorBidi" w:cstheme="majorBidi"/>
                <w:sz w:val="24"/>
                <w:szCs w:val="24"/>
              </w:rPr>
              <w:t xml:space="preserve"> (2008), Hall &amp; Goody (2007), Fountain (2004), Hall (2001), Rousseau et al., (1998)</w:t>
            </w:r>
          </w:p>
        </w:tc>
      </w:tr>
    </w:tbl>
    <w:p w14:paraId="10067BDC" w14:textId="77777777" w:rsidR="00DF276E" w:rsidRPr="00C025A0" w:rsidRDefault="00DF276E" w:rsidP="00D91BB3">
      <w:pPr>
        <w:spacing w:line="480" w:lineRule="auto"/>
        <w:jc w:val="both"/>
        <w:rPr>
          <w:rFonts w:asciiTheme="majorBidi" w:eastAsia="Times New Roman" w:hAnsiTheme="majorBidi" w:cstheme="majorBidi"/>
          <w:sz w:val="24"/>
          <w:szCs w:val="24"/>
        </w:rPr>
      </w:pPr>
    </w:p>
    <w:p w14:paraId="63CA54ED" w14:textId="77777777" w:rsidR="00DF276E" w:rsidRPr="007738AC" w:rsidRDefault="00DF276E" w:rsidP="00D91BB3">
      <w:pPr>
        <w:pStyle w:val="Heading3"/>
        <w:spacing w:before="0" w:line="480" w:lineRule="auto"/>
        <w:jc w:val="both"/>
        <w:rPr>
          <w:rFonts w:asciiTheme="majorBidi" w:hAnsiTheme="majorBidi"/>
          <w:b/>
          <w:bCs/>
          <w:color w:val="auto"/>
        </w:rPr>
      </w:pPr>
      <w:bookmarkStart w:id="30" w:name="_Toc500837447"/>
      <w:r w:rsidRPr="007738AC">
        <w:rPr>
          <w:rFonts w:asciiTheme="majorBidi" w:hAnsiTheme="majorBidi"/>
          <w:b/>
          <w:bCs/>
          <w:color w:val="auto"/>
        </w:rPr>
        <w:t>2.1.4</w:t>
      </w:r>
      <w:r w:rsidRPr="007738AC">
        <w:rPr>
          <w:rFonts w:asciiTheme="majorBidi" w:hAnsiTheme="majorBidi"/>
          <w:b/>
          <w:bCs/>
          <w:color w:val="auto"/>
        </w:rPr>
        <w:tab/>
        <w:t>Organizational Structure</w:t>
      </w:r>
      <w:bookmarkEnd w:id="30"/>
    </w:p>
    <w:p w14:paraId="6428F62A" w14:textId="72F86F1E"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RW.CITE{{142 Hedberg,Bo 1997}}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Hedberg, Dahlgren, &amp; Olve, (1997)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explains that the organizational structure refers to the framework which different organization activities are allocated and managed by the workforce.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RW.CITE{{143 Amaral,LuisANunes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Amaral &amp; Uzzi,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affirms that the organizational structure has the duty to define the path for a flow of instruction as well as information within the organizations and thus the process of KS is also affected by the organizational structure adopted by an organization. The structures of the organizations are determined by the </w:t>
      </w:r>
      <w:r w:rsidRPr="00C025A0">
        <w:rPr>
          <w:rFonts w:asciiTheme="majorBidi" w:eastAsia="Times New Roman" w:hAnsiTheme="majorBidi" w:cstheme="majorBidi"/>
          <w:b/>
          <w:bCs/>
          <w:i/>
          <w:iCs/>
          <w:sz w:val="24"/>
          <w:szCs w:val="24"/>
        </w:rPr>
        <w:t>firm size</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b/>
          <w:bCs/>
          <w:i/>
          <w:iCs/>
          <w:sz w:val="24"/>
          <w:szCs w:val="24"/>
        </w:rPr>
        <w:t>formalization, centralization</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and</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b/>
          <w:bCs/>
          <w:i/>
          <w:iCs/>
          <w:sz w:val="24"/>
          <w:szCs w:val="24"/>
        </w:rPr>
        <w:t>integration</w:t>
      </w:r>
      <w:r w:rsidRPr="00C025A0">
        <w:rPr>
          <w:rFonts w:asciiTheme="majorBidi" w:eastAsia="Times New Roman" w:hAnsiTheme="majorBidi" w:cstheme="majorBidi"/>
          <w:sz w:val="24"/>
          <w:szCs w:val="24"/>
        </w:rPr>
        <w:t xml:space="preserve"> strategies and all these factors influence the KS process that took place within the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RW.CITE{{160 Chen,Chung-Jen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Chen, Huang, &amp; Hsiao,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When talking about organization structure, firm size is the two most important factors that tend to affect the KS process.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RW.CITE{{145 Zheleva,Denitsa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Zheleva &amp; Viklund,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discuss that the large organizational structure means more employees and a longer communication network. The longer the network, the more chances of misunderstandings arise. </w:t>
      </w:r>
      <w:r w:rsidRPr="00C025A0">
        <w:rPr>
          <w:rFonts w:asciiTheme="majorBidi" w:eastAsia="Times New Roman" w:hAnsiTheme="majorBidi" w:cstheme="majorBidi"/>
          <w:b/>
          <w:bCs/>
          <w:i/>
          <w:iCs/>
          <w:sz w:val="24"/>
          <w:szCs w:val="24"/>
        </w:rPr>
        <w:t>Firm size</w:t>
      </w:r>
      <w:r w:rsidRPr="00C025A0">
        <w:rPr>
          <w:rFonts w:asciiTheme="majorBidi" w:eastAsia="Times New Roman" w:hAnsiTheme="majorBidi" w:cstheme="majorBidi"/>
          <w:sz w:val="24"/>
          <w:szCs w:val="24"/>
        </w:rPr>
        <w:t xml:space="preserve"> is directly related to the innovative knowledge in an organization, as stated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RW.CITE{{146 Dobrai,Katalin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Dobrai, Farkas, Karoliny, &amp; Poór, (2012)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This is because of the larger the firm size such as that of a multinational, the more sources of new knowledge. The innovative capabilities of firms increase immensely if their size is big. Knowledge creation is also affected by the size as a bigger organization would mean more financial resources and more human resources. Thus,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RW.CITE{{147 Coakes,Elayne 2003}}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Coakes, (2003)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concludes that firm size has a positive relationship with the KS process in an organization. As stated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RW.CITE{{240 Savanevičienė,Asta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Savanevičienė &amp; Girdauskienė,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b/>
          <w:bCs/>
          <w:i/>
          <w:iCs/>
          <w:sz w:val="24"/>
          <w:szCs w:val="24"/>
        </w:rPr>
        <w:t>formalization</w:t>
      </w:r>
      <w:r w:rsidRPr="00C025A0">
        <w:rPr>
          <w:rFonts w:asciiTheme="majorBidi" w:eastAsia="Times New Roman" w:hAnsiTheme="majorBidi" w:cstheme="majorBidi"/>
          <w:sz w:val="24"/>
          <w:szCs w:val="24"/>
        </w:rPr>
        <w:t xml:space="preserve"> in organizational structures is becoming more and more relevant in today’s business world. The formalization refers to the level of coding rules and procedures that guide the behavior of employees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RW.CITE{{239 ValioDominguezGonzalez,Rodrigo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Valio Dominguez Gonzalez &amp; Fernando Martins,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D87430">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RW.CITE{{238 Zhang,Min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Zhang et al.,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This is because the complex organization structures require clearly defined and specialized roles for employees in an organization. These roles are governed by the rules and procedures of the organization. Formalization also enhances institutionalization and effective routines and practices on which the systems are formed. However, as per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RW.CITE{{240 Savanevičienė,Asta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Savanevičienė &amp; Girdauskienė,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formalization in the organizational structure can encourage the specialization of knowledge and allow more effective knowledge management as it would be in groups and rather more organized. Nevertheless, as stated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RW.CITE{{241 Patnayakuni,Ravi 2006}}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Patnayakuni &amp; Ruppel, (2006)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formalization also causes the lack of collaboration culture in the organization as knowledge and learning become divided.</w:t>
      </w:r>
    </w:p>
    <w:p w14:paraId="1278A2F2" w14:textId="75A13E5A" w:rsidR="00DF276E" w:rsidRPr="00C025A0" w:rsidRDefault="00DF276E" w:rsidP="00D91BB3">
      <w:pPr>
        <w:autoSpaceDE w:val="0"/>
        <w:autoSpaceDN w:val="0"/>
        <w:adjustRightInd w:val="0"/>
        <w:spacing w:line="480" w:lineRule="auto"/>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The </w:t>
      </w:r>
      <w:r w:rsidRPr="00C025A0">
        <w:rPr>
          <w:rFonts w:asciiTheme="majorBidi" w:eastAsia="Times New Roman" w:hAnsiTheme="majorBidi" w:cstheme="majorBidi"/>
          <w:b/>
          <w:bCs/>
          <w:i/>
          <w:iCs/>
          <w:sz w:val="24"/>
          <w:szCs w:val="24"/>
        </w:rPr>
        <w:t>centralized</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 xml:space="preserve">authority provides direction to the company and is responsible for all the strategic planning and decision making of the organization. Such type of a structure can be beneficial for the KS and share process as the knowledge generated will be centralized.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RW.CITE{{109 Willem,Annick 2009}}</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Willem &amp; Buelens, (2009)</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illustrated that the resources, technologies, and planning about the KS process will be centralized so there will be lesser hindrances. Such type of structure is suitable for large organizations where democratic leadership and participatory decision making cannot be implemented. Also,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RW.CITE{{151 Mahmoudsalehi,Mehdi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Mahmoudsalehi, Moradkhannejad, &amp; Safari, (2012)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RW.CITE{{238 Zhang,Min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Zhang et al.,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examined the impact of the organizational structure of the knowledge management. Their research findings reflected that when the organizational structure is less formalized and less centralized it facilitates the knowledge sharing. Moreover, the organizational structure characterized by integration tends to positively influence the knowledge sharing in an organization. Many publications about KS show that network structure is more favorable to KS because it promotes greater </w:t>
      </w:r>
      <w:r w:rsidRPr="00C025A0">
        <w:rPr>
          <w:rFonts w:asciiTheme="majorBidi" w:eastAsia="Times New Roman" w:hAnsiTheme="majorBidi" w:cstheme="majorBidi"/>
          <w:b/>
          <w:bCs/>
          <w:i/>
          <w:iCs/>
          <w:sz w:val="24"/>
          <w:szCs w:val="24"/>
        </w:rPr>
        <w:t>integration</w:t>
      </w:r>
      <w:r w:rsidRPr="00C025A0">
        <w:rPr>
          <w:rFonts w:asciiTheme="majorBidi" w:eastAsia="Times New Roman" w:hAnsiTheme="majorBidi" w:cstheme="majorBidi"/>
          <w:sz w:val="24"/>
          <w:szCs w:val="24"/>
        </w:rPr>
        <w:t xml:space="preserve"> of employees and enhances the flow of knowledge,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RW.CITE{{239 ValioDominguezGonzalez,Rodrigo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Valio Dominguez Gonzalez &amp; Fernando Martins,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w:t>
      </w:r>
    </w:p>
    <w:p w14:paraId="390FD0CB" w14:textId="14D6B361" w:rsidR="00DF276E" w:rsidRPr="00C025A0" w:rsidRDefault="00DF276E" w:rsidP="00D91BB3">
      <w:pPr>
        <w:pStyle w:val="ListParagraph"/>
        <w:spacing w:line="480" w:lineRule="auto"/>
        <w:ind w:left="0"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Also, as stated by Chen &amp; Huang and others that organizational structure may play the moderating role in the relations between knowledge management and innovativeness. Organizational structure is usually categorized into three elements, including formalization, centralization, and integration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RW.CITE{{167 Chen,Chung-Jen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Chen &amp; Huang,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2E1F98">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RW.CITE{{152 Andrews,MarthaC 2001}}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Andrews &amp; Kacmar, 2001)</w:t>
      </w:r>
      <w:r w:rsidRPr="00C025A0">
        <w:rPr>
          <w:rFonts w:asciiTheme="majorBidi" w:eastAsia="Times New Roman" w:hAnsiTheme="majorBidi" w:cstheme="majorBidi"/>
          <w:sz w:val="24"/>
          <w:szCs w:val="24"/>
        </w:rPr>
        <w:fldChar w:fldCharType="end"/>
      </w:r>
      <w:r w:rsidR="002E1F98">
        <w:rPr>
          <w:rFonts w:asciiTheme="majorBidi" w:eastAsia="Times New Roman" w:hAnsiTheme="majorBidi" w:cstheme="majorBidi"/>
          <w:sz w:val="24"/>
          <w:szCs w:val="24"/>
        </w:rPr>
        <w:t xml:space="preserve"> &amp;</w:t>
      </w:r>
      <w:r w:rsidRPr="00C025A0">
        <w:rPr>
          <w:rFonts w:asciiTheme="majorBidi" w:eastAsia="Times New Roman" w:hAnsiTheme="majorBidi" w:cstheme="majorBidi"/>
          <w:sz w:val="24"/>
          <w:szCs w:val="24"/>
        </w:rPr>
        <w:t xml:space="preserve"> </w:t>
      </w:r>
      <w:r w:rsidR="002E1F98">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RW.CITE{{153 Germain,Richard 1996}}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Germain, 1996)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p>
    <w:p w14:paraId="2EC9BC09" w14:textId="77777777" w:rsidR="00DF276E" w:rsidRPr="00C025A0" w:rsidRDefault="00DF276E" w:rsidP="00D91BB3">
      <w:pPr>
        <w:pStyle w:val="ListParagraph"/>
        <w:spacing w:line="480" w:lineRule="auto"/>
        <w:ind w:left="0"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Above findings illustrate that previous research studies have found that there exists a significant relationship between knowledge management and organizational structure. Knowledge resources are the result of the organizational structure, culture as well as organizational strategy. Table-4 below Summarize the previous researchers which support this study.</w:t>
      </w:r>
    </w:p>
    <w:p w14:paraId="0C3F7945" w14:textId="77777777" w:rsidR="00DF276E" w:rsidRPr="00C025A0" w:rsidRDefault="00DF276E" w:rsidP="00D91BB3">
      <w:pPr>
        <w:pStyle w:val="ListParagraph"/>
        <w:spacing w:line="480" w:lineRule="auto"/>
        <w:ind w:left="0" w:firstLine="360"/>
        <w:jc w:val="both"/>
        <w:rPr>
          <w:rFonts w:asciiTheme="majorBidi" w:eastAsia="Times New Roman" w:hAnsiTheme="majorBidi" w:cstheme="majorBidi"/>
          <w:sz w:val="24"/>
          <w:szCs w:val="24"/>
        </w:rPr>
      </w:pPr>
    </w:p>
    <w:p w14:paraId="7A1BF0EE"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Table-4:</w:t>
      </w:r>
      <w:r w:rsidRPr="00C025A0">
        <w:rPr>
          <w:rFonts w:asciiTheme="majorBidi" w:hAnsiTheme="majorBidi" w:cstheme="majorBidi"/>
          <w:sz w:val="24"/>
          <w:szCs w:val="24"/>
        </w:rPr>
        <w:t xml:space="preserve"> Organizational Structure Meta-Analysis</w:t>
      </w:r>
    </w:p>
    <w:tbl>
      <w:tblPr>
        <w:tblW w:w="9102" w:type="dxa"/>
        <w:tblLayout w:type="fixed"/>
        <w:tblLook w:val="04A0" w:firstRow="1" w:lastRow="0" w:firstColumn="1" w:lastColumn="0" w:noHBand="0" w:noVBand="1"/>
      </w:tblPr>
      <w:tblGrid>
        <w:gridCol w:w="108"/>
        <w:gridCol w:w="1602"/>
        <w:gridCol w:w="99"/>
        <w:gridCol w:w="4401"/>
        <w:gridCol w:w="2784"/>
        <w:gridCol w:w="108"/>
      </w:tblGrid>
      <w:tr w:rsidR="00C025A0" w:rsidRPr="00C025A0" w14:paraId="35A3391E" w14:textId="77777777" w:rsidTr="00D91BB3">
        <w:trPr>
          <w:gridBefore w:val="1"/>
          <w:wBefore w:w="108" w:type="dxa"/>
        </w:trPr>
        <w:tc>
          <w:tcPr>
            <w:tcW w:w="1602" w:type="dxa"/>
            <w:tcBorders>
              <w:top w:val="single" w:sz="12" w:space="0" w:color="auto"/>
              <w:bottom w:val="single" w:sz="12" w:space="0" w:color="auto"/>
            </w:tcBorders>
          </w:tcPr>
          <w:p w14:paraId="1CF6C264" w14:textId="77777777" w:rsidR="00DF276E" w:rsidRPr="00C025A0" w:rsidRDefault="00DF276E" w:rsidP="000042A6">
            <w:pPr>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500" w:type="dxa"/>
            <w:gridSpan w:val="2"/>
            <w:tcBorders>
              <w:top w:val="single" w:sz="12" w:space="0" w:color="auto"/>
              <w:bottom w:val="single" w:sz="12" w:space="0" w:color="auto"/>
            </w:tcBorders>
          </w:tcPr>
          <w:p w14:paraId="418C2768" w14:textId="77777777" w:rsidR="00DF276E" w:rsidRPr="00C025A0" w:rsidRDefault="00DF276E" w:rsidP="000042A6">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892" w:type="dxa"/>
            <w:gridSpan w:val="2"/>
            <w:tcBorders>
              <w:top w:val="single" w:sz="12" w:space="0" w:color="auto"/>
              <w:bottom w:val="single" w:sz="12" w:space="0" w:color="auto"/>
            </w:tcBorders>
          </w:tcPr>
          <w:p w14:paraId="38D099A6" w14:textId="77777777" w:rsidR="00DF276E" w:rsidRPr="00C025A0" w:rsidRDefault="00DF276E" w:rsidP="000042A6">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71E8786B" w14:textId="77777777" w:rsidTr="00D91BB3">
        <w:trPr>
          <w:gridBefore w:val="1"/>
          <w:wBefore w:w="108" w:type="dxa"/>
        </w:trPr>
        <w:tc>
          <w:tcPr>
            <w:tcW w:w="1602" w:type="dxa"/>
          </w:tcPr>
          <w:p w14:paraId="51D2F622" w14:textId="77777777" w:rsidR="00DF276E" w:rsidRPr="00C025A0" w:rsidRDefault="00DF276E" w:rsidP="000042A6">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 xml:space="preserve">Firm Size </w:t>
            </w:r>
          </w:p>
        </w:tc>
        <w:tc>
          <w:tcPr>
            <w:tcW w:w="4500" w:type="dxa"/>
            <w:gridSpan w:val="2"/>
          </w:tcPr>
          <w:p w14:paraId="25396612"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Firm size is directly related to the innovative knowledge in an organization.</w:t>
            </w:r>
          </w:p>
        </w:tc>
        <w:tc>
          <w:tcPr>
            <w:tcW w:w="2892" w:type="dxa"/>
            <w:gridSpan w:val="2"/>
          </w:tcPr>
          <w:p w14:paraId="260D93B6" w14:textId="77777777" w:rsidR="00DF276E" w:rsidRPr="00C025A0" w:rsidRDefault="00DF276E" w:rsidP="000042A6">
            <w:pPr>
              <w:rPr>
                <w:rFonts w:asciiTheme="majorBidi" w:eastAsia="Arial Unicode MS" w:hAnsiTheme="majorBidi" w:cstheme="majorBidi"/>
                <w:sz w:val="24"/>
                <w:szCs w:val="24"/>
                <w:shd w:val="clear" w:color="auto" w:fill="FFFFFF"/>
              </w:rPr>
            </w:pPr>
            <w:proofErr w:type="spellStart"/>
            <w:r w:rsidRPr="00C025A0">
              <w:rPr>
                <w:rFonts w:asciiTheme="majorBidi" w:eastAsia="Times New Roman" w:hAnsiTheme="majorBidi" w:cstheme="majorBidi"/>
                <w:sz w:val="24"/>
                <w:szCs w:val="24"/>
              </w:rPr>
              <w:t>Mork</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Zheleva</w:t>
            </w:r>
            <w:proofErr w:type="spellEnd"/>
            <w:r w:rsidRPr="00C025A0">
              <w:rPr>
                <w:rFonts w:asciiTheme="majorBidi" w:eastAsia="Times New Roman" w:hAnsiTheme="majorBidi" w:cstheme="majorBidi"/>
                <w:sz w:val="24"/>
                <w:szCs w:val="24"/>
              </w:rPr>
              <w:t xml:space="preserve"> (2014), </w:t>
            </w:r>
            <w:proofErr w:type="spellStart"/>
            <w:r w:rsidRPr="00C025A0">
              <w:rPr>
                <w:rFonts w:asciiTheme="majorBidi" w:eastAsia="Times New Roman" w:hAnsiTheme="majorBidi" w:cstheme="majorBidi"/>
                <w:sz w:val="24"/>
                <w:szCs w:val="24"/>
              </w:rPr>
              <w:t>Dobrai</w:t>
            </w:r>
            <w:proofErr w:type="spellEnd"/>
            <w:r w:rsidRPr="00C025A0">
              <w:rPr>
                <w:rFonts w:asciiTheme="majorBidi" w:eastAsia="Times New Roman" w:hAnsiTheme="majorBidi" w:cstheme="majorBidi"/>
                <w:sz w:val="24"/>
                <w:szCs w:val="24"/>
              </w:rPr>
              <w:t xml:space="preserve"> et al. (2012), Chung-Jen Chen Jing-Wen Huang Yung-Chang Hsiao, (2010), Amaral &amp; </w:t>
            </w:r>
            <w:proofErr w:type="spellStart"/>
            <w:r w:rsidRPr="00C025A0">
              <w:rPr>
                <w:rFonts w:asciiTheme="majorBidi" w:eastAsia="Times New Roman" w:hAnsiTheme="majorBidi" w:cstheme="majorBidi"/>
                <w:sz w:val="24"/>
                <w:szCs w:val="24"/>
              </w:rPr>
              <w:t>Uzzi</w:t>
            </w:r>
            <w:proofErr w:type="spellEnd"/>
            <w:r w:rsidRPr="00C025A0">
              <w:rPr>
                <w:rFonts w:asciiTheme="majorBidi" w:eastAsia="Times New Roman" w:hAnsiTheme="majorBidi" w:cstheme="majorBidi"/>
                <w:sz w:val="24"/>
                <w:szCs w:val="24"/>
              </w:rPr>
              <w:t xml:space="preserve"> (2007), </w:t>
            </w:r>
            <w:proofErr w:type="spellStart"/>
            <w:r w:rsidRPr="00C025A0">
              <w:rPr>
                <w:rFonts w:asciiTheme="majorBidi" w:eastAsia="Times New Roman" w:hAnsiTheme="majorBidi" w:cstheme="majorBidi"/>
                <w:sz w:val="24"/>
                <w:szCs w:val="24"/>
              </w:rPr>
              <w:t>Savaneviene</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Girdauskiene</w:t>
            </w:r>
            <w:proofErr w:type="spellEnd"/>
            <w:r w:rsidRPr="00C025A0">
              <w:rPr>
                <w:rFonts w:asciiTheme="majorBidi" w:eastAsia="Times New Roman" w:hAnsiTheme="majorBidi" w:cstheme="majorBidi"/>
                <w:sz w:val="24"/>
                <w:szCs w:val="24"/>
              </w:rPr>
              <w:t xml:space="preserve"> (2007), </w:t>
            </w:r>
            <w:proofErr w:type="spellStart"/>
            <w:r w:rsidRPr="00C025A0">
              <w:rPr>
                <w:rFonts w:asciiTheme="majorBidi" w:eastAsia="Times New Roman" w:hAnsiTheme="majorBidi" w:cstheme="majorBidi"/>
                <w:sz w:val="24"/>
                <w:szCs w:val="24"/>
              </w:rPr>
              <w:t>Coakes</w:t>
            </w:r>
            <w:proofErr w:type="spellEnd"/>
            <w:r w:rsidRPr="00C025A0">
              <w:rPr>
                <w:rFonts w:asciiTheme="majorBidi" w:eastAsia="Times New Roman" w:hAnsiTheme="majorBidi" w:cstheme="majorBidi"/>
                <w:sz w:val="24"/>
                <w:szCs w:val="24"/>
              </w:rPr>
              <w:t xml:space="preserve"> (2003)</w:t>
            </w:r>
          </w:p>
        </w:tc>
      </w:tr>
      <w:tr w:rsidR="00C025A0" w:rsidRPr="00C025A0" w14:paraId="78B6BA00" w14:textId="77777777" w:rsidTr="00D91BB3">
        <w:trPr>
          <w:gridAfter w:val="1"/>
          <w:wAfter w:w="108" w:type="dxa"/>
        </w:trPr>
        <w:tc>
          <w:tcPr>
            <w:tcW w:w="1809" w:type="dxa"/>
            <w:gridSpan w:val="3"/>
          </w:tcPr>
          <w:p w14:paraId="7E608FC3" w14:textId="77777777" w:rsidR="00DF276E" w:rsidRPr="00C025A0" w:rsidRDefault="00DF276E" w:rsidP="000042A6">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Formalization</w:t>
            </w:r>
          </w:p>
        </w:tc>
        <w:tc>
          <w:tcPr>
            <w:tcW w:w="4401" w:type="dxa"/>
          </w:tcPr>
          <w:p w14:paraId="59782572" w14:textId="77777777" w:rsidR="00DF276E" w:rsidRPr="00C025A0" w:rsidRDefault="00DF276E" w:rsidP="000042A6">
            <w:pPr>
              <w:rPr>
                <w:rFonts w:asciiTheme="majorBidi" w:hAnsiTheme="majorBidi" w:cstheme="majorBidi"/>
                <w:sz w:val="24"/>
                <w:szCs w:val="24"/>
                <w:lang w:bidi="ar-AE"/>
              </w:rPr>
            </w:pPr>
            <w:r w:rsidRPr="00C025A0">
              <w:rPr>
                <w:rFonts w:asciiTheme="majorBidi" w:eastAsia="Times New Roman" w:hAnsiTheme="majorBidi" w:cstheme="majorBidi"/>
                <w:sz w:val="24"/>
                <w:szCs w:val="24"/>
              </w:rPr>
              <w:t>Formalization in the organizational structure can encourage the specialization of knowledge and allow more effective knowledge management as it would be in groups and rather more organized</w:t>
            </w:r>
          </w:p>
        </w:tc>
        <w:tc>
          <w:tcPr>
            <w:tcW w:w="2784" w:type="dxa"/>
          </w:tcPr>
          <w:p w14:paraId="71417F1F"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Zhang et al., (2014), </w:t>
            </w:r>
            <w:proofErr w:type="spellStart"/>
            <w:r w:rsidRPr="00C025A0">
              <w:rPr>
                <w:rFonts w:asciiTheme="majorBidi" w:eastAsia="Times New Roman" w:hAnsiTheme="majorBidi" w:cstheme="majorBidi"/>
                <w:sz w:val="24"/>
                <w:szCs w:val="24"/>
              </w:rPr>
              <w:t>Valio</w:t>
            </w:r>
            <w:proofErr w:type="spellEnd"/>
            <w:r w:rsidRPr="00C025A0">
              <w:rPr>
                <w:rFonts w:asciiTheme="majorBidi" w:eastAsia="Times New Roman" w:hAnsiTheme="majorBidi" w:cstheme="majorBidi"/>
                <w:sz w:val="24"/>
                <w:szCs w:val="24"/>
              </w:rPr>
              <w:t xml:space="preserve"> Dominguez Gonzalez, et al., (2014), </w:t>
            </w:r>
            <w:proofErr w:type="spellStart"/>
            <w:r w:rsidRPr="00C025A0">
              <w:rPr>
                <w:rFonts w:asciiTheme="majorBidi" w:eastAsia="Times New Roman" w:hAnsiTheme="majorBidi" w:cstheme="majorBidi"/>
                <w:sz w:val="24"/>
                <w:szCs w:val="24"/>
              </w:rPr>
              <w:t>Mahmoudsalehi</w:t>
            </w:r>
            <w:proofErr w:type="spellEnd"/>
            <w:r w:rsidRPr="00C025A0">
              <w:rPr>
                <w:rFonts w:asciiTheme="majorBidi" w:eastAsia="Times New Roman" w:hAnsiTheme="majorBidi" w:cstheme="majorBidi"/>
                <w:sz w:val="24"/>
                <w:szCs w:val="24"/>
              </w:rPr>
              <w:t xml:space="preserve">, </w:t>
            </w:r>
            <w:proofErr w:type="spellStart"/>
            <w:r w:rsidRPr="00C025A0">
              <w:rPr>
                <w:rFonts w:asciiTheme="majorBidi" w:eastAsia="Times New Roman" w:hAnsiTheme="majorBidi" w:cstheme="majorBidi"/>
                <w:sz w:val="24"/>
                <w:szCs w:val="24"/>
              </w:rPr>
              <w:t>Moradkhannejad</w:t>
            </w:r>
            <w:proofErr w:type="spellEnd"/>
            <w:r w:rsidRPr="00C025A0">
              <w:rPr>
                <w:rFonts w:asciiTheme="majorBidi" w:eastAsia="Times New Roman" w:hAnsiTheme="majorBidi" w:cstheme="majorBidi"/>
                <w:sz w:val="24"/>
                <w:szCs w:val="24"/>
                <w:lang w:bidi="en-US"/>
              </w:rPr>
              <w:t xml:space="preserve"> &amp; Safari (2012), </w:t>
            </w:r>
            <w:proofErr w:type="spellStart"/>
            <w:r w:rsidRPr="00C025A0">
              <w:rPr>
                <w:rFonts w:asciiTheme="majorBidi" w:eastAsia="Times New Roman" w:hAnsiTheme="majorBidi" w:cstheme="majorBidi"/>
                <w:sz w:val="24"/>
                <w:szCs w:val="24"/>
              </w:rPr>
              <w:t>Savaneviene</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Girdauskiene</w:t>
            </w:r>
            <w:proofErr w:type="spellEnd"/>
            <w:r w:rsidRPr="00C025A0">
              <w:rPr>
                <w:rFonts w:asciiTheme="majorBidi" w:eastAsia="Times New Roman" w:hAnsiTheme="majorBidi" w:cstheme="majorBidi"/>
                <w:sz w:val="24"/>
                <w:szCs w:val="24"/>
              </w:rPr>
              <w:t xml:space="preserve"> (2007), Amaral &amp; </w:t>
            </w:r>
            <w:proofErr w:type="spellStart"/>
            <w:r w:rsidRPr="00C025A0">
              <w:rPr>
                <w:rFonts w:asciiTheme="majorBidi" w:eastAsia="Times New Roman" w:hAnsiTheme="majorBidi" w:cstheme="majorBidi"/>
                <w:sz w:val="24"/>
                <w:szCs w:val="24"/>
              </w:rPr>
              <w:t>Uzzi</w:t>
            </w:r>
            <w:proofErr w:type="spellEnd"/>
            <w:r w:rsidRPr="00C025A0">
              <w:rPr>
                <w:rFonts w:asciiTheme="majorBidi" w:eastAsia="Times New Roman" w:hAnsiTheme="majorBidi" w:cstheme="majorBidi"/>
                <w:sz w:val="24"/>
                <w:szCs w:val="24"/>
              </w:rPr>
              <w:t xml:space="preserve"> (2007), Rai &amp; Cynthia (2005)</w:t>
            </w:r>
          </w:p>
        </w:tc>
      </w:tr>
      <w:tr w:rsidR="00C025A0" w:rsidRPr="00C025A0" w14:paraId="203284EF" w14:textId="77777777" w:rsidTr="00D91BB3">
        <w:trPr>
          <w:gridBefore w:val="1"/>
          <w:wBefore w:w="108" w:type="dxa"/>
          <w:trHeight w:val="837"/>
        </w:trPr>
        <w:tc>
          <w:tcPr>
            <w:tcW w:w="1602" w:type="dxa"/>
          </w:tcPr>
          <w:p w14:paraId="150A8804"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Centralization</w:t>
            </w:r>
          </w:p>
        </w:tc>
        <w:tc>
          <w:tcPr>
            <w:tcW w:w="4500" w:type="dxa"/>
            <w:gridSpan w:val="2"/>
          </w:tcPr>
          <w:p w14:paraId="5010B83A"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The resources, technologies, and planning about the Knowledge sharing process will be centralized so there will be lesser hindrances</w:t>
            </w:r>
          </w:p>
        </w:tc>
        <w:tc>
          <w:tcPr>
            <w:tcW w:w="2892" w:type="dxa"/>
            <w:gridSpan w:val="2"/>
          </w:tcPr>
          <w:p w14:paraId="2C785A72"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lang w:bidi="en-US"/>
              </w:rPr>
              <w:t xml:space="preserve">Zhang et al., (2014), </w:t>
            </w:r>
            <w:proofErr w:type="spellStart"/>
            <w:r w:rsidRPr="00C025A0">
              <w:rPr>
                <w:rFonts w:asciiTheme="majorBidi" w:eastAsia="Times New Roman" w:hAnsiTheme="majorBidi" w:cstheme="majorBidi"/>
                <w:sz w:val="24"/>
                <w:szCs w:val="24"/>
                <w:lang w:bidi="en-US"/>
              </w:rPr>
              <w:t>Mahmoudsalehi</w:t>
            </w:r>
            <w:proofErr w:type="spellEnd"/>
            <w:r w:rsidRPr="00C025A0">
              <w:rPr>
                <w:rFonts w:asciiTheme="majorBidi" w:eastAsia="Times New Roman" w:hAnsiTheme="majorBidi" w:cstheme="majorBidi"/>
                <w:sz w:val="24"/>
                <w:szCs w:val="24"/>
                <w:lang w:bidi="en-US"/>
              </w:rPr>
              <w:t xml:space="preserve">, </w:t>
            </w:r>
            <w:proofErr w:type="spellStart"/>
            <w:r w:rsidRPr="00C025A0">
              <w:rPr>
                <w:rFonts w:asciiTheme="majorBidi" w:eastAsia="Times New Roman" w:hAnsiTheme="majorBidi" w:cstheme="majorBidi"/>
                <w:sz w:val="24"/>
                <w:szCs w:val="24"/>
                <w:lang w:bidi="en-US"/>
              </w:rPr>
              <w:t>Moradkhannejad</w:t>
            </w:r>
            <w:proofErr w:type="spellEnd"/>
            <w:r w:rsidRPr="00C025A0">
              <w:rPr>
                <w:rFonts w:asciiTheme="majorBidi" w:eastAsia="Times New Roman" w:hAnsiTheme="majorBidi" w:cstheme="majorBidi"/>
                <w:sz w:val="24"/>
                <w:szCs w:val="24"/>
                <w:lang w:bidi="en-US"/>
              </w:rPr>
              <w:t xml:space="preserve"> &amp; Safari (2012),</w:t>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lang w:bidi="en-US"/>
              </w:rPr>
              <w:t xml:space="preserve">Willem (2009), </w:t>
            </w:r>
            <w:r w:rsidRPr="00C025A0">
              <w:rPr>
                <w:rFonts w:asciiTheme="majorBidi" w:eastAsia="Times New Roman" w:hAnsiTheme="majorBidi" w:cstheme="majorBidi"/>
                <w:sz w:val="24"/>
                <w:szCs w:val="24"/>
              </w:rPr>
              <w:t xml:space="preserve">Amaral &amp; </w:t>
            </w:r>
            <w:proofErr w:type="spellStart"/>
            <w:r w:rsidRPr="00C025A0">
              <w:rPr>
                <w:rFonts w:asciiTheme="majorBidi" w:eastAsia="Times New Roman" w:hAnsiTheme="majorBidi" w:cstheme="majorBidi"/>
                <w:sz w:val="24"/>
                <w:szCs w:val="24"/>
              </w:rPr>
              <w:t>Uzzi</w:t>
            </w:r>
            <w:proofErr w:type="spellEnd"/>
            <w:r w:rsidRPr="00C025A0">
              <w:rPr>
                <w:rFonts w:asciiTheme="majorBidi" w:eastAsia="Times New Roman" w:hAnsiTheme="majorBidi" w:cstheme="majorBidi"/>
                <w:sz w:val="24"/>
                <w:szCs w:val="24"/>
              </w:rPr>
              <w:t xml:space="preserve"> (2007)</w:t>
            </w:r>
          </w:p>
        </w:tc>
      </w:tr>
      <w:tr w:rsidR="00DF276E" w:rsidRPr="00C025A0" w14:paraId="5FAD1A48" w14:textId="77777777" w:rsidTr="00D91BB3">
        <w:trPr>
          <w:gridBefore w:val="1"/>
          <w:wBefore w:w="108" w:type="dxa"/>
          <w:trHeight w:val="51"/>
        </w:trPr>
        <w:tc>
          <w:tcPr>
            <w:tcW w:w="1602" w:type="dxa"/>
            <w:tcBorders>
              <w:bottom w:val="single" w:sz="12" w:space="0" w:color="auto"/>
            </w:tcBorders>
          </w:tcPr>
          <w:p w14:paraId="4D227D2B"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Integration</w:t>
            </w:r>
          </w:p>
        </w:tc>
        <w:tc>
          <w:tcPr>
            <w:tcW w:w="4500" w:type="dxa"/>
            <w:gridSpan w:val="2"/>
            <w:tcBorders>
              <w:bottom w:val="single" w:sz="12" w:space="0" w:color="auto"/>
            </w:tcBorders>
          </w:tcPr>
          <w:p w14:paraId="3F28CB3D"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organizational structure characterized by integration tends to positively influence the knowledge management in an organization</w:t>
            </w:r>
          </w:p>
        </w:tc>
        <w:tc>
          <w:tcPr>
            <w:tcW w:w="2892" w:type="dxa"/>
            <w:gridSpan w:val="2"/>
            <w:tcBorders>
              <w:bottom w:val="single" w:sz="12" w:space="0" w:color="auto"/>
            </w:tcBorders>
          </w:tcPr>
          <w:p w14:paraId="1B09BD3A" w14:textId="77777777" w:rsidR="00DF276E" w:rsidRPr="00C025A0" w:rsidRDefault="00DF276E" w:rsidP="000042A6">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Dominguez Gonzalez, et al., (2014), </w:t>
            </w:r>
            <w:proofErr w:type="spellStart"/>
            <w:r w:rsidRPr="00C025A0">
              <w:rPr>
                <w:rFonts w:asciiTheme="majorBidi" w:eastAsia="Times New Roman" w:hAnsiTheme="majorBidi" w:cstheme="majorBidi"/>
                <w:sz w:val="24"/>
                <w:szCs w:val="24"/>
                <w:lang w:bidi="en-US"/>
              </w:rPr>
              <w:t>Mahmoudsalehi</w:t>
            </w:r>
            <w:proofErr w:type="spellEnd"/>
            <w:r w:rsidRPr="00C025A0">
              <w:rPr>
                <w:rFonts w:asciiTheme="majorBidi" w:eastAsia="Times New Roman" w:hAnsiTheme="majorBidi" w:cstheme="majorBidi"/>
                <w:sz w:val="24"/>
                <w:szCs w:val="24"/>
                <w:lang w:bidi="en-US"/>
              </w:rPr>
              <w:t xml:space="preserve">, </w:t>
            </w:r>
            <w:proofErr w:type="spellStart"/>
            <w:r w:rsidRPr="00C025A0">
              <w:rPr>
                <w:rFonts w:asciiTheme="majorBidi" w:eastAsia="Times New Roman" w:hAnsiTheme="majorBidi" w:cstheme="majorBidi"/>
                <w:sz w:val="24"/>
                <w:szCs w:val="24"/>
                <w:lang w:bidi="en-US"/>
              </w:rPr>
              <w:t>Moradkhannejad</w:t>
            </w:r>
            <w:proofErr w:type="spellEnd"/>
            <w:r w:rsidRPr="00C025A0">
              <w:rPr>
                <w:rFonts w:asciiTheme="majorBidi" w:eastAsia="Times New Roman" w:hAnsiTheme="majorBidi" w:cstheme="majorBidi"/>
                <w:sz w:val="24"/>
                <w:szCs w:val="24"/>
                <w:lang w:bidi="en-US"/>
              </w:rPr>
              <w:t xml:space="preserve"> &amp; Safari (2012),</w:t>
            </w:r>
            <w:r w:rsidRPr="00C025A0">
              <w:rPr>
                <w:rFonts w:asciiTheme="majorBidi" w:eastAsia="Times New Roman" w:hAnsiTheme="majorBidi" w:cstheme="majorBidi"/>
                <w:sz w:val="24"/>
                <w:szCs w:val="24"/>
              </w:rPr>
              <w:t xml:space="preserve"> Chung-Jen Chen Jing-Wen Huang Yung-Chang Hsiao, (2010), Andrews and </w:t>
            </w:r>
            <w:proofErr w:type="spellStart"/>
            <w:r w:rsidRPr="00C025A0">
              <w:rPr>
                <w:rFonts w:asciiTheme="majorBidi" w:eastAsia="Times New Roman" w:hAnsiTheme="majorBidi" w:cstheme="majorBidi"/>
                <w:sz w:val="24"/>
                <w:szCs w:val="24"/>
              </w:rPr>
              <w:t>Kacmar</w:t>
            </w:r>
            <w:proofErr w:type="spellEnd"/>
            <w:r w:rsidRPr="00C025A0">
              <w:rPr>
                <w:rFonts w:asciiTheme="majorBidi" w:eastAsia="Times New Roman" w:hAnsiTheme="majorBidi" w:cstheme="majorBidi"/>
                <w:sz w:val="24"/>
                <w:szCs w:val="24"/>
              </w:rPr>
              <w:t>, (2001), Germain, (1996)</w:t>
            </w:r>
          </w:p>
        </w:tc>
      </w:tr>
    </w:tbl>
    <w:p w14:paraId="0ED62F8D" w14:textId="77777777" w:rsidR="00DF276E" w:rsidRPr="00C025A0" w:rsidRDefault="00DF276E" w:rsidP="00D91BB3">
      <w:pPr>
        <w:spacing w:line="480" w:lineRule="auto"/>
        <w:jc w:val="both"/>
        <w:rPr>
          <w:rFonts w:asciiTheme="majorBidi" w:eastAsia="Times New Roman" w:hAnsiTheme="majorBidi" w:cstheme="majorBidi"/>
          <w:sz w:val="24"/>
          <w:szCs w:val="24"/>
        </w:rPr>
      </w:pPr>
    </w:p>
    <w:p w14:paraId="49EADD35" w14:textId="77777777" w:rsidR="00DF276E" w:rsidRPr="00237020" w:rsidRDefault="00DF276E" w:rsidP="00D91BB3">
      <w:pPr>
        <w:pStyle w:val="Heading3"/>
        <w:spacing w:before="0" w:line="480" w:lineRule="auto"/>
        <w:jc w:val="both"/>
        <w:rPr>
          <w:rFonts w:asciiTheme="majorBidi" w:hAnsiTheme="majorBidi"/>
          <w:b/>
          <w:bCs/>
          <w:color w:val="auto"/>
        </w:rPr>
      </w:pPr>
      <w:bookmarkStart w:id="31" w:name="_Toc500837448"/>
      <w:r w:rsidRPr="00237020">
        <w:rPr>
          <w:rFonts w:asciiTheme="majorBidi" w:hAnsiTheme="majorBidi"/>
          <w:b/>
          <w:bCs/>
          <w:color w:val="auto"/>
        </w:rPr>
        <w:t>2.1.5 Organizational Process</w:t>
      </w:r>
      <w:bookmarkEnd w:id="31"/>
    </w:p>
    <w:p w14:paraId="523521CE" w14:textId="1557FD15" w:rsidR="00DF276E" w:rsidRPr="00C025A0" w:rsidRDefault="00DF276E" w:rsidP="00D91BB3">
      <w:pPr>
        <w:autoSpaceDE w:val="0"/>
        <w:autoSpaceDN w:val="0"/>
        <w:adjustRightInd w:val="0"/>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There have been various researches studies the relation between the organizational process and KS and how they are influencing each other,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RW.CITE{{155 Jung,Jisoo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Jung et al.,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has stated that business processes are an excellent delivery medium of knowledge as well as an arena for the creation of knowledge he also finds that the information about a process itself and process execution results is valuable corporate knowledge. Also,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RW.CITE{{156 Hao,Pengyu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Hao, Zhan, Wang, Niu, &amp; Shakir,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highlighted that many knowledge transfer processes within organizations are benefiting the knowledge transfer performance, such as discussions, meetings, the sharing of training experiences, and presentations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RW.CITE{{157 Goh,SweeC 2002}}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Goh, 2002)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B20D1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RW.CITE{{158 Roberts,Joanne 2000}}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Roberts, 2000)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B20D1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RW.CITE{{159 Ermine,Jean-Louis 2006}}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Ermine, Boughzala, &amp; Tounkara, 2006)</w:t>
      </w:r>
      <w:r w:rsidRPr="00C025A0">
        <w:rPr>
          <w:rFonts w:asciiTheme="majorBidi" w:eastAsia="Times New Roman" w:hAnsiTheme="majorBidi" w:cstheme="majorBidi"/>
          <w:sz w:val="24"/>
          <w:szCs w:val="24"/>
        </w:rPr>
        <w:fldChar w:fldCharType="end"/>
      </w:r>
      <w:r w:rsidR="00B20D13">
        <w:rPr>
          <w:rFonts w:asciiTheme="majorBidi" w:eastAsia="Times New Roman" w:hAnsiTheme="majorBidi" w:cstheme="majorBidi"/>
          <w:sz w:val="24"/>
          <w:szCs w:val="24"/>
        </w:rPr>
        <w:t>;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RW.CITE{{160 Chen,Chung-Jen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Chen et al., 2010)</w:t>
      </w:r>
      <w:r w:rsidRPr="00C025A0">
        <w:rPr>
          <w:rFonts w:asciiTheme="majorBidi" w:eastAsia="Times New Roman" w:hAnsiTheme="majorBidi" w:cstheme="majorBidi"/>
          <w:sz w:val="24"/>
          <w:szCs w:val="24"/>
        </w:rPr>
        <w:fldChar w:fldCharType="end"/>
      </w:r>
      <w:r w:rsidR="00B20D13">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t xml:space="preserve"> </w:t>
      </w:r>
      <w:r w:rsidR="00B20D13">
        <w:rPr>
          <w:rFonts w:asciiTheme="majorBidi" w:eastAsia="Times New Roman" w:hAnsiTheme="majorBidi" w:cstheme="majorBidi"/>
          <w:sz w:val="24"/>
          <w:szCs w:val="24"/>
        </w:rPr>
        <w:t>&amp;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RW.CITE{{156 Hao,Pengyu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Hao et al., 2015)</w:t>
      </w:r>
      <w:r w:rsidRPr="00C025A0">
        <w:rPr>
          <w:rFonts w:asciiTheme="majorBidi" w:eastAsia="Times New Roman" w:hAnsiTheme="majorBidi" w:cstheme="majorBidi"/>
          <w:sz w:val="24"/>
          <w:szCs w:val="24"/>
        </w:rPr>
        <w:fldChar w:fldCharType="end"/>
      </w:r>
    </w:p>
    <w:p w14:paraId="5B5EB6B9" w14:textId="7B0A5C4F" w:rsidR="00DF276E" w:rsidRPr="00C025A0" w:rsidRDefault="00DF276E" w:rsidP="00D91BB3">
      <w:pPr>
        <w:autoSpaceDE w:val="0"/>
        <w:autoSpaceDN w:val="0"/>
        <w:adjustRightInd w:val="0"/>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Based on </w:t>
      </w:r>
      <w:r w:rsidRPr="00C025A0">
        <w:rPr>
          <w:rFonts w:asciiTheme="majorBidi" w:eastAsia="Times New Roman" w:hAnsiTheme="majorBidi" w:cstheme="majorBidi"/>
          <w:b/>
          <w:bCs/>
          <w:i/>
          <w:iCs/>
          <w:sz w:val="24"/>
          <w:szCs w:val="24"/>
        </w:rPr>
        <w:t>Nonaka &amp; Takeuchi knowledge creation theory</w:t>
      </w:r>
      <w:r w:rsidRPr="00C025A0">
        <w:rPr>
          <w:rFonts w:asciiTheme="majorBidi" w:eastAsia="Times New Roman" w:hAnsiTheme="majorBidi" w:cstheme="majorBidi"/>
          <w:sz w:val="24"/>
          <w:szCs w:val="24"/>
        </w:rPr>
        <w:t xml:space="preserve"> in organizational process, there are four sub-factors which are Socialization, Externalization, Combination, and Internalization. The </w:t>
      </w:r>
      <w:r w:rsidRPr="00C025A0">
        <w:rPr>
          <w:rFonts w:asciiTheme="majorBidi" w:eastAsia="Times New Roman" w:hAnsiTheme="majorBidi" w:cstheme="majorBidi"/>
          <w:b/>
          <w:bCs/>
          <w:i/>
          <w:iCs/>
          <w:sz w:val="24"/>
          <w:szCs w:val="24"/>
        </w:rPr>
        <w:t>socialization</w:t>
      </w:r>
      <w:r w:rsidRPr="00C025A0">
        <w:rPr>
          <w:rFonts w:asciiTheme="majorBidi" w:eastAsia="Times New Roman" w:hAnsiTheme="majorBidi" w:cstheme="majorBidi"/>
          <w:i/>
          <w:iCs/>
          <w:sz w:val="24"/>
          <w:szCs w:val="24"/>
        </w:rPr>
        <w:t xml:space="preserve"> </w:t>
      </w:r>
      <w:r w:rsidRPr="00C025A0">
        <w:rPr>
          <w:rFonts w:asciiTheme="majorBidi" w:eastAsia="Times New Roman" w:hAnsiTheme="majorBidi" w:cstheme="majorBidi"/>
          <w:sz w:val="24"/>
          <w:szCs w:val="24"/>
        </w:rPr>
        <w:t xml:space="preserve">is defined as a process in which the newcomers in an organization are taught about performing and adapting to the organizational practices.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RW.CITE{{161 Raina,Reeta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Raina &amp; Chauhan,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also found that socialization is important when the organizational knowledge is needed to be processed by a group and individual knowledge. In order to promote KS in an organization, top management should enhance socialization of the employees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RW.CITE{{161 Raina,Reeta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Raina &amp; Chauhan,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B20D1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RW.CITE{{230 Al-Khouri,AliM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Al-Khouri,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KS requires social interaction between the employees in the organization in a way to facilitate the KS, and managers need to promote the positive moods and emotions in the employees by engaging them in the processes of social exchange which then leads to KS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RW.CITE{{169 Lai,Ming-Fong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Lai &amp; Lee,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B20D1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RW.CITE{{163 Chang,Chun-Ming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 Chang, Hsu, &amp; Yen, 2012)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The significance of socialization increases when there is the prevalence of the cross-functional teams. The KS in such organization is encouraged by minimizing the cultural barriers that restrict the employees from sharing knowledge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RW.CITE{{164 McDonough,EdwardF 2001}}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McDonough, Kahnb, &amp; Barczaka, 2001)</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B20D1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RW.CITE{{230 Al-Khouri,AliM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Al-Khouri,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The </w:t>
      </w:r>
      <w:r w:rsidRPr="00C025A0">
        <w:rPr>
          <w:rFonts w:asciiTheme="majorBidi" w:eastAsia="Times New Roman" w:hAnsiTheme="majorBidi" w:cstheme="majorBidi"/>
          <w:b/>
          <w:bCs/>
          <w:i/>
          <w:iCs/>
          <w:sz w:val="24"/>
          <w:szCs w:val="24"/>
        </w:rPr>
        <w:t>externalization</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articulates the tacit knowledge into explicit knowledge. Transformation of tacit knowledge into explicit knowledge helps in sharing of knowledge through written documents images or some records. Therefore, it becomes easy to share knowledge through the process of externalization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RW.CITE{{165 Nonaka,Ikujiro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Nonaka &amp; Toyama,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B20D1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RW.CITE{{163 Chang,Chun-Ming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 Chang et al., 2012)</w:t>
      </w:r>
      <w:r w:rsidRPr="00C025A0">
        <w:rPr>
          <w:rFonts w:asciiTheme="majorBidi" w:eastAsia="Times New Roman" w:hAnsiTheme="majorBidi" w:cstheme="majorBidi"/>
          <w:sz w:val="24"/>
          <w:szCs w:val="24"/>
        </w:rPr>
        <w:fldChar w:fldCharType="end"/>
      </w:r>
      <w:r w:rsidR="00B20D13">
        <w:rPr>
          <w:rFonts w:asciiTheme="majorBidi" w:eastAsia="Times New Roman" w:hAnsiTheme="majorBidi" w:cstheme="majorBidi"/>
          <w:sz w:val="24"/>
          <w:szCs w:val="24"/>
        </w:rPr>
        <w:t xml:space="preserve"> &amp;</w:t>
      </w:r>
      <w:r w:rsidRPr="00C025A0">
        <w:rPr>
          <w:rFonts w:asciiTheme="majorBidi" w:eastAsia="Times New Roman" w:hAnsiTheme="majorBidi" w:cstheme="majorBidi"/>
          <w:sz w:val="24"/>
          <w:szCs w:val="24"/>
        </w:rPr>
        <w:t xml:space="preserve"> </w:t>
      </w:r>
      <w:r w:rsidR="00B20D13">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RW.CITE{{230 Al-Khouri,AliM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Al-Khouri,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p>
    <w:p w14:paraId="74AB0340" w14:textId="6D96A7E0" w:rsidR="00DF276E" w:rsidRDefault="00DF276E" w:rsidP="00452E3F">
      <w:pPr>
        <w:pStyle w:val="ListParagraph"/>
        <w:spacing w:line="480" w:lineRule="auto"/>
        <w:ind w:left="0"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The notion of </w:t>
      </w:r>
      <w:r w:rsidRPr="00C025A0">
        <w:rPr>
          <w:rFonts w:asciiTheme="majorBidi" w:eastAsia="Times New Roman" w:hAnsiTheme="majorBidi" w:cstheme="majorBidi"/>
          <w:b/>
          <w:bCs/>
          <w:i/>
          <w:iCs/>
          <w:sz w:val="24"/>
          <w:szCs w:val="24"/>
        </w:rPr>
        <w:t>combination</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 xml:space="preserve">and its relationship with the knowledge creation and sharing have been elaborated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RW.CITE{{166 Nahapiet,Janine 1998}}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Nahapiet &amp; Ghoshal, (1998)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.They are of the view that, knowledge in an organization is stored in the form of documents. Where knowledge is also stored in the minds of the individuals in the form of tacit knowledge. Therefore, combination and communication of the learning of individuals help in creating and sharing knowledge in the organization. In another study, it was found that through effective KS, more new combinations are generated in an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RW.CITE{{167 Chen,Chung-Jen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Chen &amp; Huang,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291D87">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RW.CITE{{163 Chang,Chun-Ming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 Chang et al., 2012)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00291D87">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RW.CITE{{230 Al-Khouri,AliM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Al-Khouri,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b/>
          <w:bCs/>
          <w:i/>
          <w:iCs/>
          <w:sz w:val="24"/>
          <w:szCs w:val="24"/>
        </w:rPr>
        <w:t>Internalization</w:t>
      </w:r>
      <w:r w:rsidRPr="00C025A0">
        <w:rPr>
          <w:rFonts w:asciiTheme="majorBidi" w:eastAsia="Times New Roman" w:hAnsiTheme="majorBidi" w:cstheme="majorBidi"/>
          <w:sz w:val="24"/>
          <w:szCs w:val="24"/>
        </w:rPr>
        <w:t xml:space="preserve"> can be described as the process in which individuals transfer and share knowledge with each other and internalize the information through a collaborative knowledge building approach. People use the internalized information which helps in the creation of new knowledge in the organization. Internalization helps in the creation of new knowledge through the expansion of existing knowledge which leads to an increase in individual learning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RW.CITE{{168 Cress,Ulrike 2008}}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Cress &amp; Kimmerle, 2008)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291D87">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RW.CITE{{163 Chang,Chun-Ming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 Chang et al., 2012)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Through internalization, the explicit knowledge is created and shared in the organization and then transferred into tacit knowledge. Table-5 below Summarize the previous researchers which support this study.</w:t>
      </w:r>
    </w:p>
    <w:p w14:paraId="37623910" w14:textId="2E8A936B" w:rsidR="00452E3F" w:rsidRDefault="00452E3F" w:rsidP="00452E3F">
      <w:pPr>
        <w:pStyle w:val="ListParagraph"/>
        <w:spacing w:line="480" w:lineRule="auto"/>
        <w:ind w:left="0" w:firstLine="360"/>
        <w:jc w:val="both"/>
        <w:rPr>
          <w:rFonts w:asciiTheme="majorBidi" w:eastAsia="Times New Roman" w:hAnsiTheme="majorBidi" w:cstheme="majorBidi"/>
          <w:sz w:val="24"/>
          <w:szCs w:val="24"/>
        </w:rPr>
      </w:pPr>
    </w:p>
    <w:p w14:paraId="154631BC" w14:textId="77777777" w:rsidR="00CB5B5A" w:rsidRPr="00452E3F" w:rsidRDefault="00CB5B5A" w:rsidP="00452E3F">
      <w:pPr>
        <w:pStyle w:val="ListParagraph"/>
        <w:spacing w:line="480" w:lineRule="auto"/>
        <w:ind w:left="0" w:firstLine="360"/>
        <w:jc w:val="both"/>
        <w:rPr>
          <w:rFonts w:asciiTheme="majorBidi" w:eastAsia="Times New Roman" w:hAnsiTheme="majorBidi" w:cstheme="majorBidi"/>
          <w:sz w:val="24"/>
          <w:szCs w:val="24"/>
        </w:rPr>
      </w:pPr>
    </w:p>
    <w:p w14:paraId="5FA89A98"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Table-5:</w:t>
      </w:r>
      <w:r w:rsidRPr="00C025A0">
        <w:rPr>
          <w:rFonts w:asciiTheme="majorBidi" w:hAnsiTheme="majorBidi" w:cstheme="majorBidi"/>
          <w:sz w:val="24"/>
          <w:szCs w:val="24"/>
        </w:rPr>
        <w:t xml:space="preserve"> </w:t>
      </w:r>
      <w:r w:rsidRPr="00C025A0">
        <w:rPr>
          <w:rFonts w:asciiTheme="majorBidi" w:eastAsia="Times New Roman" w:hAnsiTheme="majorBidi" w:cstheme="majorBidi"/>
          <w:sz w:val="24"/>
          <w:szCs w:val="24"/>
        </w:rPr>
        <w:t xml:space="preserve">Organizational Process </w:t>
      </w:r>
      <w:r w:rsidRPr="00C025A0">
        <w:rPr>
          <w:rFonts w:asciiTheme="majorBidi" w:hAnsiTheme="majorBidi" w:cstheme="majorBidi"/>
          <w:sz w:val="24"/>
          <w:szCs w:val="24"/>
        </w:rPr>
        <w:t>Meta-Analysis</w:t>
      </w:r>
    </w:p>
    <w:tbl>
      <w:tblPr>
        <w:tblW w:w="8994" w:type="dxa"/>
        <w:tblLayout w:type="fixed"/>
        <w:tblLook w:val="04A0" w:firstRow="1" w:lastRow="0" w:firstColumn="1" w:lastColumn="0" w:noHBand="0" w:noVBand="1"/>
      </w:tblPr>
      <w:tblGrid>
        <w:gridCol w:w="1809"/>
        <w:gridCol w:w="4962"/>
        <w:gridCol w:w="2223"/>
      </w:tblGrid>
      <w:tr w:rsidR="00C025A0" w:rsidRPr="00C025A0" w14:paraId="29D51706" w14:textId="77777777" w:rsidTr="00D91BB3">
        <w:tc>
          <w:tcPr>
            <w:tcW w:w="1809" w:type="dxa"/>
            <w:tcBorders>
              <w:top w:val="single" w:sz="12" w:space="0" w:color="auto"/>
              <w:bottom w:val="single" w:sz="12" w:space="0" w:color="auto"/>
            </w:tcBorders>
          </w:tcPr>
          <w:p w14:paraId="623FAC3B" w14:textId="77777777" w:rsidR="00DF276E" w:rsidRPr="00C025A0" w:rsidRDefault="00DF276E" w:rsidP="00452E3F">
            <w:pPr>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962" w:type="dxa"/>
            <w:tcBorders>
              <w:top w:val="single" w:sz="12" w:space="0" w:color="auto"/>
              <w:bottom w:val="single" w:sz="12" w:space="0" w:color="auto"/>
            </w:tcBorders>
          </w:tcPr>
          <w:p w14:paraId="3FBF4CAB" w14:textId="77777777" w:rsidR="00DF276E" w:rsidRPr="00C025A0" w:rsidRDefault="00DF276E" w:rsidP="00452E3F">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223" w:type="dxa"/>
            <w:tcBorders>
              <w:top w:val="single" w:sz="12" w:space="0" w:color="auto"/>
              <w:bottom w:val="single" w:sz="12" w:space="0" w:color="auto"/>
            </w:tcBorders>
          </w:tcPr>
          <w:p w14:paraId="28ED11EA" w14:textId="77777777" w:rsidR="00DF276E" w:rsidRPr="00C025A0" w:rsidRDefault="00DF276E" w:rsidP="00452E3F">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23CC58B6" w14:textId="77777777" w:rsidTr="00D91BB3">
        <w:trPr>
          <w:trHeight w:val="1761"/>
        </w:trPr>
        <w:tc>
          <w:tcPr>
            <w:tcW w:w="1809" w:type="dxa"/>
          </w:tcPr>
          <w:p w14:paraId="6EE112ED" w14:textId="77777777"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Socialization</w:t>
            </w:r>
          </w:p>
        </w:tc>
        <w:tc>
          <w:tcPr>
            <w:tcW w:w="4962" w:type="dxa"/>
          </w:tcPr>
          <w:p w14:paraId="4B9FEE74" w14:textId="77777777" w:rsidR="00DF276E" w:rsidRPr="00C025A0" w:rsidRDefault="00DF276E" w:rsidP="00452E3F">
            <w:pPr>
              <w:rPr>
                <w:rFonts w:asciiTheme="majorBidi" w:hAnsiTheme="majorBidi" w:cstheme="majorBidi"/>
                <w:sz w:val="24"/>
                <w:szCs w:val="24"/>
              </w:rPr>
            </w:pPr>
            <w:r w:rsidRPr="00C025A0">
              <w:rPr>
                <w:rFonts w:asciiTheme="majorBidi" w:hAnsiTheme="majorBidi" w:cstheme="majorBidi"/>
                <w:sz w:val="24"/>
                <w:szCs w:val="24"/>
              </w:rPr>
              <w:t xml:space="preserve">Many researchers found that </w:t>
            </w:r>
            <w:r w:rsidRPr="00C025A0">
              <w:rPr>
                <w:rFonts w:asciiTheme="majorBidi" w:hAnsiTheme="majorBidi" w:cstheme="majorBidi"/>
                <w:i/>
                <w:iCs/>
                <w:sz w:val="24"/>
                <w:szCs w:val="24"/>
              </w:rPr>
              <w:t>socialization</w:t>
            </w:r>
            <w:r w:rsidRPr="00C025A0">
              <w:rPr>
                <w:rFonts w:asciiTheme="majorBidi" w:hAnsiTheme="majorBidi" w:cstheme="majorBidi"/>
                <w:sz w:val="24"/>
                <w:szCs w:val="24"/>
              </w:rPr>
              <w:t xml:space="preserve"> is important when the organizational knowledge is needed to be processed by a group and individual knowledge.  </w:t>
            </w:r>
          </w:p>
          <w:p w14:paraId="518BC8C2" w14:textId="77777777" w:rsidR="00DF276E" w:rsidRPr="00C025A0" w:rsidRDefault="00DF276E" w:rsidP="00452E3F">
            <w:pPr>
              <w:rPr>
                <w:rFonts w:asciiTheme="majorBidi" w:hAnsiTheme="majorBidi" w:cstheme="majorBidi"/>
                <w:sz w:val="24"/>
                <w:szCs w:val="24"/>
              </w:rPr>
            </w:pPr>
          </w:p>
        </w:tc>
        <w:tc>
          <w:tcPr>
            <w:tcW w:w="2223" w:type="dxa"/>
          </w:tcPr>
          <w:p w14:paraId="7AA1948A"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Raina &amp; Rajneesh (2016), Al-Khouri A. M., (2014), Chun-Meng et al. (2012), Lia &amp; Lee (2007), </w:t>
            </w:r>
            <w:proofErr w:type="spellStart"/>
            <w:r w:rsidRPr="00C025A0">
              <w:rPr>
                <w:rFonts w:asciiTheme="majorBidi" w:eastAsia="Times New Roman" w:hAnsiTheme="majorBidi" w:cstheme="majorBidi"/>
                <w:sz w:val="24"/>
                <w:szCs w:val="24"/>
              </w:rPr>
              <w:t>Sociali</w:t>
            </w:r>
            <w:proofErr w:type="spellEnd"/>
            <w:r w:rsidRPr="00C025A0">
              <w:rPr>
                <w:rFonts w:asciiTheme="majorBidi" w:eastAsia="Times New Roman" w:hAnsiTheme="majorBidi" w:cstheme="majorBidi"/>
                <w:sz w:val="24"/>
                <w:szCs w:val="24"/>
              </w:rPr>
              <w:t xml:space="preserve"> (2006), McDonough, Kahn &amp; </w:t>
            </w:r>
            <w:proofErr w:type="spellStart"/>
            <w:r w:rsidRPr="00C025A0">
              <w:rPr>
                <w:rFonts w:asciiTheme="majorBidi" w:eastAsia="Times New Roman" w:hAnsiTheme="majorBidi" w:cstheme="majorBidi"/>
                <w:sz w:val="24"/>
                <w:szCs w:val="24"/>
              </w:rPr>
              <w:t>Barczak</w:t>
            </w:r>
            <w:proofErr w:type="spellEnd"/>
            <w:r w:rsidRPr="00C025A0">
              <w:rPr>
                <w:rFonts w:asciiTheme="majorBidi" w:eastAsia="Times New Roman" w:hAnsiTheme="majorBidi" w:cstheme="majorBidi"/>
                <w:sz w:val="24"/>
                <w:szCs w:val="24"/>
              </w:rPr>
              <w:t xml:space="preserve"> (2001)</w:t>
            </w:r>
          </w:p>
        </w:tc>
      </w:tr>
      <w:tr w:rsidR="00C025A0" w:rsidRPr="00C025A0" w14:paraId="00106BFE" w14:textId="77777777" w:rsidTr="00D91BB3">
        <w:tc>
          <w:tcPr>
            <w:tcW w:w="1809" w:type="dxa"/>
          </w:tcPr>
          <w:p w14:paraId="71740B37" w14:textId="77777777"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Externalization</w:t>
            </w:r>
          </w:p>
        </w:tc>
        <w:tc>
          <w:tcPr>
            <w:tcW w:w="4962" w:type="dxa"/>
          </w:tcPr>
          <w:p w14:paraId="0BDF39AA" w14:textId="77777777" w:rsidR="00DF276E" w:rsidRPr="00C025A0" w:rsidRDefault="00DF276E" w:rsidP="00452E3F">
            <w:pPr>
              <w:rPr>
                <w:rFonts w:asciiTheme="majorBidi" w:hAnsiTheme="majorBidi" w:cstheme="majorBidi"/>
                <w:sz w:val="24"/>
                <w:szCs w:val="24"/>
              </w:rPr>
            </w:pPr>
            <w:r w:rsidRPr="00C025A0">
              <w:rPr>
                <w:rFonts w:asciiTheme="majorBidi" w:hAnsiTheme="majorBidi" w:cstheme="majorBidi"/>
                <w:sz w:val="24"/>
                <w:szCs w:val="24"/>
              </w:rPr>
              <w:t xml:space="preserve">Transformation of tacit knowledge into explicit knowledge helps in sharing of knowledge through written documents images or some records. Therefore, it becomes easy to share knowledge through the process of externalization </w:t>
            </w:r>
          </w:p>
          <w:p w14:paraId="0DB3EBD4" w14:textId="77777777" w:rsidR="00DF276E" w:rsidRPr="00C025A0" w:rsidRDefault="00DF276E" w:rsidP="00452E3F">
            <w:pPr>
              <w:rPr>
                <w:rFonts w:asciiTheme="majorBidi" w:hAnsiTheme="majorBidi" w:cstheme="majorBidi"/>
                <w:sz w:val="24"/>
                <w:szCs w:val="24"/>
                <w:lang w:bidi="ar-AE"/>
              </w:rPr>
            </w:pPr>
          </w:p>
        </w:tc>
        <w:tc>
          <w:tcPr>
            <w:tcW w:w="2223" w:type="dxa"/>
          </w:tcPr>
          <w:p w14:paraId="4A6AD8EA"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Nonaka and Toyama (2015), Al-Khouri A. M., (2014), Chun-Meng et al. (2012)</w:t>
            </w:r>
          </w:p>
        </w:tc>
      </w:tr>
      <w:tr w:rsidR="00C025A0" w:rsidRPr="00C025A0" w14:paraId="3FF9990A" w14:textId="77777777" w:rsidTr="00D91BB3">
        <w:trPr>
          <w:trHeight w:val="837"/>
        </w:trPr>
        <w:tc>
          <w:tcPr>
            <w:tcW w:w="1809" w:type="dxa"/>
          </w:tcPr>
          <w:p w14:paraId="110BA0BB"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Combination</w:t>
            </w:r>
          </w:p>
        </w:tc>
        <w:tc>
          <w:tcPr>
            <w:tcW w:w="4962" w:type="dxa"/>
          </w:tcPr>
          <w:p w14:paraId="0621D4EB" w14:textId="77777777" w:rsidR="00DF276E" w:rsidRPr="00C025A0" w:rsidRDefault="00DF276E" w:rsidP="00452E3F">
            <w:pPr>
              <w:rPr>
                <w:rFonts w:asciiTheme="majorBidi" w:hAnsiTheme="majorBidi" w:cstheme="majorBidi"/>
                <w:sz w:val="24"/>
                <w:szCs w:val="24"/>
              </w:rPr>
            </w:pPr>
            <w:r w:rsidRPr="00C025A0">
              <w:rPr>
                <w:rFonts w:asciiTheme="majorBidi" w:hAnsiTheme="majorBidi" w:cstheme="majorBidi"/>
                <w:sz w:val="24"/>
                <w:szCs w:val="24"/>
              </w:rPr>
              <w:t>Through effective knowledge sharing, more new combinations are generated in an organization</w:t>
            </w:r>
          </w:p>
          <w:p w14:paraId="5AF1F83B" w14:textId="77777777" w:rsidR="00DF276E" w:rsidRPr="00C025A0" w:rsidRDefault="00DF276E" w:rsidP="00452E3F">
            <w:pPr>
              <w:rPr>
                <w:rFonts w:asciiTheme="majorBidi" w:eastAsia="Arial Unicode MS" w:hAnsiTheme="majorBidi" w:cstheme="majorBidi"/>
                <w:sz w:val="24"/>
                <w:szCs w:val="24"/>
                <w:shd w:val="clear" w:color="auto" w:fill="FFFFFF"/>
              </w:rPr>
            </w:pPr>
          </w:p>
        </w:tc>
        <w:tc>
          <w:tcPr>
            <w:tcW w:w="2223" w:type="dxa"/>
          </w:tcPr>
          <w:p w14:paraId="0FCCD44F"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Al-Khouri A. M., (2014), Chun-Meng et al., (2012), Chen &amp; Huang, (2007), </w:t>
            </w:r>
            <w:proofErr w:type="spellStart"/>
            <w:r w:rsidRPr="00C025A0">
              <w:rPr>
                <w:rFonts w:asciiTheme="majorBidi" w:eastAsia="Times New Roman" w:hAnsiTheme="majorBidi" w:cstheme="majorBidi"/>
                <w:sz w:val="24"/>
                <w:szCs w:val="24"/>
              </w:rPr>
              <w:t>Nahapiet</w:t>
            </w:r>
            <w:proofErr w:type="spellEnd"/>
            <w:r w:rsidRPr="00C025A0">
              <w:rPr>
                <w:rFonts w:asciiTheme="majorBidi" w:eastAsia="Times New Roman" w:hAnsiTheme="majorBidi" w:cstheme="majorBidi"/>
                <w:sz w:val="24"/>
                <w:szCs w:val="24"/>
              </w:rPr>
              <w:t xml:space="preserve"> &amp; Ghoshal (1998) </w:t>
            </w:r>
          </w:p>
        </w:tc>
      </w:tr>
      <w:tr w:rsidR="00DF276E" w:rsidRPr="00C025A0" w14:paraId="6D4F8619" w14:textId="77777777" w:rsidTr="00D91BB3">
        <w:trPr>
          <w:trHeight w:val="51"/>
        </w:trPr>
        <w:tc>
          <w:tcPr>
            <w:tcW w:w="1809" w:type="dxa"/>
            <w:tcBorders>
              <w:bottom w:val="single" w:sz="12" w:space="0" w:color="auto"/>
            </w:tcBorders>
          </w:tcPr>
          <w:p w14:paraId="6570F344"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Internalization</w:t>
            </w:r>
          </w:p>
        </w:tc>
        <w:tc>
          <w:tcPr>
            <w:tcW w:w="4962" w:type="dxa"/>
            <w:tcBorders>
              <w:bottom w:val="single" w:sz="12" w:space="0" w:color="auto"/>
            </w:tcBorders>
          </w:tcPr>
          <w:p w14:paraId="3931615A" w14:textId="77777777" w:rsidR="00DF276E" w:rsidRPr="00C025A0" w:rsidRDefault="00DF276E" w:rsidP="00452E3F">
            <w:pPr>
              <w:rPr>
                <w:rFonts w:asciiTheme="majorBidi" w:hAnsiTheme="majorBidi" w:cstheme="majorBidi"/>
                <w:sz w:val="24"/>
                <w:szCs w:val="24"/>
              </w:rPr>
            </w:pPr>
            <w:r w:rsidRPr="00C025A0">
              <w:rPr>
                <w:rFonts w:asciiTheme="majorBidi" w:hAnsiTheme="majorBidi" w:cstheme="majorBidi"/>
                <w:sz w:val="24"/>
                <w:szCs w:val="24"/>
              </w:rPr>
              <w:t>Internalization helps in the creation of new knowledge through the expansion of existing knowledge which leads to an increase in individual learning</w:t>
            </w:r>
          </w:p>
          <w:p w14:paraId="367097E2" w14:textId="77777777" w:rsidR="00DF276E" w:rsidRPr="00C025A0" w:rsidRDefault="00DF276E" w:rsidP="00452E3F">
            <w:pPr>
              <w:rPr>
                <w:rFonts w:asciiTheme="majorBidi" w:eastAsia="Arial Unicode MS" w:hAnsiTheme="majorBidi" w:cstheme="majorBidi"/>
                <w:sz w:val="24"/>
                <w:szCs w:val="24"/>
                <w:shd w:val="clear" w:color="auto" w:fill="FFFFFF"/>
              </w:rPr>
            </w:pPr>
          </w:p>
        </w:tc>
        <w:tc>
          <w:tcPr>
            <w:tcW w:w="2223" w:type="dxa"/>
            <w:tcBorders>
              <w:bottom w:val="single" w:sz="12" w:space="0" w:color="auto"/>
            </w:tcBorders>
          </w:tcPr>
          <w:p w14:paraId="187F78F1"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Chun-Meng et al., (2012), Cress &amp; </w:t>
            </w:r>
            <w:proofErr w:type="spellStart"/>
            <w:r w:rsidRPr="00C025A0">
              <w:rPr>
                <w:rFonts w:asciiTheme="majorBidi" w:eastAsia="Times New Roman" w:hAnsiTheme="majorBidi" w:cstheme="majorBidi"/>
                <w:sz w:val="24"/>
                <w:szCs w:val="24"/>
              </w:rPr>
              <w:t>Kimmerle</w:t>
            </w:r>
            <w:proofErr w:type="spellEnd"/>
            <w:r w:rsidRPr="00C025A0">
              <w:rPr>
                <w:rFonts w:asciiTheme="majorBidi" w:eastAsia="Times New Roman" w:hAnsiTheme="majorBidi" w:cstheme="majorBidi"/>
                <w:sz w:val="24"/>
                <w:szCs w:val="24"/>
              </w:rPr>
              <w:t>, (2008)</w:t>
            </w:r>
          </w:p>
        </w:tc>
      </w:tr>
    </w:tbl>
    <w:p w14:paraId="1ED8510A" w14:textId="77777777" w:rsidR="00DF276E" w:rsidRPr="00C025A0" w:rsidRDefault="00DF276E" w:rsidP="00D91BB3">
      <w:pPr>
        <w:spacing w:line="480" w:lineRule="auto"/>
        <w:jc w:val="both"/>
        <w:rPr>
          <w:rFonts w:asciiTheme="majorBidi" w:eastAsia="Times New Roman" w:hAnsiTheme="majorBidi" w:cstheme="majorBidi"/>
          <w:b/>
          <w:bCs/>
          <w:sz w:val="24"/>
          <w:szCs w:val="24"/>
        </w:rPr>
      </w:pPr>
    </w:p>
    <w:p w14:paraId="6BA9AC18" w14:textId="77777777" w:rsidR="00DF276E" w:rsidRPr="00310750" w:rsidRDefault="00DF276E" w:rsidP="00D91BB3">
      <w:pPr>
        <w:pStyle w:val="Heading3"/>
        <w:spacing w:before="0" w:line="480" w:lineRule="auto"/>
        <w:jc w:val="both"/>
        <w:rPr>
          <w:rFonts w:asciiTheme="majorBidi" w:hAnsiTheme="majorBidi"/>
          <w:b/>
          <w:bCs/>
          <w:color w:val="auto"/>
        </w:rPr>
      </w:pPr>
      <w:bookmarkStart w:id="32" w:name="_Toc500837449"/>
      <w:r w:rsidRPr="00310750">
        <w:rPr>
          <w:rFonts w:asciiTheme="majorBidi" w:hAnsiTheme="majorBidi"/>
          <w:b/>
          <w:bCs/>
          <w:color w:val="auto"/>
        </w:rPr>
        <w:t>2.1.6 Corporate Performance</w:t>
      </w:r>
      <w:bookmarkEnd w:id="32"/>
    </w:p>
    <w:p w14:paraId="673C0F26" w14:textId="1FE15A4E"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The relationship between knowledge management and improved organizational performance has been studied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RW.CITE{{169 Lai,Ming-Fong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Lai &amp; Lee,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They posit that, if the organization develops the ability to manage knowledge effectively, then it leads to improvements in the corporate performance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RW.CITE{{173 Tseng,Derek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D. Tseng et al.,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In another research study, the relationship between KS through human resource management and information and communication technology (ICT) practices and performance of the organization studied. The research findings of the study revealed that organizations tend to achieve better organization performance results when they emphasize on the HRM and ICT significantly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RW.CITE{{249 Andreeva,Tatiana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Andreeva &amp; Sergeeva,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p>
    <w:p w14:paraId="061E1D85" w14:textId="0302B139"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Knowledge sharing can be related to the </w:t>
      </w:r>
      <w:r w:rsidRPr="00C025A0">
        <w:rPr>
          <w:rFonts w:asciiTheme="majorBidi" w:eastAsia="Times New Roman" w:hAnsiTheme="majorBidi" w:cstheme="majorBidi"/>
          <w:b/>
          <w:bCs/>
          <w:i/>
          <w:iCs/>
          <w:sz w:val="24"/>
          <w:szCs w:val="24"/>
        </w:rPr>
        <w:t>financial performance</w:t>
      </w:r>
      <w:r w:rsidRPr="00C025A0">
        <w:rPr>
          <w:rFonts w:asciiTheme="majorBidi" w:eastAsia="Times New Roman" w:hAnsiTheme="majorBidi" w:cstheme="majorBidi"/>
          <w:sz w:val="24"/>
          <w:szCs w:val="24"/>
        </w:rPr>
        <w:t xml:space="preserve"> of an organization. As explained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RW.CITE{{170 Chang,Suk-Gwon 2005}}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 Chang &amp; Ahn, (2005)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that, when organization emphasizes on the knowledge management activities in their organization by engaging the employees in knowledge related activities it results in the generation of creative ideas that enhances organizational innovation. Such innovation facilitates the organization in improving its financial performance. Also, as stated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RW.CITE{{172 Chow,CheeW 1998}}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Chow, Ganulin, Haddad, &amp; Williamson, (1998)</w:t>
      </w:r>
      <w:r w:rsidRPr="00C025A0">
        <w:rPr>
          <w:rFonts w:asciiTheme="majorBidi" w:eastAsia="Times New Roman" w:hAnsiTheme="majorBidi" w:cstheme="majorBidi"/>
          <w:sz w:val="24"/>
          <w:szCs w:val="24"/>
        </w:rPr>
        <w:fldChar w:fldCharType="end"/>
      </w:r>
      <w:r w:rsidRPr="00C025A0">
        <w:rPr>
          <w:rFonts w:asciiTheme="majorBidi" w:hAnsiTheme="majorBidi" w:cstheme="majorBidi"/>
          <w:sz w:val="24"/>
          <w:szCs w:val="24"/>
          <w:shd w:val="clear" w:color="auto" w:fill="FFFFFF"/>
        </w:rPr>
        <w:t>,</w:t>
      </w:r>
      <w:r w:rsidRPr="00C025A0">
        <w:rPr>
          <w:rFonts w:asciiTheme="majorBidi" w:eastAsia="Times New Roman" w:hAnsiTheme="majorBidi" w:cstheme="majorBidi"/>
          <w:sz w:val="24"/>
          <w:szCs w:val="24"/>
        </w:rPr>
        <w:t xml:space="preserve"> </w:t>
      </w:r>
      <w:r w:rsidRPr="00C025A0">
        <w:rPr>
          <w:rFonts w:asciiTheme="majorBidi" w:hAnsiTheme="majorBidi" w:cstheme="majorBidi"/>
          <w:sz w:val="24"/>
          <w:szCs w:val="24"/>
        </w:rPr>
        <w:t>that there are usually three main outcomes that are analyzed which are financial performance, shareholder value performance, and finally the market performance. In some cases, the performance of production capacities could be analyzed as well</w:t>
      </w:r>
      <w:r w:rsidRPr="00C025A0">
        <w:rPr>
          <w:rFonts w:asciiTheme="majorBidi" w:hAnsiTheme="majorBidi" w:cstheme="majorBidi"/>
          <w:sz w:val="24"/>
          <w:szCs w:val="24"/>
          <w:shd w:val="clear" w:color="auto" w:fill="FFFFFF"/>
        </w:rPr>
        <w:t xml:space="preserve"> (</w:t>
      </w:r>
      <w:r w:rsidRPr="00C025A0">
        <w:rPr>
          <w:rFonts w:asciiTheme="majorBidi" w:hAnsiTheme="majorBidi" w:cstheme="majorBidi"/>
          <w:sz w:val="24"/>
          <w:szCs w:val="24"/>
          <w:shd w:val="clear" w:color="auto" w:fill="FFFFFF"/>
        </w:rPr>
        <w:fldChar w:fldCharType="begin"/>
      </w:r>
      <w:r w:rsidRPr="00C025A0">
        <w:rPr>
          <w:rFonts w:asciiTheme="majorBidi" w:hAnsiTheme="majorBidi" w:cstheme="majorBidi"/>
          <w:sz w:val="24"/>
          <w:szCs w:val="24"/>
          <w:shd w:val="clear" w:color="auto" w:fill="FFFFFF"/>
        </w:rPr>
        <w:instrText>ADDIN RW.CITE{{171 Hanif,Nadia 2013}}</w:instrText>
      </w:r>
      <w:r w:rsidRPr="00C025A0">
        <w:rPr>
          <w:rFonts w:asciiTheme="majorBidi" w:hAnsiTheme="majorBidi" w:cstheme="majorBidi"/>
          <w:sz w:val="24"/>
          <w:szCs w:val="24"/>
          <w:shd w:val="clear" w:color="auto" w:fill="FFFFFF"/>
        </w:rPr>
        <w:fldChar w:fldCharType="separate"/>
      </w:r>
      <w:r w:rsidRPr="00C025A0">
        <w:rPr>
          <w:rFonts w:asciiTheme="majorBidi" w:hAnsiTheme="majorBidi" w:cstheme="majorBidi"/>
          <w:sz w:val="24"/>
          <w:szCs w:val="24"/>
          <w:shd w:val="clear" w:color="auto" w:fill="FFFFFF"/>
        </w:rPr>
        <w:t>Hanif, Ahmad, Farooq, &amp; Farid, 2013)</w:t>
      </w:r>
      <w:r w:rsidRPr="00C025A0">
        <w:rPr>
          <w:rFonts w:asciiTheme="majorBidi" w:hAnsiTheme="majorBidi" w:cstheme="majorBidi"/>
          <w:sz w:val="24"/>
          <w:szCs w:val="24"/>
          <w:shd w:val="clear" w:color="auto" w:fill="FFFFFF"/>
        </w:rPr>
        <w:fldChar w:fldCharType="end"/>
      </w:r>
      <w:r w:rsidRPr="00C025A0">
        <w:rPr>
          <w:rFonts w:asciiTheme="majorBidi" w:hAnsiTheme="majorBidi" w:cstheme="majorBidi"/>
          <w:sz w:val="24"/>
          <w:szCs w:val="24"/>
          <w:shd w:val="clear" w:color="auto" w:fill="FFFFFF"/>
        </w:rPr>
        <w:t xml:space="preserve"> and </w:t>
      </w:r>
      <w:r w:rsidR="00291D87">
        <w:rPr>
          <w:rFonts w:asciiTheme="majorBidi" w:hAnsiTheme="majorBidi" w:cstheme="majorBidi"/>
          <w:sz w:val="24"/>
          <w:szCs w:val="24"/>
          <w:shd w:val="clear" w:color="auto" w:fill="FFFFFF"/>
        </w:rPr>
        <w:t>(</w:t>
      </w:r>
      <w:r w:rsidRPr="00C025A0">
        <w:rPr>
          <w:rFonts w:asciiTheme="majorBidi" w:hAnsiTheme="majorBidi" w:cstheme="majorBidi"/>
          <w:sz w:val="24"/>
          <w:szCs w:val="24"/>
          <w:shd w:val="clear" w:color="auto" w:fill="FFFFFF"/>
        </w:rPr>
        <w:fldChar w:fldCharType="begin"/>
      </w:r>
      <w:r w:rsidRPr="00C025A0">
        <w:rPr>
          <w:rFonts w:asciiTheme="majorBidi" w:hAnsiTheme="majorBidi" w:cstheme="majorBidi"/>
          <w:sz w:val="24"/>
          <w:szCs w:val="24"/>
          <w:shd w:val="clear" w:color="auto" w:fill="FFFFFF"/>
        </w:rPr>
        <w:instrText>ADDIN RW.CITE{{172 Chow,CheeW 1998}}</w:instrText>
      </w:r>
      <w:r w:rsidRPr="00C025A0">
        <w:rPr>
          <w:rFonts w:asciiTheme="majorBidi" w:hAnsiTheme="majorBidi" w:cstheme="majorBidi"/>
          <w:sz w:val="24"/>
          <w:szCs w:val="24"/>
          <w:shd w:val="clear" w:color="auto" w:fill="FFFFFF"/>
        </w:rPr>
        <w:fldChar w:fldCharType="separate"/>
      </w:r>
      <w:r w:rsidRPr="00C025A0">
        <w:rPr>
          <w:rFonts w:asciiTheme="majorBidi" w:hAnsiTheme="majorBidi" w:cstheme="majorBidi"/>
          <w:sz w:val="24"/>
          <w:szCs w:val="24"/>
          <w:shd w:val="clear" w:color="auto" w:fill="FFFFFF"/>
        </w:rPr>
        <w:t>Chow et al., 1998)</w:t>
      </w:r>
      <w:r w:rsidRPr="00C025A0">
        <w:rPr>
          <w:rFonts w:asciiTheme="majorBidi" w:hAnsiTheme="majorBidi" w:cstheme="majorBidi"/>
          <w:sz w:val="24"/>
          <w:szCs w:val="24"/>
          <w:shd w:val="clear" w:color="auto" w:fill="FFFFFF"/>
        </w:rPr>
        <w:fldChar w:fldCharType="end"/>
      </w:r>
      <w:r w:rsidRPr="00C025A0">
        <w:rPr>
          <w:rFonts w:asciiTheme="majorBidi" w:hAnsiTheme="majorBidi" w:cstheme="majorBidi"/>
          <w:sz w:val="24"/>
          <w:szCs w:val="24"/>
        </w:rPr>
        <w:t xml:space="preserve">. </w:t>
      </w:r>
      <w:r w:rsidRPr="00C025A0">
        <w:rPr>
          <w:rFonts w:asciiTheme="majorBidi" w:eastAsia="Times New Roman" w:hAnsiTheme="majorBidi" w:cstheme="majorBidi"/>
          <w:sz w:val="24"/>
          <w:szCs w:val="24"/>
        </w:rPr>
        <w:t xml:space="preserve">In another research study conducted by </w:t>
      </w:r>
      <w:r w:rsidRPr="00C025A0">
        <w:rPr>
          <w:rFonts w:asciiTheme="majorBidi" w:hAnsiTheme="majorBidi" w:cstheme="majorBidi"/>
          <w:sz w:val="24"/>
          <w:szCs w:val="24"/>
        </w:rPr>
        <w:t>Al-</w:t>
      </w:r>
      <w:proofErr w:type="spellStart"/>
      <w:r w:rsidRPr="00C025A0">
        <w:rPr>
          <w:rFonts w:asciiTheme="majorBidi" w:hAnsiTheme="majorBidi" w:cstheme="majorBidi"/>
          <w:sz w:val="24"/>
          <w:szCs w:val="24"/>
        </w:rPr>
        <w:t>Khori</w:t>
      </w:r>
      <w:proofErr w:type="spellEnd"/>
      <w:r w:rsidRPr="00C025A0">
        <w:rPr>
          <w:rFonts w:asciiTheme="majorBidi" w:hAnsiTheme="majorBidi" w:cstheme="majorBidi"/>
          <w:sz w:val="24"/>
          <w:szCs w:val="24"/>
        </w:rPr>
        <w:t xml:space="preserve"> where he found that the knowledge management had a direct impact on the financial performance </w:t>
      </w:r>
      <w:r w:rsidR="00A55DA9">
        <w:rPr>
          <w:rFonts w:asciiTheme="majorBidi" w:hAnsiTheme="majorBidi" w:cstheme="majorBidi"/>
          <w:sz w:val="24"/>
          <w:szCs w:val="24"/>
        </w:rPr>
        <w:t>(</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RW.CITE{{230 Al-Khouri,AliM 2014}}</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Al-Khouri, 2014)</w:t>
      </w:r>
      <w:r w:rsidRPr="00C025A0">
        <w:rPr>
          <w:rFonts w:asciiTheme="majorBidi" w:hAnsiTheme="majorBidi" w:cstheme="majorBidi"/>
          <w:sz w:val="24"/>
          <w:szCs w:val="24"/>
        </w:rPr>
        <w:fldChar w:fldCharType="end"/>
      </w:r>
      <w:r w:rsidRPr="00C025A0">
        <w:rPr>
          <w:rFonts w:asciiTheme="majorBidi" w:eastAsia="Times New Roman" w:hAnsiTheme="majorBidi" w:cstheme="majorBidi"/>
          <w:sz w:val="24"/>
          <w:szCs w:val="24"/>
        </w:rPr>
        <w:t>.</w:t>
      </w:r>
    </w:p>
    <w:p w14:paraId="4C5F1C55" w14:textId="77777777"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hAnsiTheme="majorBidi" w:cstheme="majorBidi"/>
          <w:sz w:val="24"/>
          <w:szCs w:val="24"/>
        </w:rPr>
        <w:t>Finally,</w:t>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RW.CITE{{173 Tseng,Derek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D. Tseng et al.,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found that the relationship between organizational culture and knowledge conversion activities with the financial performance of the organization was studied. She concluded that, when organizations adopt adhocracy culture, it significantly facilitates the knowledge conversion in the organization which ultimately enhances the financial performance of the organization </w:t>
      </w:r>
    </w:p>
    <w:p w14:paraId="77CEB860" w14:textId="7C54009D" w:rsidR="00DF276E" w:rsidRPr="00C025A0" w:rsidRDefault="00DF276E" w:rsidP="00D91BB3">
      <w:pPr>
        <w:spacing w:line="480" w:lineRule="auto"/>
        <w:ind w:firstLine="360"/>
        <w:jc w:val="both"/>
        <w:rPr>
          <w:rFonts w:asciiTheme="majorBidi" w:eastAsia="Times New Roman" w:hAnsiTheme="majorBidi" w:cstheme="majorBidi"/>
          <w:sz w:val="24"/>
          <w:szCs w:val="24"/>
        </w:rPr>
      </w:pPr>
      <w:r w:rsidRPr="00C025A0">
        <w:rPr>
          <w:rFonts w:asciiTheme="majorBidi" w:eastAsia="Times New Roman" w:hAnsiTheme="majorBidi" w:cstheme="majorBidi"/>
          <w:b/>
          <w:bCs/>
          <w:i/>
          <w:iCs/>
          <w:sz w:val="24"/>
          <w:szCs w:val="24"/>
        </w:rPr>
        <w:t>Customer Satisfaction</w:t>
      </w:r>
      <w:r w:rsidRPr="00C025A0">
        <w:rPr>
          <w:rFonts w:asciiTheme="majorBidi" w:eastAsia="Times New Roman" w:hAnsiTheme="majorBidi" w:cstheme="majorBidi"/>
          <w:sz w:val="24"/>
          <w:szCs w:val="24"/>
        </w:rPr>
        <w:t xml:space="preserve"> has been regarded as an important indicator of a firms’ financial performance.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RW.CITE{{175 Ngai,EricWT 2009}}</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Ngai, Xiu, &amp; Chau, (2009)</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suggest that organizations need to analyses the needs of the customers and increase their knowledge about the customer's needs and wants which will help in increasing the customer satisfaction and ultimately the performance of an organization. Also,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RW.CITE{{245 Bedarkar,Madhura 2016}}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Bedarkar, Pandita, Agarwal, &amp; Saini, (2016)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stated that knowledge management plays an important role to provide the relevant information to Customer Relationship Management (CRM) to improve customer satisfaction and loyalty. Therefore, it can be stated that knowledge sharing has the association with the customer satisfaction as well. Finally, the </w:t>
      </w:r>
      <w:r w:rsidRPr="00C025A0">
        <w:rPr>
          <w:rFonts w:asciiTheme="majorBidi" w:eastAsia="Times New Roman" w:hAnsiTheme="majorBidi" w:cstheme="majorBidi"/>
          <w:b/>
          <w:bCs/>
          <w:i/>
          <w:iCs/>
          <w:sz w:val="24"/>
          <w:szCs w:val="24"/>
        </w:rPr>
        <w:t>Competitiveness</w:t>
      </w:r>
      <w:r w:rsidRPr="00C025A0">
        <w:rPr>
          <w:rFonts w:asciiTheme="majorBidi" w:eastAsia="Times New Roman" w:hAnsiTheme="majorBidi" w:cstheme="majorBidi"/>
          <w:b/>
          <w:bCs/>
          <w:sz w:val="24"/>
          <w:szCs w:val="24"/>
        </w:rPr>
        <w:t xml:space="preserve"> </w:t>
      </w:r>
      <w:r w:rsidRPr="00C025A0">
        <w:rPr>
          <w:rFonts w:asciiTheme="majorBidi" w:eastAsia="Times New Roman" w:hAnsiTheme="majorBidi" w:cstheme="majorBidi"/>
          <w:sz w:val="24"/>
          <w:szCs w:val="24"/>
        </w:rPr>
        <w:t xml:space="preserve">of the organizations is another factor that determines the degree to which firmly performs better.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RW.CITE{{176 PalaciosMarqués,Daniel 2006}}</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Palacios Marqués &amp; José Garrigós Simón, (2006)</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studied the relationship between knowledge management practices on the firm's performance. The purpose of the study was to investigate knowledge management as a competitive advantage and its effect on the performance. The result of their research study revealed that when firms adopt the practices of knowledge management, they tend to perform better than their competitors which increase their competitiveness.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RW.CITE{{177 Jasinskas,Edmundas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Jasinskas, Svagzdiene, &amp; Simanavicius,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have also studied the relationship between knowledge management and its implementation as the competitiveness of the firm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RW.CITE{{178 Chuang,Shu-Hui 2004}}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Chuang, 2004)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and </w:t>
      </w:r>
      <w:r w:rsidR="00A55DA9">
        <w:rPr>
          <w:rFonts w:asciiTheme="majorBidi" w:eastAsia="Times New Roman" w:hAnsiTheme="majorBidi" w:cstheme="majorBidi"/>
          <w:sz w:val="24"/>
          <w:szCs w:val="24"/>
        </w:rPr>
        <w:t>(</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RW.CITE{{177 Jasinskas,Edmundas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Jasinskas et al.,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Knowledge management through effective utilization of human resource management and ICT leads to an increase in organizational competitiveness and economic performance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RW.CITE{{174 Schiuma,Giovanni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Schiuma, Andreeva, &amp; Kianto, 2012)</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Table-6 below Summarize the previous researchers which support this study.</w:t>
      </w:r>
    </w:p>
    <w:p w14:paraId="5084305D" w14:textId="77777777" w:rsidR="00DF276E" w:rsidRPr="00C025A0" w:rsidRDefault="00DF276E" w:rsidP="00D91BB3">
      <w:pPr>
        <w:spacing w:line="480" w:lineRule="auto"/>
        <w:ind w:firstLine="360"/>
        <w:jc w:val="both"/>
        <w:rPr>
          <w:rFonts w:asciiTheme="majorBidi" w:hAnsiTheme="majorBidi" w:cstheme="majorBidi"/>
          <w:sz w:val="24"/>
          <w:szCs w:val="24"/>
        </w:rPr>
      </w:pPr>
    </w:p>
    <w:p w14:paraId="7A40326E"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Table-6:</w:t>
      </w:r>
      <w:r w:rsidRPr="00C025A0">
        <w:rPr>
          <w:rFonts w:asciiTheme="majorBidi" w:hAnsiTheme="majorBidi" w:cstheme="majorBidi"/>
          <w:sz w:val="24"/>
          <w:szCs w:val="24"/>
        </w:rPr>
        <w:t xml:space="preserve"> Corporate Performance Meta-Analysis</w:t>
      </w:r>
    </w:p>
    <w:tbl>
      <w:tblPr>
        <w:tblW w:w="8994" w:type="dxa"/>
        <w:tblLayout w:type="fixed"/>
        <w:tblLook w:val="04A0" w:firstRow="1" w:lastRow="0" w:firstColumn="1" w:lastColumn="0" w:noHBand="0" w:noVBand="1"/>
      </w:tblPr>
      <w:tblGrid>
        <w:gridCol w:w="1809"/>
        <w:gridCol w:w="4851"/>
        <w:gridCol w:w="2334"/>
      </w:tblGrid>
      <w:tr w:rsidR="00C025A0" w:rsidRPr="00C025A0" w14:paraId="2A2ECAAF" w14:textId="77777777" w:rsidTr="00D91BB3">
        <w:trPr>
          <w:trHeight w:val="330"/>
        </w:trPr>
        <w:tc>
          <w:tcPr>
            <w:tcW w:w="1809" w:type="dxa"/>
            <w:tcBorders>
              <w:top w:val="single" w:sz="12" w:space="0" w:color="auto"/>
              <w:bottom w:val="single" w:sz="12" w:space="0" w:color="auto"/>
            </w:tcBorders>
          </w:tcPr>
          <w:p w14:paraId="0BDB8D37" w14:textId="77777777" w:rsidR="00DF276E" w:rsidRPr="00C025A0" w:rsidRDefault="00DF276E" w:rsidP="00452E3F">
            <w:pPr>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851" w:type="dxa"/>
            <w:tcBorders>
              <w:top w:val="single" w:sz="12" w:space="0" w:color="auto"/>
              <w:bottom w:val="single" w:sz="12" w:space="0" w:color="auto"/>
            </w:tcBorders>
          </w:tcPr>
          <w:p w14:paraId="00C53626" w14:textId="77777777" w:rsidR="00DF276E" w:rsidRPr="00C025A0" w:rsidRDefault="00DF276E" w:rsidP="00452E3F">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334" w:type="dxa"/>
            <w:tcBorders>
              <w:top w:val="single" w:sz="12" w:space="0" w:color="auto"/>
              <w:bottom w:val="single" w:sz="12" w:space="0" w:color="auto"/>
            </w:tcBorders>
          </w:tcPr>
          <w:p w14:paraId="28BB0801" w14:textId="77777777" w:rsidR="00DF276E" w:rsidRPr="00C025A0" w:rsidRDefault="00DF276E" w:rsidP="00452E3F">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7744DCD3" w14:textId="77777777" w:rsidTr="00D91BB3">
        <w:tc>
          <w:tcPr>
            <w:tcW w:w="1809" w:type="dxa"/>
          </w:tcPr>
          <w:p w14:paraId="60226304" w14:textId="77777777" w:rsidR="00DF276E" w:rsidRPr="00C025A0" w:rsidRDefault="00DF276E" w:rsidP="00452E3F">
            <w:pPr>
              <w:rPr>
                <w:rFonts w:asciiTheme="majorBidi" w:hAnsiTheme="majorBidi" w:cstheme="majorBidi"/>
                <w:sz w:val="24"/>
                <w:szCs w:val="24"/>
                <w:lang w:bidi="ar-AE"/>
              </w:rPr>
            </w:pPr>
            <w:r w:rsidRPr="00C025A0">
              <w:rPr>
                <w:rFonts w:asciiTheme="majorBidi" w:eastAsia="Times New Roman" w:hAnsiTheme="majorBidi" w:cstheme="majorBidi"/>
                <w:sz w:val="24"/>
                <w:szCs w:val="24"/>
              </w:rPr>
              <w:t>Financial      Performance</w:t>
            </w:r>
          </w:p>
        </w:tc>
        <w:tc>
          <w:tcPr>
            <w:tcW w:w="4851" w:type="dxa"/>
          </w:tcPr>
          <w:p w14:paraId="223D84EE"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Organizations adopt adhocracy culture, it significantly facilitates the knowledge conversion in the organization which ultimately enhances the financial performance of the organization</w:t>
            </w:r>
          </w:p>
        </w:tc>
        <w:tc>
          <w:tcPr>
            <w:tcW w:w="2334" w:type="dxa"/>
          </w:tcPr>
          <w:p w14:paraId="2D2172FB"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Al-Khouri, A. M. (2014), Hanif et al., (2013), </w:t>
            </w:r>
            <w:proofErr w:type="spellStart"/>
            <w:r w:rsidRPr="00C025A0">
              <w:rPr>
                <w:rFonts w:asciiTheme="majorBidi" w:eastAsia="Times New Roman" w:hAnsiTheme="majorBidi" w:cstheme="majorBidi"/>
                <w:sz w:val="24"/>
                <w:szCs w:val="24"/>
              </w:rPr>
              <w:t>Andreeva</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Kianto</w:t>
            </w:r>
            <w:proofErr w:type="spellEnd"/>
            <w:r w:rsidRPr="00C025A0">
              <w:rPr>
                <w:rFonts w:asciiTheme="majorBidi" w:eastAsia="Times New Roman" w:hAnsiTheme="majorBidi" w:cstheme="majorBidi"/>
                <w:sz w:val="24"/>
                <w:szCs w:val="24"/>
              </w:rPr>
              <w:t xml:space="preserve"> (2012), Tseng et al., (2010), Chang &amp; </w:t>
            </w:r>
            <w:proofErr w:type="spellStart"/>
            <w:r w:rsidRPr="00C025A0">
              <w:rPr>
                <w:rFonts w:asciiTheme="majorBidi" w:eastAsia="Times New Roman" w:hAnsiTheme="majorBidi" w:cstheme="majorBidi"/>
                <w:sz w:val="24"/>
                <w:szCs w:val="24"/>
              </w:rPr>
              <w:t>Ahn</w:t>
            </w:r>
            <w:proofErr w:type="spellEnd"/>
            <w:r w:rsidRPr="00C025A0">
              <w:rPr>
                <w:rFonts w:asciiTheme="majorBidi" w:eastAsia="Times New Roman" w:hAnsiTheme="majorBidi" w:cstheme="majorBidi"/>
                <w:sz w:val="24"/>
                <w:szCs w:val="24"/>
              </w:rPr>
              <w:t xml:space="preserve"> (2005), </w:t>
            </w:r>
            <w:r w:rsidRPr="00C025A0">
              <w:rPr>
                <w:rFonts w:asciiTheme="majorBidi" w:hAnsiTheme="majorBidi" w:cstheme="majorBidi"/>
                <w:sz w:val="24"/>
                <w:szCs w:val="24"/>
                <w:shd w:val="clear" w:color="auto" w:fill="FFFFFF"/>
              </w:rPr>
              <w:t>Chow et al. (1998)</w:t>
            </w:r>
          </w:p>
        </w:tc>
      </w:tr>
      <w:tr w:rsidR="00C025A0" w:rsidRPr="00C025A0" w14:paraId="533725B7" w14:textId="77777777" w:rsidTr="00D91BB3">
        <w:trPr>
          <w:trHeight w:val="1494"/>
        </w:trPr>
        <w:tc>
          <w:tcPr>
            <w:tcW w:w="1809" w:type="dxa"/>
          </w:tcPr>
          <w:p w14:paraId="27D87C18" w14:textId="77777777" w:rsidR="00DF276E" w:rsidRPr="00C025A0" w:rsidRDefault="00DF276E" w:rsidP="00452E3F">
            <w:pPr>
              <w:rPr>
                <w:rFonts w:asciiTheme="majorBidi" w:hAnsiTheme="majorBidi" w:cstheme="majorBidi"/>
                <w:sz w:val="24"/>
                <w:szCs w:val="24"/>
                <w:lang w:bidi="ar-AE"/>
              </w:rPr>
            </w:pPr>
            <w:r w:rsidRPr="00C025A0">
              <w:rPr>
                <w:rFonts w:asciiTheme="majorBidi" w:eastAsia="Arial Unicode MS" w:hAnsiTheme="majorBidi" w:cstheme="majorBidi"/>
                <w:sz w:val="24"/>
                <w:szCs w:val="24"/>
                <w:shd w:val="clear" w:color="auto" w:fill="FFFFFF"/>
              </w:rPr>
              <w:t>Customer Satisfaction</w:t>
            </w:r>
          </w:p>
        </w:tc>
        <w:tc>
          <w:tcPr>
            <w:tcW w:w="4851" w:type="dxa"/>
          </w:tcPr>
          <w:p w14:paraId="371D7EDC" w14:textId="77777777" w:rsidR="00DF276E" w:rsidRPr="00C025A0" w:rsidRDefault="00DF276E" w:rsidP="00452E3F">
            <w:pPr>
              <w:rPr>
                <w:rFonts w:asciiTheme="majorBidi" w:hAnsiTheme="majorBidi" w:cstheme="majorBidi"/>
                <w:sz w:val="24"/>
                <w:szCs w:val="24"/>
                <w:lang w:bidi="ar-AE"/>
              </w:rPr>
            </w:pPr>
            <w:r w:rsidRPr="00C025A0">
              <w:rPr>
                <w:rFonts w:asciiTheme="majorBidi" w:eastAsia="Times New Roman" w:hAnsiTheme="majorBidi" w:cstheme="majorBidi"/>
                <w:sz w:val="24"/>
                <w:szCs w:val="24"/>
              </w:rPr>
              <w:t>Organizations need to analyses the needs of the customers and increase their knowledge about the customer's needs and want which will help in increasing the customer satisfaction and ultimately the performance of an organization.</w:t>
            </w:r>
          </w:p>
        </w:tc>
        <w:tc>
          <w:tcPr>
            <w:tcW w:w="2334" w:type="dxa"/>
          </w:tcPr>
          <w:p w14:paraId="0198851C"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eastAsia="Times New Roman" w:hAnsiTheme="majorBidi" w:cstheme="majorBidi"/>
                <w:sz w:val="24"/>
                <w:szCs w:val="24"/>
              </w:rPr>
              <w:t>Bedarkar</w:t>
            </w:r>
            <w:proofErr w:type="spellEnd"/>
            <w:r w:rsidRPr="00C025A0">
              <w:rPr>
                <w:rFonts w:asciiTheme="majorBidi" w:eastAsia="Times New Roman" w:hAnsiTheme="majorBidi" w:cstheme="majorBidi"/>
                <w:sz w:val="24"/>
                <w:szCs w:val="24"/>
              </w:rPr>
              <w:t xml:space="preserve"> et al., (2016), Ngai et al., (2009)</w:t>
            </w:r>
          </w:p>
        </w:tc>
      </w:tr>
      <w:tr w:rsidR="00DF276E" w:rsidRPr="00C025A0" w14:paraId="0D3BDE1A" w14:textId="77777777" w:rsidTr="00D91BB3">
        <w:trPr>
          <w:trHeight w:val="450"/>
        </w:trPr>
        <w:tc>
          <w:tcPr>
            <w:tcW w:w="1809" w:type="dxa"/>
            <w:tcBorders>
              <w:bottom w:val="single" w:sz="4" w:space="0" w:color="auto"/>
            </w:tcBorders>
          </w:tcPr>
          <w:p w14:paraId="05AEAD36"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Competitiveness</w:t>
            </w:r>
          </w:p>
        </w:tc>
        <w:tc>
          <w:tcPr>
            <w:tcW w:w="4851" w:type="dxa"/>
            <w:tcBorders>
              <w:bottom w:val="single" w:sz="4" w:space="0" w:color="auto"/>
            </w:tcBorders>
          </w:tcPr>
          <w:p w14:paraId="19379363"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Knowledge management through effective utilization of human resource management and ICT leads to an increase in organizational competitiveness and economic performance.</w:t>
            </w:r>
          </w:p>
        </w:tc>
        <w:tc>
          <w:tcPr>
            <w:tcW w:w="2334" w:type="dxa"/>
            <w:tcBorders>
              <w:bottom w:val="single" w:sz="4" w:space="0" w:color="auto"/>
            </w:tcBorders>
          </w:tcPr>
          <w:p w14:paraId="041DFB3C"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eastAsia="Times New Roman" w:hAnsiTheme="majorBidi" w:cstheme="majorBidi"/>
                <w:sz w:val="24"/>
                <w:szCs w:val="24"/>
              </w:rPr>
              <w:t>Jasinskas</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Simanavicius</w:t>
            </w:r>
            <w:proofErr w:type="spellEnd"/>
            <w:r w:rsidRPr="00C025A0">
              <w:rPr>
                <w:rFonts w:asciiTheme="majorBidi" w:eastAsia="Times New Roman" w:hAnsiTheme="majorBidi" w:cstheme="majorBidi"/>
                <w:sz w:val="24"/>
                <w:szCs w:val="24"/>
              </w:rPr>
              <w:t xml:space="preserve"> (2015), </w:t>
            </w:r>
            <w:proofErr w:type="spellStart"/>
            <w:r w:rsidRPr="00C025A0">
              <w:rPr>
                <w:rFonts w:asciiTheme="majorBidi" w:eastAsia="Times New Roman" w:hAnsiTheme="majorBidi" w:cstheme="majorBidi"/>
                <w:sz w:val="24"/>
                <w:szCs w:val="24"/>
              </w:rPr>
              <w:t>Andreeva</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Kianto</w:t>
            </w:r>
            <w:proofErr w:type="spellEnd"/>
            <w:r w:rsidRPr="00C025A0">
              <w:rPr>
                <w:rFonts w:asciiTheme="majorBidi" w:eastAsia="Times New Roman" w:hAnsiTheme="majorBidi" w:cstheme="majorBidi"/>
                <w:sz w:val="24"/>
                <w:szCs w:val="24"/>
              </w:rPr>
              <w:t xml:space="preserve">, (2012), Palacios </w:t>
            </w:r>
            <w:proofErr w:type="spellStart"/>
            <w:r w:rsidRPr="00C025A0">
              <w:rPr>
                <w:rFonts w:asciiTheme="majorBidi" w:eastAsia="Times New Roman" w:hAnsiTheme="majorBidi" w:cstheme="majorBidi"/>
                <w:sz w:val="24"/>
                <w:szCs w:val="24"/>
              </w:rPr>
              <w:t>Marqués</w:t>
            </w:r>
            <w:proofErr w:type="spellEnd"/>
            <w:r w:rsidRPr="00C025A0">
              <w:rPr>
                <w:rFonts w:asciiTheme="majorBidi" w:eastAsia="Times New Roman" w:hAnsiTheme="majorBidi" w:cstheme="majorBidi"/>
                <w:sz w:val="24"/>
                <w:szCs w:val="24"/>
              </w:rPr>
              <w:t xml:space="preserve"> &amp; José </w:t>
            </w:r>
            <w:proofErr w:type="spellStart"/>
            <w:r w:rsidRPr="00C025A0">
              <w:rPr>
                <w:rFonts w:asciiTheme="majorBidi" w:eastAsia="Times New Roman" w:hAnsiTheme="majorBidi" w:cstheme="majorBidi"/>
                <w:sz w:val="24"/>
                <w:szCs w:val="24"/>
              </w:rPr>
              <w:t>Garrigós</w:t>
            </w:r>
            <w:proofErr w:type="spellEnd"/>
            <w:r w:rsidRPr="00C025A0">
              <w:rPr>
                <w:rFonts w:asciiTheme="majorBidi" w:eastAsia="Times New Roman" w:hAnsiTheme="majorBidi" w:cstheme="majorBidi"/>
                <w:sz w:val="24"/>
                <w:szCs w:val="24"/>
              </w:rPr>
              <w:t xml:space="preserve"> Simón (2006), Chuang (2004)</w:t>
            </w:r>
          </w:p>
        </w:tc>
      </w:tr>
    </w:tbl>
    <w:p w14:paraId="4CC452DA" w14:textId="77777777" w:rsidR="00DF276E" w:rsidRPr="00C025A0" w:rsidRDefault="00DF276E" w:rsidP="00D91BB3">
      <w:pPr>
        <w:spacing w:line="480" w:lineRule="auto"/>
        <w:jc w:val="both"/>
        <w:rPr>
          <w:rFonts w:asciiTheme="majorBidi" w:hAnsiTheme="majorBidi" w:cstheme="majorBidi"/>
          <w:b/>
          <w:bCs/>
          <w:sz w:val="24"/>
          <w:szCs w:val="24"/>
        </w:rPr>
      </w:pPr>
    </w:p>
    <w:p w14:paraId="22AB5302" w14:textId="77777777" w:rsidR="00DF276E" w:rsidRPr="00310750" w:rsidRDefault="00DF276E" w:rsidP="00D91BB3">
      <w:pPr>
        <w:pStyle w:val="Heading3"/>
        <w:spacing w:before="0" w:line="480" w:lineRule="auto"/>
        <w:jc w:val="both"/>
        <w:rPr>
          <w:rFonts w:asciiTheme="majorBidi" w:hAnsiTheme="majorBidi"/>
          <w:b/>
          <w:bCs/>
          <w:color w:val="auto"/>
        </w:rPr>
      </w:pPr>
      <w:bookmarkStart w:id="33" w:name="_Toc500837450"/>
      <w:r w:rsidRPr="00310750">
        <w:rPr>
          <w:rFonts w:asciiTheme="majorBidi" w:hAnsiTheme="majorBidi"/>
          <w:b/>
          <w:bCs/>
          <w:color w:val="auto"/>
        </w:rPr>
        <w:t>2.1.7 Human Resource Management (HRM)</w:t>
      </w:r>
      <w:bookmarkEnd w:id="33"/>
      <w:r w:rsidRPr="00310750">
        <w:rPr>
          <w:rFonts w:asciiTheme="majorBidi" w:hAnsiTheme="majorBidi"/>
          <w:b/>
          <w:bCs/>
          <w:color w:val="auto"/>
        </w:rPr>
        <w:t xml:space="preserve"> </w:t>
      </w:r>
    </w:p>
    <w:p w14:paraId="219C3717" w14:textId="77777777" w:rsidR="00DF276E" w:rsidRPr="00C025A0" w:rsidRDefault="00DF276E" w:rsidP="00D91BB3">
      <w:pPr>
        <w:spacing w:line="480" w:lineRule="auto"/>
        <w:ind w:firstLine="360"/>
        <w:rPr>
          <w:rFonts w:asciiTheme="majorBidi" w:hAnsiTheme="majorBidi" w:cstheme="majorBidi"/>
          <w:sz w:val="24"/>
          <w:szCs w:val="24"/>
        </w:rPr>
      </w:pPr>
      <w:r w:rsidRPr="00C025A0">
        <w:rPr>
          <w:rFonts w:asciiTheme="majorBidi" w:hAnsiTheme="majorBidi" w:cstheme="majorBidi"/>
          <w:sz w:val="24"/>
          <w:szCs w:val="24"/>
        </w:rPr>
        <w:t xml:space="preserve">As per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RW.CITE{{179 Majeed,Zahid 2009}}</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Majeed, (2009)</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who explored that relations between KS and HRM in knowledge-intensive firms and revealed that personnel demands, training and development programs and knowledge need of workers are considered while designing the KS strategies in organizations. Also,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RW.CITE{{221 Hameed,Irfan 2016}}</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Hameed, Khan, Shahab, Hameed, &amp; Qadeer,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found that if the organization wants to enhance the creation, innovation, and development of knowledge sharing in the organization then they must pay attention to HRM.  </w:t>
      </w:r>
    </w:p>
    <w:p w14:paraId="00FA2C26"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RW.CITE{{180 Zellner,Christian 2002}}</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Zellner &amp; Fornahl, (2002)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assess that knowledge and management and </w:t>
      </w:r>
      <w:r w:rsidRPr="00C025A0">
        <w:rPr>
          <w:rFonts w:asciiTheme="majorBidi" w:hAnsiTheme="majorBidi" w:cstheme="majorBidi"/>
          <w:b/>
          <w:bCs/>
          <w:i/>
          <w:iCs/>
          <w:sz w:val="24"/>
          <w:szCs w:val="24"/>
        </w:rPr>
        <w:t>recruitment/selecting</w:t>
      </w:r>
      <w:r w:rsidRPr="00C025A0">
        <w:rPr>
          <w:rFonts w:asciiTheme="majorBidi" w:hAnsiTheme="majorBidi" w:cstheme="majorBidi"/>
          <w:sz w:val="24"/>
          <w:szCs w:val="24"/>
        </w:rPr>
        <w:t xml:space="preserve"> of employees is almost the same thing. Knowledge management is the handling of resources and information within an organization which is pretty much the goal of the hiring process too.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RW.CITE{{180 Zellner,Christian 2002}}</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Zellner &amp; Fornahl, (2002)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further explain that the KS process is greatly influenced by the recruitment process and both go hand in hand.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RW.CITE{{247 Manjula,N 2016}}</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Manjula, Thilagavathy, &amp; Kannan,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has stated that develop the knowledge, skills, and ability of employees to improve the quality of working life and manage the human resource is very important subject and it always affected by two important functions of human resource management which are recruitment and selection are. The recruiters design their hiring strategies as per the KS process in the organization as the new recruits must be able to comply with the KS process of the firm. </w:t>
      </w:r>
    </w:p>
    <w:p w14:paraId="187C6986"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sz w:val="24"/>
          <w:szCs w:val="24"/>
        </w:rPr>
        <w:t xml:space="preserve">KS and management is an essential part of the </w:t>
      </w:r>
      <w:r w:rsidRPr="00C025A0">
        <w:rPr>
          <w:rFonts w:asciiTheme="majorBidi" w:hAnsiTheme="majorBidi" w:cstheme="majorBidi"/>
          <w:b/>
          <w:bCs/>
          <w:i/>
          <w:iCs/>
          <w:sz w:val="24"/>
          <w:szCs w:val="24"/>
        </w:rPr>
        <w:t>training</w:t>
      </w:r>
      <w:r w:rsidRPr="00C025A0">
        <w:rPr>
          <w:rFonts w:asciiTheme="majorBidi" w:hAnsiTheme="majorBidi" w:cstheme="majorBidi"/>
          <w:sz w:val="24"/>
          <w:szCs w:val="24"/>
        </w:rPr>
        <w:t xml:space="preserve"> process of the employees carried out by the human resources team, as stated by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RW.CITE{{181 Freyens,Benoit 2007}}</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Freyens &amp; Martin, (2007)</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They also describe how training is also done through technological tools such as multimedia-based training and using other techniques which help the KS process. Moreover,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RW.CITE{{248 AlSaifi,SaidAbdullah 2016}}</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Al Saifi et al.,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found that the cross-training within the department can enhance the knowledge sharing among the staff within a department of the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RW.CITE{{193 Hau,YongSauk 2013}}</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Hau, Kim, Lee, &amp; Kim, (2013)</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eastAsia="Times New Roman" w:hAnsiTheme="majorBidi" w:cstheme="majorBidi"/>
          <w:sz w:val="24"/>
          <w:szCs w:val="24"/>
        </w:rPr>
        <w:t xml:space="preserve">and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RW.CITE{{182 Patil,SachinK 2012}}</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Patil &amp; Kant, (2012)</w:t>
      </w:r>
      <w:r w:rsidRPr="00C025A0">
        <w:rPr>
          <w:rFonts w:asciiTheme="majorBidi" w:eastAsia="Times New Roman" w:hAnsiTheme="majorBidi" w:cstheme="majorBidi"/>
          <w:sz w:val="24"/>
          <w:szCs w:val="24"/>
        </w:rPr>
        <w:fldChar w:fldCharType="end"/>
      </w:r>
      <w:r w:rsidRPr="00C025A0">
        <w:rPr>
          <w:rFonts w:asciiTheme="majorBidi" w:hAnsiTheme="majorBidi" w:cstheme="majorBidi"/>
          <w:sz w:val="24"/>
          <w:szCs w:val="24"/>
        </w:rPr>
        <w:t xml:space="preserve"> explain that </w:t>
      </w:r>
      <w:r w:rsidRPr="00C025A0">
        <w:rPr>
          <w:rFonts w:asciiTheme="majorBidi" w:hAnsiTheme="majorBidi" w:cstheme="majorBidi"/>
          <w:b/>
          <w:bCs/>
          <w:i/>
          <w:iCs/>
          <w:sz w:val="24"/>
          <w:szCs w:val="24"/>
        </w:rPr>
        <w:t>rewards</w:t>
      </w:r>
      <w:r w:rsidRPr="00C025A0">
        <w:rPr>
          <w:rFonts w:asciiTheme="majorBidi" w:hAnsiTheme="majorBidi" w:cstheme="majorBidi"/>
          <w:b/>
          <w:bCs/>
          <w:sz w:val="24"/>
          <w:szCs w:val="24"/>
        </w:rPr>
        <w:t xml:space="preserve"> </w:t>
      </w:r>
      <w:r w:rsidRPr="00C025A0">
        <w:rPr>
          <w:rFonts w:asciiTheme="majorBidi" w:hAnsiTheme="majorBidi" w:cstheme="majorBidi"/>
          <w:sz w:val="24"/>
          <w:szCs w:val="24"/>
        </w:rPr>
        <w:t xml:space="preserve">play a key role in motivating and encouraging employees towards their work and efficient performance. The system of contributing knowledge to the organization and enhancing the KS behaviors is contingent on the rewards. Rewards encourage employees to enhance their collective performance such as creating a sense of cooperation, ownership, and commitment, however, the tangible rewards wouldn't always be effective as employees look for encouragement to contribute to the KS in the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RW.CITE{{249 Andreeva,Tatiana 2016}}</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Andreeva &amp; Sergeeva,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found that the rewards have a positive impact on KS and motivate the employees and make them feel appreciated and valued. This, in return, enhances the willingness of the employees to contribute to effective KS. Below Table-7 which </w:t>
      </w:r>
      <w:r w:rsidRPr="00C025A0">
        <w:rPr>
          <w:rFonts w:asciiTheme="majorBidi" w:eastAsia="Times New Roman" w:hAnsiTheme="majorBidi" w:cstheme="majorBidi"/>
          <w:sz w:val="24"/>
          <w:szCs w:val="24"/>
        </w:rPr>
        <w:t>Summarize the old researches which support this study.</w:t>
      </w:r>
    </w:p>
    <w:p w14:paraId="77E90A9A" w14:textId="77777777" w:rsidR="00DF276E" w:rsidRPr="00C025A0" w:rsidRDefault="00DF276E" w:rsidP="00D91BB3">
      <w:pPr>
        <w:spacing w:line="480" w:lineRule="auto"/>
        <w:ind w:firstLine="360"/>
        <w:jc w:val="both"/>
        <w:rPr>
          <w:rFonts w:asciiTheme="majorBidi" w:hAnsiTheme="majorBidi" w:cstheme="majorBidi"/>
          <w:sz w:val="24"/>
          <w:szCs w:val="24"/>
        </w:rPr>
      </w:pPr>
    </w:p>
    <w:p w14:paraId="4248A1E1"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Table-7:</w:t>
      </w:r>
      <w:r w:rsidRPr="00C025A0">
        <w:rPr>
          <w:rFonts w:asciiTheme="majorBidi" w:hAnsiTheme="majorBidi" w:cstheme="majorBidi"/>
          <w:sz w:val="24"/>
          <w:szCs w:val="24"/>
        </w:rPr>
        <w:t xml:space="preserve"> Human Resource Management Meta-Analysis</w:t>
      </w:r>
    </w:p>
    <w:tbl>
      <w:tblPr>
        <w:tblW w:w="8994" w:type="dxa"/>
        <w:tblLayout w:type="fixed"/>
        <w:tblLook w:val="04A0" w:firstRow="1" w:lastRow="0" w:firstColumn="1" w:lastColumn="0" w:noHBand="0" w:noVBand="1"/>
      </w:tblPr>
      <w:tblGrid>
        <w:gridCol w:w="1809"/>
        <w:gridCol w:w="4851"/>
        <w:gridCol w:w="2334"/>
      </w:tblGrid>
      <w:tr w:rsidR="00C025A0" w:rsidRPr="00C025A0" w14:paraId="2ABEF474" w14:textId="77777777" w:rsidTr="00D91BB3">
        <w:tc>
          <w:tcPr>
            <w:tcW w:w="1809" w:type="dxa"/>
            <w:tcBorders>
              <w:top w:val="single" w:sz="12" w:space="0" w:color="auto"/>
              <w:bottom w:val="single" w:sz="12" w:space="0" w:color="auto"/>
            </w:tcBorders>
          </w:tcPr>
          <w:p w14:paraId="77771492" w14:textId="77777777" w:rsidR="00DF276E" w:rsidRPr="00C025A0" w:rsidRDefault="00DF276E" w:rsidP="00452E3F">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851" w:type="dxa"/>
            <w:tcBorders>
              <w:top w:val="single" w:sz="12" w:space="0" w:color="auto"/>
              <w:bottom w:val="single" w:sz="12" w:space="0" w:color="auto"/>
            </w:tcBorders>
          </w:tcPr>
          <w:p w14:paraId="2E5D0B18" w14:textId="77777777" w:rsidR="00DF276E" w:rsidRPr="00C025A0" w:rsidRDefault="00DF276E" w:rsidP="00452E3F">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334" w:type="dxa"/>
            <w:tcBorders>
              <w:top w:val="single" w:sz="12" w:space="0" w:color="auto"/>
              <w:bottom w:val="single" w:sz="12" w:space="0" w:color="auto"/>
            </w:tcBorders>
          </w:tcPr>
          <w:p w14:paraId="427F5A7B" w14:textId="77777777" w:rsidR="00DF276E" w:rsidRPr="00C025A0" w:rsidRDefault="00DF276E" w:rsidP="00452E3F">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67E69B35" w14:textId="77777777" w:rsidTr="00D91BB3">
        <w:tc>
          <w:tcPr>
            <w:tcW w:w="1809" w:type="dxa"/>
          </w:tcPr>
          <w:p w14:paraId="7AB4E2D3" w14:textId="77777777" w:rsidR="00DF276E" w:rsidRPr="00C025A0" w:rsidRDefault="00DF276E" w:rsidP="00452E3F">
            <w:pPr>
              <w:rPr>
                <w:rFonts w:asciiTheme="majorBidi" w:hAnsiTheme="majorBidi" w:cstheme="majorBidi"/>
                <w:sz w:val="24"/>
                <w:szCs w:val="24"/>
                <w:lang w:bidi="ar-AE"/>
              </w:rPr>
            </w:pPr>
            <w:r w:rsidRPr="00C025A0">
              <w:rPr>
                <w:rFonts w:asciiTheme="majorBidi" w:eastAsia="Times New Roman" w:hAnsiTheme="majorBidi" w:cstheme="majorBidi"/>
                <w:sz w:val="24"/>
                <w:szCs w:val="24"/>
              </w:rPr>
              <w:t>Recruitment &amp; Selecting</w:t>
            </w:r>
          </w:p>
        </w:tc>
        <w:tc>
          <w:tcPr>
            <w:tcW w:w="4851" w:type="dxa"/>
          </w:tcPr>
          <w:p w14:paraId="086EACF2"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 xml:space="preserve">Knowledge management is the handling of resources and information within an organization which is pretty much the goal of the </w:t>
            </w:r>
            <w:r w:rsidRPr="00C025A0">
              <w:rPr>
                <w:rFonts w:asciiTheme="majorBidi" w:eastAsia="Times New Roman" w:hAnsiTheme="majorBidi" w:cstheme="majorBidi"/>
                <w:sz w:val="24"/>
                <w:szCs w:val="24"/>
              </w:rPr>
              <w:t>recruitment</w:t>
            </w:r>
            <w:r w:rsidRPr="00C025A0">
              <w:rPr>
                <w:rFonts w:asciiTheme="majorBidi" w:hAnsiTheme="majorBidi" w:cstheme="majorBidi"/>
                <w:sz w:val="24"/>
                <w:szCs w:val="24"/>
              </w:rPr>
              <w:t xml:space="preserve"> process too.</w:t>
            </w:r>
          </w:p>
        </w:tc>
        <w:tc>
          <w:tcPr>
            <w:tcW w:w="2334" w:type="dxa"/>
          </w:tcPr>
          <w:p w14:paraId="18ED6FCC"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 xml:space="preserve">Manjula, N., </w:t>
            </w:r>
            <w:proofErr w:type="spellStart"/>
            <w:r w:rsidRPr="00C025A0">
              <w:rPr>
                <w:rFonts w:asciiTheme="majorBidi" w:hAnsiTheme="majorBidi" w:cstheme="majorBidi"/>
                <w:sz w:val="24"/>
                <w:szCs w:val="24"/>
              </w:rPr>
              <w:t>Thilagavathy</w:t>
            </w:r>
            <w:proofErr w:type="spellEnd"/>
            <w:r w:rsidRPr="00C025A0">
              <w:rPr>
                <w:rFonts w:asciiTheme="majorBidi" w:hAnsiTheme="majorBidi" w:cstheme="majorBidi"/>
                <w:sz w:val="24"/>
                <w:szCs w:val="24"/>
              </w:rPr>
              <w:t xml:space="preserve">, N., &amp; Kannan, N. (2016) Zellner &amp; </w:t>
            </w:r>
            <w:proofErr w:type="spellStart"/>
            <w:r w:rsidRPr="00C025A0">
              <w:rPr>
                <w:rFonts w:asciiTheme="majorBidi" w:hAnsiTheme="majorBidi" w:cstheme="majorBidi"/>
                <w:sz w:val="24"/>
                <w:szCs w:val="24"/>
              </w:rPr>
              <w:t>Fornahl</w:t>
            </w:r>
            <w:proofErr w:type="spellEnd"/>
            <w:r w:rsidRPr="00C025A0">
              <w:rPr>
                <w:rFonts w:asciiTheme="majorBidi" w:hAnsiTheme="majorBidi" w:cstheme="majorBidi"/>
                <w:sz w:val="24"/>
                <w:szCs w:val="24"/>
              </w:rPr>
              <w:t xml:space="preserve"> (2002)</w:t>
            </w:r>
          </w:p>
        </w:tc>
      </w:tr>
      <w:tr w:rsidR="00C025A0" w:rsidRPr="00C025A0" w14:paraId="10B8AD14" w14:textId="77777777" w:rsidTr="00D91BB3">
        <w:trPr>
          <w:trHeight w:val="1170"/>
        </w:trPr>
        <w:tc>
          <w:tcPr>
            <w:tcW w:w="1809" w:type="dxa"/>
          </w:tcPr>
          <w:p w14:paraId="14DD1FA4" w14:textId="77777777" w:rsidR="00DF276E" w:rsidRPr="00C025A0" w:rsidRDefault="00DF276E" w:rsidP="00452E3F">
            <w:pPr>
              <w:rPr>
                <w:rFonts w:asciiTheme="majorBidi" w:hAnsiTheme="majorBidi" w:cstheme="majorBidi"/>
                <w:sz w:val="24"/>
                <w:szCs w:val="24"/>
                <w:lang w:bidi="ar-AE"/>
              </w:rPr>
            </w:pPr>
            <w:r w:rsidRPr="00C025A0">
              <w:rPr>
                <w:rFonts w:asciiTheme="majorBidi" w:eastAsia="Times New Roman" w:hAnsiTheme="majorBidi" w:cstheme="majorBidi"/>
                <w:sz w:val="24"/>
                <w:szCs w:val="24"/>
              </w:rPr>
              <w:t>Training</w:t>
            </w:r>
            <w:r w:rsidRPr="00C025A0">
              <w:rPr>
                <w:rFonts w:asciiTheme="majorBidi" w:eastAsia="Arial Unicode MS" w:hAnsiTheme="majorBidi" w:cstheme="majorBidi"/>
                <w:sz w:val="24"/>
                <w:szCs w:val="24"/>
                <w:shd w:val="clear" w:color="auto" w:fill="FFFFFF"/>
              </w:rPr>
              <w:t xml:space="preserve"> </w:t>
            </w:r>
          </w:p>
        </w:tc>
        <w:tc>
          <w:tcPr>
            <w:tcW w:w="4851" w:type="dxa"/>
          </w:tcPr>
          <w:p w14:paraId="021392D3" w14:textId="77777777"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 xml:space="preserve">Knowledge sharing and management is an essential part of the </w:t>
            </w:r>
            <w:r w:rsidRPr="00C025A0">
              <w:rPr>
                <w:rFonts w:asciiTheme="majorBidi" w:hAnsiTheme="majorBidi" w:cstheme="majorBidi"/>
                <w:i/>
                <w:iCs/>
                <w:sz w:val="24"/>
                <w:szCs w:val="24"/>
              </w:rPr>
              <w:t>training</w:t>
            </w:r>
            <w:r w:rsidRPr="00C025A0">
              <w:rPr>
                <w:rFonts w:asciiTheme="majorBidi" w:hAnsiTheme="majorBidi" w:cstheme="majorBidi"/>
                <w:sz w:val="24"/>
                <w:szCs w:val="24"/>
              </w:rPr>
              <w:t xml:space="preserve"> process of the employees carried out by the human resources team. </w:t>
            </w:r>
          </w:p>
        </w:tc>
        <w:tc>
          <w:tcPr>
            <w:tcW w:w="2334" w:type="dxa"/>
          </w:tcPr>
          <w:p w14:paraId="43F45DA0"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 xml:space="preserve">Al </w:t>
            </w:r>
            <w:proofErr w:type="spellStart"/>
            <w:r w:rsidRPr="00C025A0">
              <w:rPr>
                <w:rFonts w:asciiTheme="majorBidi" w:hAnsiTheme="majorBidi" w:cstheme="majorBidi"/>
                <w:sz w:val="24"/>
                <w:szCs w:val="24"/>
              </w:rPr>
              <w:t>Saifi</w:t>
            </w:r>
            <w:proofErr w:type="spellEnd"/>
            <w:r w:rsidRPr="00C025A0">
              <w:rPr>
                <w:rFonts w:asciiTheme="majorBidi" w:hAnsiTheme="majorBidi" w:cstheme="majorBidi"/>
                <w:sz w:val="24"/>
                <w:szCs w:val="24"/>
              </w:rPr>
              <w:t xml:space="preserve">, S. A., Dillon, S., &amp; McQueen, R. (2016), </w:t>
            </w:r>
            <w:proofErr w:type="spellStart"/>
            <w:r w:rsidRPr="00C025A0">
              <w:rPr>
                <w:rFonts w:asciiTheme="majorBidi" w:hAnsiTheme="majorBidi" w:cstheme="majorBidi"/>
                <w:sz w:val="24"/>
                <w:szCs w:val="24"/>
              </w:rPr>
              <w:t>Freyens</w:t>
            </w:r>
            <w:proofErr w:type="spellEnd"/>
            <w:r w:rsidRPr="00C025A0">
              <w:rPr>
                <w:rFonts w:asciiTheme="majorBidi" w:hAnsiTheme="majorBidi" w:cstheme="majorBidi"/>
                <w:sz w:val="24"/>
                <w:szCs w:val="24"/>
              </w:rPr>
              <w:t xml:space="preserve"> &amp; Martin (2007)</w:t>
            </w:r>
          </w:p>
        </w:tc>
      </w:tr>
      <w:tr w:rsidR="00DF276E" w:rsidRPr="00C025A0" w14:paraId="562CE3EF" w14:textId="77777777" w:rsidTr="00D91BB3">
        <w:trPr>
          <w:trHeight w:val="450"/>
        </w:trPr>
        <w:tc>
          <w:tcPr>
            <w:tcW w:w="1809" w:type="dxa"/>
            <w:tcBorders>
              <w:bottom w:val="single" w:sz="4" w:space="0" w:color="auto"/>
            </w:tcBorders>
          </w:tcPr>
          <w:p w14:paraId="17D49C9A"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Reward in Performance</w:t>
            </w:r>
          </w:p>
        </w:tc>
        <w:tc>
          <w:tcPr>
            <w:tcW w:w="4851" w:type="dxa"/>
            <w:tcBorders>
              <w:bottom w:val="single" w:sz="4" w:space="0" w:color="auto"/>
            </w:tcBorders>
          </w:tcPr>
          <w:p w14:paraId="52888C99"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Rewards play a key role in motivating and encouraging employees towards their work and efficient performance.</w:t>
            </w:r>
          </w:p>
        </w:tc>
        <w:tc>
          <w:tcPr>
            <w:tcW w:w="2334" w:type="dxa"/>
            <w:tcBorders>
              <w:bottom w:val="single" w:sz="4" w:space="0" w:color="auto"/>
            </w:tcBorders>
          </w:tcPr>
          <w:p w14:paraId="5B869C74"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hAnsiTheme="majorBidi" w:cstheme="majorBidi"/>
                <w:sz w:val="24"/>
                <w:szCs w:val="24"/>
              </w:rPr>
              <w:t>Andreeva</w:t>
            </w:r>
            <w:proofErr w:type="spellEnd"/>
            <w:r w:rsidRPr="00C025A0">
              <w:rPr>
                <w:rFonts w:asciiTheme="majorBidi" w:hAnsiTheme="majorBidi" w:cstheme="majorBidi"/>
                <w:sz w:val="24"/>
                <w:szCs w:val="24"/>
              </w:rPr>
              <w:t xml:space="preserve">, T., &amp; </w:t>
            </w:r>
            <w:proofErr w:type="spellStart"/>
            <w:r w:rsidRPr="00C025A0">
              <w:rPr>
                <w:rFonts w:asciiTheme="majorBidi" w:hAnsiTheme="majorBidi" w:cstheme="majorBidi"/>
                <w:sz w:val="24"/>
                <w:szCs w:val="24"/>
              </w:rPr>
              <w:t>Sergeeva</w:t>
            </w:r>
            <w:proofErr w:type="spellEnd"/>
            <w:r w:rsidRPr="00C025A0">
              <w:rPr>
                <w:rFonts w:asciiTheme="majorBidi" w:hAnsiTheme="majorBidi" w:cstheme="majorBidi"/>
                <w:sz w:val="24"/>
                <w:szCs w:val="24"/>
              </w:rPr>
              <w:t xml:space="preserve">, A. (2016), </w:t>
            </w:r>
            <w:proofErr w:type="spellStart"/>
            <w:r w:rsidRPr="00C025A0">
              <w:rPr>
                <w:rFonts w:asciiTheme="majorBidi" w:hAnsiTheme="majorBidi" w:cstheme="majorBidi"/>
                <w:sz w:val="24"/>
                <w:szCs w:val="24"/>
              </w:rPr>
              <w:t>Hau</w:t>
            </w:r>
            <w:proofErr w:type="spellEnd"/>
            <w:r w:rsidRPr="00C025A0">
              <w:rPr>
                <w:rFonts w:asciiTheme="majorBidi" w:hAnsiTheme="majorBidi" w:cstheme="majorBidi"/>
                <w:sz w:val="24"/>
                <w:szCs w:val="24"/>
              </w:rPr>
              <w:t>, Kim, Lee and Kim (2013), Patil &amp; Kant (2012)</w:t>
            </w:r>
          </w:p>
        </w:tc>
      </w:tr>
    </w:tbl>
    <w:p w14:paraId="133120D8" w14:textId="77777777" w:rsidR="00DF276E" w:rsidRPr="00C025A0" w:rsidRDefault="00DF276E" w:rsidP="00D91BB3">
      <w:pPr>
        <w:spacing w:line="480" w:lineRule="auto"/>
        <w:jc w:val="both"/>
        <w:rPr>
          <w:rFonts w:asciiTheme="majorBidi" w:hAnsiTheme="majorBidi" w:cstheme="majorBidi"/>
          <w:sz w:val="24"/>
          <w:szCs w:val="24"/>
        </w:rPr>
      </w:pPr>
    </w:p>
    <w:p w14:paraId="5EC5A9DA" w14:textId="77777777" w:rsidR="00DF276E" w:rsidRPr="00310750" w:rsidRDefault="00DF276E" w:rsidP="00D91BB3">
      <w:pPr>
        <w:pStyle w:val="Heading3"/>
        <w:spacing w:before="0" w:line="480" w:lineRule="auto"/>
        <w:jc w:val="both"/>
        <w:rPr>
          <w:rFonts w:asciiTheme="majorBidi" w:hAnsiTheme="majorBidi"/>
          <w:b/>
          <w:bCs/>
          <w:color w:val="auto"/>
        </w:rPr>
      </w:pPr>
      <w:bookmarkStart w:id="34" w:name="_Toc500837451"/>
      <w:r w:rsidRPr="00310750">
        <w:rPr>
          <w:rFonts w:asciiTheme="majorBidi" w:hAnsiTheme="majorBidi"/>
          <w:b/>
          <w:bCs/>
          <w:color w:val="auto"/>
        </w:rPr>
        <w:t>2.1.8 Technology Infrastructure</w:t>
      </w:r>
      <w:bookmarkEnd w:id="34"/>
    </w:p>
    <w:p w14:paraId="6011F08D" w14:textId="7E4952F6"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sz w:val="24"/>
          <w:szCs w:val="24"/>
        </w:rPr>
        <w:t xml:space="preserve">Technology Acceptance Model (TAM) plays a vital role in understanding the link between KS and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RW.CITE{{184 Kowitlawakul,Yanika 2015}}</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Kowitlawakul, Chan, Pulcini, &amp; Wang, (2015)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and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RW.CITE{{183 Davis,FredD 1989}}</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Davis, Bagozzi, &amp; Warshaw, (1989)</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proposed that TAM can show different stages through which the users accept and became able to utilize a technology. As per this model, there are a variety of factors that affect the technology acceptance and utilization of new technology. The KS within the organization also depends upon certain factors and induction of new technology within the organizations also passes through KS system to penetrate within the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RW.CITE{{184 Kowitlawakul,Yanika 2015}}</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Kowitlawakul et al., 2015)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and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RW.CITE{{183 Davis,FredD 1989}}</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Davis et al., (1989)</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RW.CITE{{242 Hendrickson,AnthonyR 1993}}</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Hendrickson, Massey, &amp; Cronan, (1993)</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found that the KS process in relation to new technology also depends upon the </w:t>
      </w:r>
      <w:r w:rsidRPr="00C025A0">
        <w:rPr>
          <w:rFonts w:asciiTheme="majorBidi" w:hAnsiTheme="majorBidi" w:cstheme="majorBidi"/>
          <w:b/>
          <w:bCs/>
          <w:i/>
          <w:iCs/>
          <w:sz w:val="24"/>
          <w:szCs w:val="24"/>
        </w:rPr>
        <w:t>reliability</w:t>
      </w:r>
      <w:r w:rsidRPr="00C025A0">
        <w:rPr>
          <w:rFonts w:asciiTheme="majorBidi" w:hAnsiTheme="majorBidi" w:cstheme="majorBidi"/>
          <w:sz w:val="24"/>
          <w:szCs w:val="24"/>
        </w:rPr>
        <w:t xml:space="preserve"> of the technology among the users. </w:t>
      </w:r>
    </w:p>
    <w:p w14:paraId="2B4641B1"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RW.CITE{{256 Rodrigues,Gwendolyn 2016}}</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Rodrigues, Sarabdeen, &amp; Balasubramanian,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and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RW.CITE{{186 Flocco,Nicole 2015}}</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Flocco, (2015)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explains that earlier the people within the organizations were not aware of what they didn't know, and their decisions and attitudes were based on the limited set of information </w:t>
      </w:r>
      <w:r w:rsidRPr="00C025A0">
        <w:rPr>
          <w:rFonts w:asciiTheme="majorBidi" w:hAnsiTheme="majorBidi" w:cstheme="majorBidi"/>
          <w:b/>
          <w:bCs/>
          <w:i/>
          <w:iCs/>
          <w:sz w:val="24"/>
          <w:szCs w:val="24"/>
        </w:rPr>
        <w:t>available</w:t>
      </w:r>
      <w:r w:rsidRPr="00C025A0">
        <w:rPr>
          <w:rFonts w:asciiTheme="majorBidi" w:hAnsiTheme="majorBidi" w:cstheme="majorBidi"/>
          <w:b/>
          <w:bCs/>
          <w:sz w:val="24"/>
          <w:szCs w:val="24"/>
        </w:rPr>
        <w:t xml:space="preserve"> </w:t>
      </w:r>
      <w:r w:rsidRPr="00C025A0">
        <w:rPr>
          <w:rFonts w:asciiTheme="majorBidi" w:hAnsiTheme="majorBidi" w:cstheme="majorBidi"/>
          <w:sz w:val="24"/>
          <w:szCs w:val="24"/>
        </w:rPr>
        <w:t xml:space="preserve">to them.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RW.CITE{{187 Tsui,Eric 2005}}</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Tsui &amp; Malhotra, (2005)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says that adopting the latest technology can also be </w:t>
      </w:r>
      <w:r w:rsidRPr="00C025A0">
        <w:rPr>
          <w:rFonts w:asciiTheme="majorBidi" w:hAnsiTheme="majorBidi" w:cstheme="majorBidi"/>
          <w:b/>
          <w:bCs/>
          <w:i/>
          <w:iCs/>
          <w:sz w:val="24"/>
          <w:szCs w:val="24"/>
        </w:rPr>
        <w:t>relatively advantageous</w:t>
      </w:r>
      <w:r w:rsidRPr="00C025A0">
        <w:rPr>
          <w:rFonts w:asciiTheme="majorBidi" w:hAnsiTheme="majorBidi" w:cstheme="majorBidi"/>
          <w:sz w:val="24"/>
          <w:szCs w:val="24"/>
        </w:rPr>
        <w:t xml:space="preserve"> for the organization and its knowledge management strategy. Using the latest technology allows the organization to compete with its competitors and gain an advantage over them or equal to them in terms of attracting customers and reaching appropriate strategies. As stated by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RW.CITE{{187 Tsui,Eric 2005}}</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Tsui &amp; Malhotra, (2005)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technology in knowledge management makes the organizations more knowledge-intensive and enhances the process of KS amongst employees and to the customers. KS process is enhanced with the customers through technological tools such as effective communication.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RW.CITE{{183 Davis,FredD 1989}}</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Davis et al., (1989)</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believes that TAM is based on the users' perceptions about the usefulness and ease of use of the technology for the specific purpose. It implies that the users or workers must be convinced about the </w:t>
      </w:r>
      <w:r w:rsidRPr="00C025A0">
        <w:rPr>
          <w:rFonts w:asciiTheme="majorBidi" w:hAnsiTheme="majorBidi" w:cstheme="majorBidi"/>
          <w:b/>
          <w:bCs/>
          <w:i/>
          <w:iCs/>
          <w:sz w:val="24"/>
          <w:szCs w:val="24"/>
        </w:rPr>
        <w:t>ease of use</w:t>
      </w:r>
      <w:r w:rsidRPr="00C025A0">
        <w:rPr>
          <w:rFonts w:asciiTheme="majorBidi" w:hAnsiTheme="majorBidi" w:cstheme="majorBidi"/>
          <w:sz w:val="24"/>
          <w:szCs w:val="24"/>
        </w:rPr>
        <w:t xml:space="preserve"> and usefulness of the technology to assure a higher level of acceptance of technology among them which will assist in KS activity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RW.CITE{{183 Davis,FredD 1989}}</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Davis et al., (1989)</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eastAsia="Times New Roman" w:hAnsiTheme="majorBidi" w:cstheme="majorBidi"/>
          <w:sz w:val="24"/>
          <w:szCs w:val="24"/>
        </w:rPr>
        <w:t>Table-8 below Summarize the previous researchers which support this study.</w:t>
      </w:r>
    </w:p>
    <w:p w14:paraId="4152EF6E" w14:textId="77777777" w:rsidR="00DF276E" w:rsidRPr="00C025A0" w:rsidRDefault="00DF276E" w:rsidP="00D91BB3">
      <w:pPr>
        <w:spacing w:line="480" w:lineRule="auto"/>
        <w:jc w:val="both"/>
        <w:rPr>
          <w:rFonts w:asciiTheme="majorBidi" w:hAnsiTheme="majorBidi" w:cstheme="majorBidi"/>
          <w:sz w:val="24"/>
          <w:szCs w:val="24"/>
        </w:rPr>
      </w:pPr>
    </w:p>
    <w:p w14:paraId="25B8176B"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Table-8:</w:t>
      </w:r>
      <w:r w:rsidRPr="00C025A0">
        <w:rPr>
          <w:rFonts w:asciiTheme="majorBidi" w:hAnsiTheme="majorBidi" w:cstheme="majorBidi"/>
          <w:sz w:val="24"/>
          <w:szCs w:val="24"/>
        </w:rPr>
        <w:t xml:space="preserve"> Technology Infrastructure Meta-Analysis</w:t>
      </w:r>
    </w:p>
    <w:tbl>
      <w:tblPr>
        <w:tblW w:w="8994" w:type="dxa"/>
        <w:tblLayout w:type="fixed"/>
        <w:tblLook w:val="04A0" w:firstRow="1" w:lastRow="0" w:firstColumn="1" w:lastColumn="0" w:noHBand="0" w:noVBand="1"/>
      </w:tblPr>
      <w:tblGrid>
        <w:gridCol w:w="1809"/>
        <w:gridCol w:w="4962"/>
        <w:gridCol w:w="2223"/>
      </w:tblGrid>
      <w:tr w:rsidR="00C025A0" w:rsidRPr="00C025A0" w14:paraId="3A74EB74" w14:textId="77777777" w:rsidTr="00D91BB3">
        <w:tc>
          <w:tcPr>
            <w:tcW w:w="1809" w:type="dxa"/>
            <w:tcBorders>
              <w:top w:val="single" w:sz="12" w:space="0" w:color="auto"/>
              <w:bottom w:val="single" w:sz="12" w:space="0" w:color="auto"/>
            </w:tcBorders>
          </w:tcPr>
          <w:p w14:paraId="22673026" w14:textId="77777777" w:rsidR="00DF276E" w:rsidRPr="00C025A0" w:rsidRDefault="00DF276E" w:rsidP="00452E3F">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962" w:type="dxa"/>
            <w:tcBorders>
              <w:top w:val="single" w:sz="12" w:space="0" w:color="auto"/>
              <w:bottom w:val="single" w:sz="12" w:space="0" w:color="auto"/>
            </w:tcBorders>
          </w:tcPr>
          <w:p w14:paraId="6BAEF832" w14:textId="77777777" w:rsidR="00DF276E" w:rsidRPr="00C025A0" w:rsidRDefault="00DF276E" w:rsidP="00452E3F">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223" w:type="dxa"/>
            <w:tcBorders>
              <w:top w:val="single" w:sz="12" w:space="0" w:color="auto"/>
              <w:bottom w:val="single" w:sz="12" w:space="0" w:color="auto"/>
            </w:tcBorders>
          </w:tcPr>
          <w:p w14:paraId="32748090" w14:textId="77777777" w:rsidR="00DF276E" w:rsidRPr="00C025A0" w:rsidRDefault="00DF276E" w:rsidP="00452E3F">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775E2440" w14:textId="77777777" w:rsidTr="00D91BB3">
        <w:tc>
          <w:tcPr>
            <w:tcW w:w="1809" w:type="dxa"/>
          </w:tcPr>
          <w:p w14:paraId="3279A47F" w14:textId="77777777"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Reliability</w:t>
            </w:r>
          </w:p>
        </w:tc>
        <w:tc>
          <w:tcPr>
            <w:tcW w:w="4962" w:type="dxa"/>
          </w:tcPr>
          <w:p w14:paraId="7FA8706D" w14:textId="77777777" w:rsidR="00DF276E" w:rsidRPr="00C025A0" w:rsidRDefault="00DF276E" w:rsidP="00452E3F">
            <w:pPr>
              <w:rPr>
                <w:rFonts w:asciiTheme="majorBidi" w:hAnsiTheme="majorBidi" w:cstheme="majorBidi"/>
                <w:sz w:val="24"/>
                <w:szCs w:val="24"/>
              </w:rPr>
            </w:pPr>
            <w:r w:rsidRPr="00C025A0">
              <w:rPr>
                <w:rFonts w:asciiTheme="majorBidi" w:hAnsiTheme="majorBidi" w:cstheme="majorBidi"/>
                <w:sz w:val="24"/>
                <w:szCs w:val="24"/>
              </w:rPr>
              <w:t>Knowledge sharing process in relation to new technology also depends upon the reliability of the technology among the users.</w:t>
            </w:r>
          </w:p>
        </w:tc>
        <w:tc>
          <w:tcPr>
            <w:tcW w:w="2223" w:type="dxa"/>
          </w:tcPr>
          <w:p w14:paraId="7BEE130F" w14:textId="77777777" w:rsidR="00DF276E" w:rsidRPr="00C025A0" w:rsidRDefault="00DF276E" w:rsidP="00452E3F">
            <w:pPr>
              <w:rPr>
                <w:rFonts w:asciiTheme="majorBidi" w:hAnsiTheme="majorBidi" w:cstheme="majorBidi"/>
                <w:sz w:val="24"/>
                <w:szCs w:val="24"/>
              </w:rPr>
            </w:pPr>
            <w:proofErr w:type="spellStart"/>
            <w:r w:rsidRPr="00C025A0">
              <w:rPr>
                <w:rFonts w:asciiTheme="majorBidi" w:hAnsiTheme="majorBidi" w:cstheme="majorBidi"/>
                <w:sz w:val="24"/>
                <w:szCs w:val="24"/>
              </w:rPr>
              <w:t>Kowitlawakul</w:t>
            </w:r>
            <w:proofErr w:type="spellEnd"/>
            <w:r w:rsidRPr="00C025A0">
              <w:rPr>
                <w:rFonts w:asciiTheme="majorBidi" w:hAnsiTheme="majorBidi" w:cstheme="majorBidi"/>
                <w:sz w:val="24"/>
                <w:szCs w:val="24"/>
              </w:rPr>
              <w:t xml:space="preserve"> et al., (2015), Hendrickson, Massey &amp; </w:t>
            </w:r>
            <w:proofErr w:type="spellStart"/>
            <w:r w:rsidRPr="00C025A0">
              <w:rPr>
                <w:rFonts w:asciiTheme="majorBidi" w:hAnsiTheme="majorBidi" w:cstheme="majorBidi"/>
                <w:sz w:val="24"/>
                <w:szCs w:val="24"/>
              </w:rPr>
              <w:t>Cronan</w:t>
            </w:r>
            <w:proofErr w:type="spellEnd"/>
            <w:r w:rsidRPr="00C025A0">
              <w:rPr>
                <w:rFonts w:asciiTheme="majorBidi" w:hAnsiTheme="majorBidi" w:cstheme="majorBidi"/>
                <w:sz w:val="24"/>
                <w:szCs w:val="24"/>
              </w:rPr>
              <w:t xml:space="preserve"> (1993), Davis et al. (1989)</w:t>
            </w:r>
          </w:p>
        </w:tc>
      </w:tr>
      <w:tr w:rsidR="00C025A0" w:rsidRPr="00C025A0" w14:paraId="6399BC31" w14:textId="77777777" w:rsidTr="00D91BB3">
        <w:trPr>
          <w:trHeight w:val="1098"/>
        </w:trPr>
        <w:tc>
          <w:tcPr>
            <w:tcW w:w="1809" w:type="dxa"/>
          </w:tcPr>
          <w:p w14:paraId="71A1AA8D" w14:textId="77777777"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Availability</w:t>
            </w:r>
          </w:p>
        </w:tc>
        <w:tc>
          <w:tcPr>
            <w:tcW w:w="4962" w:type="dxa"/>
          </w:tcPr>
          <w:p w14:paraId="6218D470" w14:textId="3A4EC71D"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 xml:space="preserve">The people within the organizations were not aware of what they didn't </w:t>
            </w:r>
            <w:r w:rsidR="00452E3F" w:rsidRPr="00C025A0">
              <w:rPr>
                <w:rFonts w:asciiTheme="majorBidi" w:hAnsiTheme="majorBidi" w:cstheme="majorBidi"/>
                <w:sz w:val="24"/>
                <w:szCs w:val="24"/>
              </w:rPr>
              <w:t>know,</w:t>
            </w:r>
            <w:r w:rsidRPr="00C025A0">
              <w:rPr>
                <w:rFonts w:asciiTheme="majorBidi" w:hAnsiTheme="majorBidi" w:cstheme="majorBidi"/>
                <w:sz w:val="24"/>
                <w:szCs w:val="24"/>
              </w:rPr>
              <w:t xml:space="preserve"> and their decisions and attitudes were based on the limited set of information available to them.</w:t>
            </w:r>
          </w:p>
        </w:tc>
        <w:tc>
          <w:tcPr>
            <w:tcW w:w="2223" w:type="dxa"/>
          </w:tcPr>
          <w:p w14:paraId="6D9AB835"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hAnsiTheme="majorBidi" w:cstheme="majorBidi"/>
                <w:sz w:val="24"/>
                <w:szCs w:val="24"/>
              </w:rPr>
              <w:t>Kowitlawakul</w:t>
            </w:r>
            <w:proofErr w:type="spellEnd"/>
            <w:r w:rsidRPr="00C025A0">
              <w:rPr>
                <w:rFonts w:asciiTheme="majorBidi" w:hAnsiTheme="majorBidi" w:cstheme="majorBidi"/>
                <w:sz w:val="24"/>
                <w:szCs w:val="24"/>
              </w:rPr>
              <w:t xml:space="preserve"> et al., (2015), </w:t>
            </w:r>
            <w:proofErr w:type="spellStart"/>
            <w:r w:rsidRPr="00C025A0">
              <w:rPr>
                <w:rFonts w:asciiTheme="majorBidi" w:hAnsiTheme="majorBidi" w:cstheme="majorBidi"/>
                <w:sz w:val="24"/>
                <w:szCs w:val="24"/>
              </w:rPr>
              <w:t>Flocco</w:t>
            </w:r>
            <w:proofErr w:type="spellEnd"/>
            <w:r w:rsidRPr="00C025A0">
              <w:rPr>
                <w:rFonts w:asciiTheme="majorBidi" w:hAnsiTheme="majorBidi" w:cstheme="majorBidi"/>
                <w:sz w:val="24"/>
                <w:szCs w:val="24"/>
              </w:rPr>
              <w:t>, (2015), Rodrigues et al., (2016)</w:t>
            </w:r>
          </w:p>
        </w:tc>
      </w:tr>
      <w:tr w:rsidR="00C025A0" w:rsidRPr="00C025A0" w14:paraId="23739263" w14:textId="77777777" w:rsidTr="00D91BB3">
        <w:trPr>
          <w:trHeight w:val="837"/>
        </w:trPr>
        <w:tc>
          <w:tcPr>
            <w:tcW w:w="1809" w:type="dxa"/>
          </w:tcPr>
          <w:p w14:paraId="1BD59638"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Relatively Advantageous</w:t>
            </w:r>
          </w:p>
        </w:tc>
        <w:tc>
          <w:tcPr>
            <w:tcW w:w="4962" w:type="dxa"/>
          </w:tcPr>
          <w:p w14:paraId="6BF0A3D4"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Adopting the latest technology can also be relatively advantageous for the organization and its knowledge management strategy.</w:t>
            </w:r>
          </w:p>
        </w:tc>
        <w:tc>
          <w:tcPr>
            <w:tcW w:w="2223" w:type="dxa"/>
          </w:tcPr>
          <w:p w14:paraId="09C9F2C8"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hAnsiTheme="majorBidi" w:cstheme="majorBidi"/>
                <w:sz w:val="24"/>
                <w:szCs w:val="24"/>
              </w:rPr>
              <w:t>Kowitlawakul</w:t>
            </w:r>
            <w:proofErr w:type="spellEnd"/>
            <w:r w:rsidRPr="00C025A0">
              <w:rPr>
                <w:rFonts w:asciiTheme="majorBidi" w:hAnsiTheme="majorBidi" w:cstheme="majorBidi"/>
                <w:sz w:val="24"/>
                <w:szCs w:val="24"/>
              </w:rPr>
              <w:t xml:space="preserve"> et al., (2015), Malhotra (2005), Davis et al. (1989)</w:t>
            </w:r>
          </w:p>
        </w:tc>
      </w:tr>
      <w:tr w:rsidR="00DF276E" w:rsidRPr="00C025A0" w14:paraId="4CEF7E01" w14:textId="77777777" w:rsidTr="00D91BB3">
        <w:trPr>
          <w:trHeight w:val="51"/>
        </w:trPr>
        <w:tc>
          <w:tcPr>
            <w:tcW w:w="1809" w:type="dxa"/>
            <w:tcBorders>
              <w:bottom w:val="single" w:sz="12" w:space="0" w:color="auto"/>
            </w:tcBorders>
          </w:tcPr>
          <w:p w14:paraId="23C3AE7E"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Ease of Use</w:t>
            </w:r>
          </w:p>
        </w:tc>
        <w:tc>
          <w:tcPr>
            <w:tcW w:w="4962" w:type="dxa"/>
            <w:tcBorders>
              <w:bottom w:val="single" w:sz="12" w:space="0" w:color="auto"/>
            </w:tcBorders>
          </w:tcPr>
          <w:p w14:paraId="2509D90A"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It implies that the users or workers must be convinced about the ease of use and usefulness of the technology to assure a higher level of acceptance of technology among them.</w:t>
            </w:r>
          </w:p>
        </w:tc>
        <w:tc>
          <w:tcPr>
            <w:tcW w:w="2223" w:type="dxa"/>
            <w:tcBorders>
              <w:bottom w:val="single" w:sz="12" w:space="0" w:color="auto"/>
            </w:tcBorders>
          </w:tcPr>
          <w:p w14:paraId="05D81021"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hAnsiTheme="majorBidi" w:cstheme="majorBidi"/>
                <w:sz w:val="24"/>
                <w:szCs w:val="24"/>
              </w:rPr>
              <w:t>Kowitlawakul</w:t>
            </w:r>
            <w:proofErr w:type="spellEnd"/>
            <w:r w:rsidRPr="00C025A0">
              <w:rPr>
                <w:rFonts w:asciiTheme="majorBidi" w:hAnsiTheme="majorBidi" w:cstheme="majorBidi"/>
                <w:sz w:val="24"/>
                <w:szCs w:val="24"/>
              </w:rPr>
              <w:t xml:space="preserve"> et al., (2015), Davis (1989)</w:t>
            </w:r>
          </w:p>
        </w:tc>
      </w:tr>
    </w:tbl>
    <w:p w14:paraId="1AC1D929" w14:textId="77777777" w:rsidR="00DF276E" w:rsidRPr="00C025A0" w:rsidRDefault="00DF276E" w:rsidP="00D91BB3">
      <w:pPr>
        <w:spacing w:line="480" w:lineRule="auto"/>
        <w:jc w:val="both"/>
        <w:rPr>
          <w:rFonts w:asciiTheme="majorBidi" w:eastAsia="Times New Roman" w:hAnsiTheme="majorBidi" w:cstheme="majorBidi"/>
          <w:sz w:val="24"/>
          <w:szCs w:val="24"/>
        </w:rPr>
      </w:pPr>
    </w:p>
    <w:p w14:paraId="19B4C9D8" w14:textId="77777777" w:rsidR="00DF276E" w:rsidRPr="00310750" w:rsidRDefault="00DF276E" w:rsidP="00D91BB3">
      <w:pPr>
        <w:pStyle w:val="Heading3"/>
        <w:spacing w:before="0" w:line="480" w:lineRule="auto"/>
        <w:jc w:val="both"/>
        <w:rPr>
          <w:rFonts w:asciiTheme="majorBidi" w:hAnsiTheme="majorBidi"/>
          <w:b/>
          <w:bCs/>
          <w:color w:val="auto"/>
        </w:rPr>
      </w:pPr>
      <w:bookmarkStart w:id="35" w:name="_Toc500837452"/>
      <w:r w:rsidRPr="00310750">
        <w:rPr>
          <w:rFonts w:asciiTheme="majorBidi" w:hAnsiTheme="majorBidi"/>
          <w:b/>
          <w:bCs/>
          <w:color w:val="auto"/>
        </w:rPr>
        <w:t>2.1.9 Employee Engagement</w:t>
      </w:r>
      <w:bookmarkEnd w:id="35"/>
    </w:p>
    <w:p w14:paraId="47B0360A" w14:textId="77777777" w:rsidR="00DF276E" w:rsidRPr="00C025A0" w:rsidRDefault="00DF276E" w:rsidP="00D91BB3">
      <w:pPr>
        <w:pStyle w:val="ListParagraph"/>
        <w:spacing w:line="480" w:lineRule="auto"/>
        <w:ind w:left="0" w:firstLine="360"/>
        <w:jc w:val="both"/>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Employee engagement can be described as the positive attitude of the employees regarding their employers and organization. Employees who are engaged with their organizations tend to reflect a positive attitude towards the values of the organization. They also understand the business perspectives and what is expected of them. Engaged employees perform better by working collaboratively with their colleagues which will result improving the organization performance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RW.CITE{{188 Robinson,D 2004}}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Robinson, Perryman, &amp; Hayday, (2004)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In a research study conducted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RW.CITE{{189 JuliaClaxton,Dr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Julia Claxton, Rana, Ardichvili, &amp; Tkachenko,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lang w:bidi="en-US"/>
        </w:rPr>
        <w:t xml:space="preserve">, the antecedents of employee's engagement were studied where the findings revealed that there are many factors that affect the employee's engagement in an organization which mainly include job design, the environment at workplace, HRM of organization and relationship with ultimate supervisor and colleagues. </w:t>
      </w:r>
      <w:r w:rsidRPr="00C025A0">
        <w:rPr>
          <w:rFonts w:asciiTheme="majorBidi" w:eastAsia="Times New Roman" w:hAnsiTheme="majorBidi" w:cstheme="majorBidi"/>
          <w:sz w:val="24"/>
          <w:szCs w:val="24"/>
        </w:rPr>
        <w:t xml:space="preserve">Engaged employees tend to perform better and their turnover intentions are reduced significantly.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RW.CITE{{190 Schaufeli,Wilmar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Schaufeli &amp; Salanova,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explained that </w:t>
      </w:r>
      <w:r w:rsidRPr="00C025A0">
        <w:rPr>
          <w:rFonts w:asciiTheme="majorBidi" w:eastAsia="Times New Roman" w:hAnsiTheme="majorBidi" w:cstheme="majorBidi"/>
          <w:b/>
          <w:bCs/>
          <w:i/>
          <w:iCs/>
          <w:sz w:val="24"/>
          <w:szCs w:val="24"/>
        </w:rPr>
        <w:t>growth opportunities</w:t>
      </w:r>
      <w:r w:rsidRPr="00C025A0">
        <w:rPr>
          <w:rFonts w:asciiTheme="majorBidi" w:eastAsia="Times New Roman" w:hAnsiTheme="majorBidi" w:cstheme="majorBidi"/>
          <w:sz w:val="24"/>
          <w:szCs w:val="24"/>
        </w:rPr>
        <w:t xml:space="preserve"> for the employees in an organization are likely to increase their level of engagement. They suggested that work engagement among the employees can be increased if training and career growth and development programs are introduced which facilitate the personal growth and development of the employees.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RW.CITE{{250 Mueller,Julia 2015}}</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Mueller, (2015)</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found that the growth opportunities are a factor improving the worker engagement which accordingly improves the project work and knowledge sharing in project</w:t>
      </w:r>
      <w:r w:rsidRPr="00C025A0">
        <w:rPr>
          <w:rFonts w:asciiTheme="majorBidi" w:hAnsiTheme="majorBidi" w:cstheme="majorBidi"/>
          <w:sz w:val="24"/>
          <w:szCs w:val="24"/>
          <w:shd w:val="clear" w:color="auto" w:fill="FFFFFF"/>
        </w:rPr>
        <w:t xml:space="preserve"> organization. </w:t>
      </w:r>
      <w:r w:rsidRPr="00C025A0">
        <w:rPr>
          <w:rFonts w:asciiTheme="majorBidi" w:eastAsia="Times New Roman" w:hAnsiTheme="majorBidi" w:cstheme="majorBidi"/>
          <w:sz w:val="24"/>
          <w:szCs w:val="24"/>
        </w:rPr>
        <w:t xml:space="preserve"> Also, facilitating </w:t>
      </w:r>
      <w:r w:rsidRPr="00C025A0">
        <w:rPr>
          <w:rFonts w:asciiTheme="majorBidi" w:eastAsia="Times New Roman" w:hAnsiTheme="majorBidi" w:cstheme="majorBidi"/>
          <w:b/>
          <w:bCs/>
          <w:i/>
          <w:iCs/>
          <w:sz w:val="24"/>
          <w:szCs w:val="24"/>
        </w:rPr>
        <w:t>working environment</w:t>
      </w:r>
      <w:r w:rsidRPr="00C025A0">
        <w:rPr>
          <w:rFonts w:asciiTheme="majorBidi" w:eastAsia="Times New Roman" w:hAnsiTheme="majorBidi" w:cstheme="majorBidi"/>
          <w:sz w:val="24"/>
          <w:szCs w:val="24"/>
        </w:rPr>
        <w:t xml:space="preserve"> tend to affect employee’s engagement and KS significantly. As explained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RW.CITE{{189 JuliaClaxton,Dr 2014}}</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Julia Claxton et al., (2014)</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lang w:bidi="en-US"/>
        </w:rPr>
        <w:t xml:space="preserve"> and </w:t>
      </w:r>
      <w:r w:rsidRPr="00C025A0">
        <w:rPr>
          <w:rFonts w:asciiTheme="majorBidi" w:eastAsia="Times New Roman" w:hAnsiTheme="majorBidi" w:cstheme="majorBidi"/>
          <w:sz w:val="24"/>
          <w:szCs w:val="24"/>
          <w:lang w:bidi="en-US"/>
        </w:rPr>
        <w:fldChar w:fldCharType="begin"/>
      </w:r>
      <w:r w:rsidRPr="00C025A0">
        <w:rPr>
          <w:rFonts w:asciiTheme="majorBidi" w:eastAsia="Times New Roman" w:hAnsiTheme="majorBidi" w:cstheme="majorBidi"/>
          <w:sz w:val="24"/>
          <w:szCs w:val="24"/>
          <w:lang w:bidi="en-US"/>
        </w:rPr>
        <w:instrText>ADDIN RW.CITE{{191 Coradi,Annina 2015}}</w:instrText>
      </w:r>
      <w:r w:rsidRPr="00C025A0">
        <w:rPr>
          <w:rFonts w:asciiTheme="majorBidi" w:eastAsia="Times New Roman" w:hAnsiTheme="majorBidi" w:cstheme="majorBidi"/>
          <w:sz w:val="24"/>
          <w:szCs w:val="24"/>
          <w:lang w:bidi="en-US"/>
        </w:rPr>
        <w:fldChar w:fldCharType="separate"/>
      </w:r>
      <w:r w:rsidRPr="00C025A0">
        <w:rPr>
          <w:rFonts w:asciiTheme="majorBidi" w:eastAsia="Times New Roman" w:hAnsiTheme="majorBidi" w:cstheme="majorBidi"/>
          <w:sz w:val="24"/>
          <w:szCs w:val="24"/>
          <w:lang w:bidi="en-US"/>
        </w:rPr>
        <w:t>Coradi, Heinzen, &amp; Boutellier, (2015)</w:t>
      </w:r>
      <w:r w:rsidRPr="00C025A0">
        <w:rPr>
          <w:rFonts w:asciiTheme="majorBidi" w:eastAsia="Times New Roman" w:hAnsiTheme="majorBidi" w:cstheme="majorBidi"/>
          <w:sz w:val="24"/>
          <w:szCs w:val="24"/>
          <w:lang w:bidi="en-US"/>
        </w:rPr>
        <w:fldChar w:fldCharType="end"/>
      </w:r>
      <w:r w:rsidRPr="00C025A0">
        <w:rPr>
          <w:rFonts w:asciiTheme="majorBidi" w:eastAsia="Times New Roman" w:hAnsiTheme="majorBidi" w:cstheme="majorBidi"/>
          <w:sz w:val="24"/>
          <w:szCs w:val="24"/>
        </w:rPr>
        <w:t xml:space="preserve">, where a multi-space working environment tends to positively influence and promote KS in an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RW.CITE{{192 Joshi,RamaJ 2011}}</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Joshi &amp; Sodhi, (2011)</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identified the drivers of employee's engagement in an organization. They explained that the relationships of employees with the top management, equal treatment of employees, respect among colleagues and a positive working environment which promotes mutual coordination among employees tend to affect the employee's engagement in an organization. The </w:t>
      </w:r>
      <w:r w:rsidRPr="00C025A0">
        <w:rPr>
          <w:rFonts w:asciiTheme="majorBidi" w:eastAsia="Times New Roman" w:hAnsiTheme="majorBidi" w:cstheme="majorBidi"/>
          <w:b/>
          <w:bCs/>
          <w:i/>
          <w:iCs/>
          <w:sz w:val="24"/>
          <w:szCs w:val="24"/>
        </w:rPr>
        <w:t>trust in the organization</w:t>
      </w:r>
      <w:r w:rsidRPr="00C025A0">
        <w:rPr>
          <w:rFonts w:asciiTheme="majorBidi" w:eastAsia="Times New Roman" w:hAnsiTheme="majorBidi" w:cstheme="majorBidi"/>
          <w:sz w:val="24"/>
          <w:szCs w:val="24"/>
        </w:rPr>
        <w:t xml:space="preserve"> has been identified as an antecedent of KS in an organization. As posit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RW.CITE{{193 Hau,YongSauk 2013}}</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Hau et al., (2013)</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trust prevails at the individual as well as at the organizational level. Their research findings revealed that KS is enhanced among the employees through social capital, reciprocity, organizational rewards and element of enjoyment. Importance of trust increases when the organizations intend to develop a KS culture in the industrial clusters. The nature of the cluster involvement and the source of knowledge, as well as type of trust to be promoted in the cluster development, are crucial for the KS in the organization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RW.CITE{{194 Niu,Kuei-Hsien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Niu,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This will promote full KS in the organization, various factors need to be carefully considered. These include interpersonal trust and distrust among the individual in an organization to promote KS, it is imperative that interpersonal trust should be promoted among the colleagues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RW.CITE{{195 Ford,DianneP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Ford &amp; Staples,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RW.CITE{{196 Bakker,ArnoldB 2008}}</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Bakker &amp; Demerouti, (2008)</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xml:space="preserve"> explained that when an individual has abundant personal resources, it positively affects his </w:t>
      </w:r>
      <w:r w:rsidRPr="00C025A0">
        <w:rPr>
          <w:rFonts w:asciiTheme="majorBidi" w:eastAsia="Times New Roman" w:hAnsiTheme="majorBidi" w:cstheme="majorBidi"/>
          <w:b/>
          <w:bCs/>
          <w:i/>
          <w:iCs/>
          <w:sz w:val="24"/>
          <w:szCs w:val="24"/>
        </w:rPr>
        <w:t>self-worth</w:t>
      </w:r>
      <w:r w:rsidRPr="00C025A0">
        <w:rPr>
          <w:rFonts w:asciiTheme="majorBidi" w:eastAsia="Times New Roman" w:hAnsiTheme="majorBidi" w:cstheme="majorBidi"/>
          <w:sz w:val="24"/>
          <w:szCs w:val="24"/>
        </w:rPr>
        <w:t xml:space="preserve"> or self-regard. A high personal regard leads to a high level of goal-congruence. In another research study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RW.CITE{{197 Xanthopoulou,Despoina 2007}}</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Xanthopoulou, Bakker, Demerouti, &amp; Schaufeli, (2007)</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 the relationship of personal resources with the work engagement of the employees was investigated. The personal resources include self-efficacy, optimism, and self-esteem. A high self-efficacy in the individuals makes them believe in themselves and they tend to fulfill the organizational demand and expectations in a broad manner by depicting high levels of engagement. Table-9 below Summarize the previous research which supports this study.</w:t>
      </w:r>
    </w:p>
    <w:p w14:paraId="4E15FDEA" w14:textId="77777777" w:rsidR="00DF276E" w:rsidRPr="00C025A0" w:rsidRDefault="00DF276E" w:rsidP="00D91BB3">
      <w:pPr>
        <w:spacing w:line="480" w:lineRule="auto"/>
        <w:jc w:val="both"/>
        <w:rPr>
          <w:rFonts w:asciiTheme="majorBidi" w:hAnsiTheme="majorBidi" w:cstheme="majorBidi"/>
          <w:b/>
          <w:bCs/>
          <w:sz w:val="24"/>
          <w:szCs w:val="24"/>
        </w:rPr>
      </w:pPr>
    </w:p>
    <w:p w14:paraId="3CBAE382"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b/>
          <w:bCs/>
          <w:sz w:val="24"/>
          <w:szCs w:val="24"/>
        </w:rPr>
        <w:t>Table-9:</w:t>
      </w:r>
      <w:r w:rsidRPr="00C025A0">
        <w:rPr>
          <w:rFonts w:asciiTheme="majorBidi" w:hAnsiTheme="majorBidi" w:cstheme="majorBidi"/>
          <w:sz w:val="24"/>
          <w:szCs w:val="24"/>
        </w:rPr>
        <w:t xml:space="preserve"> Employee Engagement Meta-Analysis</w:t>
      </w:r>
    </w:p>
    <w:tbl>
      <w:tblPr>
        <w:tblW w:w="8994" w:type="dxa"/>
        <w:tblLayout w:type="fixed"/>
        <w:tblLook w:val="04A0" w:firstRow="1" w:lastRow="0" w:firstColumn="1" w:lastColumn="0" w:noHBand="0" w:noVBand="1"/>
      </w:tblPr>
      <w:tblGrid>
        <w:gridCol w:w="1809"/>
        <w:gridCol w:w="4962"/>
        <w:gridCol w:w="2223"/>
      </w:tblGrid>
      <w:tr w:rsidR="00C025A0" w:rsidRPr="00C025A0" w14:paraId="090765FB" w14:textId="77777777" w:rsidTr="00D91BB3">
        <w:tc>
          <w:tcPr>
            <w:tcW w:w="1809" w:type="dxa"/>
            <w:tcBorders>
              <w:top w:val="single" w:sz="12" w:space="0" w:color="auto"/>
              <w:bottom w:val="single" w:sz="12" w:space="0" w:color="auto"/>
            </w:tcBorders>
          </w:tcPr>
          <w:p w14:paraId="68B6C279" w14:textId="77777777" w:rsidR="00DF276E" w:rsidRPr="00C025A0" w:rsidRDefault="00DF276E" w:rsidP="00452E3F">
            <w:pPr>
              <w:rPr>
                <w:rFonts w:asciiTheme="majorBidi" w:hAnsiTheme="majorBidi" w:cstheme="majorBidi"/>
                <w:b/>
                <w:bCs/>
                <w:sz w:val="24"/>
                <w:szCs w:val="24"/>
                <w:lang w:val="en-GB" w:bidi="ar-AE"/>
              </w:rPr>
            </w:pPr>
            <w:r w:rsidRPr="00C025A0">
              <w:rPr>
                <w:rFonts w:asciiTheme="majorBidi" w:hAnsiTheme="majorBidi" w:cstheme="majorBidi"/>
                <w:b/>
                <w:bCs/>
                <w:sz w:val="24"/>
                <w:szCs w:val="24"/>
                <w:lang w:bidi="ar-AE"/>
              </w:rPr>
              <w:t>Factor</w:t>
            </w:r>
          </w:p>
        </w:tc>
        <w:tc>
          <w:tcPr>
            <w:tcW w:w="4962" w:type="dxa"/>
            <w:tcBorders>
              <w:top w:val="single" w:sz="12" w:space="0" w:color="auto"/>
              <w:bottom w:val="single" w:sz="12" w:space="0" w:color="auto"/>
            </w:tcBorders>
          </w:tcPr>
          <w:p w14:paraId="464F8A67" w14:textId="77777777" w:rsidR="00DF276E" w:rsidRPr="00C025A0" w:rsidRDefault="00DF276E" w:rsidP="00452E3F">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2223" w:type="dxa"/>
            <w:tcBorders>
              <w:top w:val="single" w:sz="12" w:space="0" w:color="auto"/>
              <w:bottom w:val="single" w:sz="12" w:space="0" w:color="auto"/>
            </w:tcBorders>
          </w:tcPr>
          <w:p w14:paraId="747D6137" w14:textId="77777777" w:rsidR="00DF276E" w:rsidRPr="00C025A0" w:rsidRDefault="00DF276E" w:rsidP="00452E3F">
            <w:pPr>
              <w:ind w:firstLine="36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References</w:t>
            </w:r>
          </w:p>
        </w:tc>
      </w:tr>
      <w:tr w:rsidR="00C025A0" w:rsidRPr="00C025A0" w14:paraId="13977363" w14:textId="77777777" w:rsidTr="00D91BB3">
        <w:trPr>
          <w:trHeight w:val="924"/>
        </w:trPr>
        <w:tc>
          <w:tcPr>
            <w:tcW w:w="1809" w:type="dxa"/>
          </w:tcPr>
          <w:p w14:paraId="7BE01058" w14:textId="77777777"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Growth Opportunity</w:t>
            </w:r>
          </w:p>
        </w:tc>
        <w:tc>
          <w:tcPr>
            <w:tcW w:w="4962" w:type="dxa"/>
          </w:tcPr>
          <w:p w14:paraId="5DDFE8B8"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explained that growth opportunities for the employees in an organization are likely to increase their level of engagement.</w:t>
            </w:r>
          </w:p>
        </w:tc>
        <w:tc>
          <w:tcPr>
            <w:tcW w:w="2223" w:type="dxa"/>
          </w:tcPr>
          <w:p w14:paraId="71EFB248" w14:textId="77777777" w:rsidR="00DF276E" w:rsidRPr="00C025A0" w:rsidRDefault="00DF276E" w:rsidP="00452E3F">
            <w:pPr>
              <w:rPr>
                <w:rFonts w:asciiTheme="majorBidi" w:eastAsia="Times New Roman" w:hAnsiTheme="majorBidi" w:cstheme="majorBidi"/>
                <w:sz w:val="24"/>
                <w:szCs w:val="24"/>
              </w:rPr>
            </w:pPr>
            <w:r w:rsidRPr="00C025A0">
              <w:rPr>
                <w:rFonts w:asciiTheme="majorBidi" w:eastAsia="Times New Roman" w:hAnsiTheme="majorBidi" w:cstheme="majorBidi"/>
                <w:sz w:val="24"/>
                <w:szCs w:val="24"/>
              </w:rPr>
              <w:t xml:space="preserve">Mueller, J. (2015), Schaufeli &amp; </w:t>
            </w:r>
            <w:proofErr w:type="spellStart"/>
            <w:r w:rsidRPr="00C025A0">
              <w:rPr>
                <w:rFonts w:asciiTheme="majorBidi" w:eastAsia="Times New Roman" w:hAnsiTheme="majorBidi" w:cstheme="majorBidi"/>
                <w:sz w:val="24"/>
                <w:szCs w:val="24"/>
              </w:rPr>
              <w:t>Salanova</w:t>
            </w:r>
            <w:proofErr w:type="spellEnd"/>
            <w:r w:rsidRPr="00C025A0">
              <w:rPr>
                <w:rFonts w:asciiTheme="majorBidi" w:eastAsia="Times New Roman" w:hAnsiTheme="majorBidi" w:cstheme="majorBidi"/>
                <w:sz w:val="24"/>
                <w:szCs w:val="24"/>
              </w:rPr>
              <w:t xml:space="preserve"> (2010)</w:t>
            </w:r>
          </w:p>
        </w:tc>
      </w:tr>
      <w:tr w:rsidR="00C025A0" w:rsidRPr="00C025A0" w14:paraId="18B9026B" w14:textId="77777777" w:rsidTr="00D91BB3">
        <w:trPr>
          <w:trHeight w:val="900"/>
        </w:trPr>
        <w:tc>
          <w:tcPr>
            <w:tcW w:w="1809" w:type="dxa"/>
          </w:tcPr>
          <w:p w14:paraId="343260ED" w14:textId="77777777" w:rsidR="00DF276E" w:rsidRPr="00C025A0" w:rsidRDefault="00DF276E" w:rsidP="00452E3F">
            <w:pPr>
              <w:rPr>
                <w:rFonts w:asciiTheme="majorBidi" w:hAnsiTheme="majorBidi" w:cstheme="majorBidi"/>
                <w:sz w:val="24"/>
                <w:szCs w:val="24"/>
                <w:lang w:bidi="ar-AE"/>
              </w:rPr>
            </w:pPr>
            <w:r w:rsidRPr="00C025A0">
              <w:rPr>
                <w:rFonts w:asciiTheme="majorBidi" w:hAnsiTheme="majorBidi" w:cstheme="majorBidi"/>
                <w:sz w:val="24"/>
                <w:szCs w:val="24"/>
              </w:rPr>
              <w:t>Positive Work Environment</w:t>
            </w:r>
          </w:p>
        </w:tc>
        <w:tc>
          <w:tcPr>
            <w:tcW w:w="4962" w:type="dxa"/>
          </w:tcPr>
          <w:p w14:paraId="0BBD3446" w14:textId="77777777" w:rsidR="00DF276E" w:rsidRPr="00C025A0" w:rsidRDefault="00DF276E" w:rsidP="00452E3F">
            <w:pPr>
              <w:rPr>
                <w:rFonts w:asciiTheme="majorBidi" w:hAnsiTheme="majorBidi" w:cstheme="majorBidi"/>
                <w:sz w:val="24"/>
                <w:szCs w:val="24"/>
                <w:lang w:bidi="ar-AE"/>
              </w:rPr>
            </w:pPr>
            <w:r w:rsidRPr="00C025A0">
              <w:rPr>
                <w:rFonts w:asciiTheme="majorBidi" w:eastAsia="Times New Roman" w:hAnsiTheme="majorBidi" w:cstheme="majorBidi"/>
                <w:sz w:val="24"/>
                <w:szCs w:val="24"/>
              </w:rPr>
              <w:t>A multi-space working environment tends to positively influence and promote knowledge sharing in an organization.</w:t>
            </w:r>
          </w:p>
        </w:tc>
        <w:tc>
          <w:tcPr>
            <w:tcW w:w="2223" w:type="dxa"/>
          </w:tcPr>
          <w:p w14:paraId="748B228A"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eastAsia="Times New Roman" w:hAnsiTheme="majorBidi" w:cstheme="majorBidi"/>
                <w:sz w:val="24"/>
                <w:szCs w:val="24"/>
              </w:rPr>
              <w:t>Coradi</w:t>
            </w:r>
            <w:proofErr w:type="spellEnd"/>
            <w:r w:rsidRPr="00C025A0">
              <w:rPr>
                <w:rFonts w:asciiTheme="majorBidi" w:eastAsia="Times New Roman" w:hAnsiTheme="majorBidi" w:cstheme="majorBidi"/>
                <w:sz w:val="24"/>
                <w:szCs w:val="24"/>
              </w:rPr>
              <w:t xml:space="preserve">, Heinzen, &amp; </w:t>
            </w:r>
            <w:proofErr w:type="spellStart"/>
            <w:r w:rsidRPr="00C025A0">
              <w:rPr>
                <w:rFonts w:asciiTheme="majorBidi" w:eastAsia="Times New Roman" w:hAnsiTheme="majorBidi" w:cstheme="majorBidi"/>
                <w:sz w:val="24"/>
                <w:szCs w:val="24"/>
              </w:rPr>
              <w:t>Boutellier</w:t>
            </w:r>
            <w:proofErr w:type="spellEnd"/>
            <w:r w:rsidRPr="00C025A0">
              <w:rPr>
                <w:rFonts w:asciiTheme="majorBidi" w:eastAsia="Times New Roman" w:hAnsiTheme="majorBidi" w:cstheme="majorBidi"/>
                <w:sz w:val="24"/>
                <w:szCs w:val="24"/>
              </w:rPr>
              <w:t xml:space="preserve"> (2015), Julia, Rana, </w:t>
            </w:r>
            <w:proofErr w:type="spellStart"/>
            <w:r w:rsidRPr="00C025A0">
              <w:rPr>
                <w:rFonts w:asciiTheme="majorBidi" w:eastAsia="Times New Roman" w:hAnsiTheme="majorBidi" w:cstheme="majorBidi"/>
                <w:sz w:val="24"/>
                <w:szCs w:val="24"/>
              </w:rPr>
              <w:t>Ardichvili</w:t>
            </w:r>
            <w:proofErr w:type="spellEnd"/>
            <w:r w:rsidRPr="00C025A0">
              <w:rPr>
                <w:rFonts w:asciiTheme="majorBidi" w:eastAsia="Times New Roman" w:hAnsiTheme="majorBidi" w:cstheme="majorBidi"/>
                <w:sz w:val="24"/>
                <w:szCs w:val="24"/>
              </w:rPr>
              <w:t xml:space="preserve">, &amp; </w:t>
            </w:r>
            <w:proofErr w:type="spellStart"/>
            <w:r w:rsidRPr="00C025A0">
              <w:rPr>
                <w:rFonts w:asciiTheme="majorBidi" w:eastAsia="Times New Roman" w:hAnsiTheme="majorBidi" w:cstheme="majorBidi"/>
                <w:sz w:val="24"/>
                <w:szCs w:val="24"/>
              </w:rPr>
              <w:t>Tkachenko</w:t>
            </w:r>
            <w:proofErr w:type="spellEnd"/>
            <w:r w:rsidRPr="00C025A0">
              <w:rPr>
                <w:rFonts w:asciiTheme="majorBidi" w:eastAsia="Times New Roman" w:hAnsiTheme="majorBidi" w:cstheme="majorBidi"/>
                <w:sz w:val="24"/>
                <w:szCs w:val="24"/>
              </w:rPr>
              <w:t xml:space="preserve"> (2014), Joshi &amp; Sodhi (2011)</w:t>
            </w:r>
          </w:p>
        </w:tc>
      </w:tr>
      <w:tr w:rsidR="00C025A0" w:rsidRPr="00C025A0" w14:paraId="7BDC40C1" w14:textId="77777777" w:rsidTr="00D91BB3">
        <w:trPr>
          <w:trHeight w:val="837"/>
        </w:trPr>
        <w:tc>
          <w:tcPr>
            <w:tcW w:w="1809" w:type="dxa"/>
          </w:tcPr>
          <w:p w14:paraId="0C9E8722"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Trust in Organization</w:t>
            </w:r>
          </w:p>
        </w:tc>
        <w:tc>
          <w:tcPr>
            <w:tcW w:w="4962" w:type="dxa"/>
          </w:tcPr>
          <w:p w14:paraId="38B2E909"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Trust prevails at the individual as well as at the organizational level which will enhance the KS in the organization.</w:t>
            </w:r>
          </w:p>
        </w:tc>
        <w:tc>
          <w:tcPr>
            <w:tcW w:w="2223" w:type="dxa"/>
          </w:tcPr>
          <w:p w14:paraId="42A2D543" w14:textId="77777777" w:rsidR="00DF276E" w:rsidRPr="00C025A0" w:rsidRDefault="00DF276E" w:rsidP="00452E3F">
            <w:pPr>
              <w:rPr>
                <w:rFonts w:asciiTheme="majorBidi" w:eastAsia="Arial Unicode MS" w:hAnsiTheme="majorBidi" w:cstheme="majorBidi"/>
                <w:sz w:val="24"/>
                <w:szCs w:val="24"/>
                <w:shd w:val="clear" w:color="auto" w:fill="FFFFFF"/>
              </w:rPr>
            </w:pPr>
            <w:proofErr w:type="spellStart"/>
            <w:r w:rsidRPr="00C025A0">
              <w:rPr>
                <w:rFonts w:asciiTheme="majorBidi" w:eastAsia="Times New Roman" w:hAnsiTheme="majorBidi" w:cstheme="majorBidi"/>
                <w:sz w:val="24"/>
                <w:szCs w:val="24"/>
              </w:rPr>
              <w:t>Hau</w:t>
            </w:r>
            <w:proofErr w:type="spellEnd"/>
            <w:r w:rsidRPr="00C025A0">
              <w:rPr>
                <w:rFonts w:asciiTheme="majorBidi" w:eastAsia="Times New Roman" w:hAnsiTheme="majorBidi" w:cstheme="majorBidi"/>
                <w:sz w:val="24"/>
                <w:szCs w:val="24"/>
              </w:rPr>
              <w:t xml:space="preserve">, Kim, Lee &amp; Kim (2013), </w:t>
            </w:r>
            <w:proofErr w:type="spellStart"/>
            <w:r w:rsidRPr="00C025A0">
              <w:rPr>
                <w:rFonts w:asciiTheme="majorBidi" w:eastAsia="Times New Roman" w:hAnsiTheme="majorBidi" w:cstheme="majorBidi"/>
                <w:sz w:val="24"/>
                <w:szCs w:val="24"/>
              </w:rPr>
              <w:t>Niu</w:t>
            </w:r>
            <w:proofErr w:type="spellEnd"/>
            <w:r w:rsidRPr="00C025A0">
              <w:rPr>
                <w:rFonts w:asciiTheme="majorBidi" w:eastAsia="Times New Roman" w:hAnsiTheme="majorBidi" w:cstheme="majorBidi"/>
                <w:sz w:val="24"/>
                <w:szCs w:val="24"/>
              </w:rPr>
              <w:t>, (2010), Ford &amp; Staples, (2010)</w:t>
            </w:r>
          </w:p>
        </w:tc>
      </w:tr>
      <w:tr w:rsidR="00DF276E" w:rsidRPr="00C025A0" w14:paraId="52F3125F" w14:textId="77777777" w:rsidTr="00D91BB3">
        <w:trPr>
          <w:trHeight w:val="51"/>
        </w:trPr>
        <w:tc>
          <w:tcPr>
            <w:tcW w:w="1809" w:type="dxa"/>
            <w:tcBorders>
              <w:bottom w:val="single" w:sz="12" w:space="0" w:color="auto"/>
            </w:tcBorders>
          </w:tcPr>
          <w:p w14:paraId="4BAD2F03"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Arial Unicode MS" w:hAnsiTheme="majorBidi" w:cstheme="majorBidi"/>
                <w:sz w:val="24"/>
                <w:szCs w:val="24"/>
                <w:shd w:val="clear" w:color="auto" w:fill="FFFFFF"/>
              </w:rPr>
              <w:t>Self-Worth</w:t>
            </w:r>
          </w:p>
        </w:tc>
        <w:tc>
          <w:tcPr>
            <w:tcW w:w="4962" w:type="dxa"/>
            <w:tcBorders>
              <w:bottom w:val="single" w:sz="12" w:space="0" w:color="auto"/>
            </w:tcBorders>
          </w:tcPr>
          <w:p w14:paraId="4DF16C84"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A high self-efficacy in the individuals makes them believe in themselves and they tend to fulfill the organizational demand and expectations in a broad manner by depicting high levels of engagement</w:t>
            </w:r>
          </w:p>
        </w:tc>
        <w:tc>
          <w:tcPr>
            <w:tcW w:w="2223" w:type="dxa"/>
            <w:tcBorders>
              <w:bottom w:val="single" w:sz="12" w:space="0" w:color="auto"/>
            </w:tcBorders>
          </w:tcPr>
          <w:p w14:paraId="41DCE968" w14:textId="77777777" w:rsidR="00DF276E" w:rsidRPr="00C025A0" w:rsidRDefault="00DF276E" w:rsidP="00452E3F">
            <w:pPr>
              <w:rPr>
                <w:rFonts w:asciiTheme="majorBidi" w:eastAsia="Arial Unicode MS" w:hAnsiTheme="majorBidi" w:cstheme="majorBidi"/>
                <w:sz w:val="24"/>
                <w:szCs w:val="24"/>
                <w:shd w:val="clear" w:color="auto" w:fill="FFFFFF"/>
              </w:rPr>
            </w:pPr>
            <w:r w:rsidRPr="00C025A0">
              <w:rPr>
                <w:rFonts w:asciiTheme="majorBidi" w:eastAsia="Times New Roman" w:hAnsiTheme="majorBidi" w:cstheme="majorBidi"/>
                <w:sz w:val="24"/>
                <w:szCs w:val="24"/>
              </w:rPr>
              <w:t xml:space="preserve">Bakker &amp; </w:t>
            </w:r>
            <w:proofErr w:type="spellStart"/>
            <w:r w:rsidRPr="00C025A0">
              <w:rPr>
                <w:rFonts w:asciiTheme="majorBidi" w:eastAsia="Times New Roman" w:hAnsiTheme="majorBidi" w:cstheme="majorBidi"/>
                <w:sz w:val="24"/>
                <w:szCs w:val="24"/>
              </w:rPr>
              <w:t>Demerouti</w:t>
            </w:r>
            <w:proofErr w:type="spellEnd"/>
            <w:r w:rsidRPr="00C025A0">
              <w:rPr>
                <w:rFonts w:asciiTheme="majorBidi" w:eastAsia="Times New Roman" w:hAnsiTheme="majorBidi" w:cstheme="majorBidi"/>
                <w:sz w:val="24"/>
                <w:szCs w:val="24"/>
              </w:rPr>
              <w:t xml:space="preserve"> (2008), </w:t>
            </w:r>
            <w:proofErr w:type="spellStart"/>
            <w:r w:rsidRPr="00C025A0">
              <w:rPr>
                <w:rFonts w:asciiTheme="majorBidi" w:eastAsia="Times New Roman" w:hAnsiTheme="majorBidi" w:cstheme="majorBidi"/>
                <w:sz w:val="24"/>
                <w:szCs w:val="24"/>
              </w:rPr>
              <w:t>Xanthopoulou</w:t>
            </w:r>
            <w:proofErr w:type="spellEnd"/>
            <w:r w:rsidRPr="00C025A0">
              <w:rPr>
                <w:rFonts w:asciiTheme="majorBidi" w:eastAsia="Times New Roman" w:hAnsiTheme="majorBidi" w:cstheme="majorBidi"/>
                <w:sz w:val="24"/>
                <w:szCs w:val="24"/>
              </w:rPr>
              <w:t xml:space="preserve"> et al. (2007)</w:t>
            </w:r>
          </w:p>
        </w:tc>
      </w:tr>
    </w:tbl>
    <w:p w14:paraId="5214AD50" w14:textId="77777777" w:rsidR="00DF276E" w:rsidRPr="00C025A0" w:rsidRDefault="00DF276E" w:rsidP="00D91BB3">
      <w:pPr>
        <w:spacing w:line="480" w:lineRule="auto"/>
        <w:rPr>
          <w:rFonts w:asciiTheme="majorBidi" w:hAnsiTheme="majorBidi" w:cstheme="majorBidi"/>
          <w:sz w:val="24"/>
          <w:szCs w:val="24"/>
        </w:rPr>
      </w:pPr>
      <w:bookmarkStart w:id="36" w:name="_Toc441746387"/>
    </w:p>
    <w:p w14:paraId="7E49B7FE" w14:textId="77777777" w:rsidR="00DF276E" w:rsidRPr="00C025A0" w:rsidRDefault="00DF276E" w:rsidP="00D91BB3">
      <w:pPr>
        <w:spacing w:line="480" w:lineRule="auto"/>
        <w:rPr>
          <w:rFonts w:asciiTheme="majorBidi" w:hAnsiTheme="majorBidi" w:cstheme="majorBidi"/>
          <w:noProof/>
          <w:sz w:val="24"/>
          <w:szCs w:val="24"/>
        </w:rPr>
      </w:pPr>
      <w:r w:rsidRPr="00C025A0">
        <w:rPr>
          <w:rFonts w:asciiTheme="majorBidi" w:hAnsiTheme="majorBidi" w:cstheme="majorBidi"/>
          <w:sz w:val="24"/>
          <w:szCs w:val="24"/>
        </w:rPr>
        <w:t>As a result of previous researchers, the factors and sub-factors impacting the successful of KS organization is illustrated in Figure1 below,</w:t>
      </w:r>
      <w:r w:rsidRPr="00C025A0">
        <w:rPr>
          <w:rFonts w:asciiTheme="majorBidi" w:hAnsiTheme="majorBidi" w:cstheme="majorBidi"/>
          <w:noProof/>
          <w:sz w:val="24"/>
          <w:szCs w:val="24"/>
        </w:rPr>
        <w:t xml:space="preserve"> </w:t>
      </w:r>
    </w:p>
    <w:p w14:paraId="2A9AE097" w14:textId="43497A8D" w:rsidR="00DF276E" w:rsidRPr="00C025A0" w:rsidRDefault="0092085D" w:rsidP="00D91BB3">
      <w:pPr>
        <w:spacing w:line="480" w:lineRule="auto"/>
        <w:rPr>
          <w:rFonts w:asciiTheme="majorBidi" w:hAnsiTheme="majorBidi" w:cstheme="majorBidi"/>
          <w:sz w:val="24"/>
          <w:szCs w:val="24"/>
        </w:rPr>
      </w:pPr>
      <w:r w:rsidRPr="00E377D3">
        <w:rPr>
          <w:rFonts w:asciiTheme="majorBidi" w:hAnsiTheme="majorBidi" w:cstheme="majorBidi"/>
          <w:noProof/>
          <w:sz w:val="24"/>
          <w:szCs w:val="24"/>
        </w:rPr>
        <w:drawing>
          <wp:anchor distT="0" distB="0" distL="114300" distR="114300" simplePos="0" relativeHeight="251659264" behindDoc="0" locked="0" layoutInCell="1" allowOverlap="1" wp14:anchorId="74EF4AF6" wp14:editId="59740BB6">
            <wp:simplePos x="0" y="0"/>
            <wp:positionH relativeFrom="margin">
              <wp:posOffset>-231494</wp:posOffset>
            </wp:positionH>
            <wp:positionV relativeFrom="paragraph">
              <wp:posOffset>352425</wp:posOffset>
            </wp:positionV>
            <wp:extent cx="5816600" cy="4038600"/>
            <wp:effectExtent l="0" t="0" r="0" b="0"/>
            <wp:wrapTopAndBottom/>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KS Frame.jpg"/>
                    <pic:cNvPicPr/>
                  </pic:nvPicPr>
                  <pic:blipFill>
                    <a:blip r:embed="rId10">
                      <a:extLst>
                        <a:ext uri="{28A0092B-C50C-407E-A947-70E740481C1C}">
                          <a14:useLocalDpi xmlns:a14="http://schemas.microsoft.com/office/drawing/2010/main" val="0"/>
                        </a:ext>
                      </a:extLst>
                    </a:blip>
                    <a:stretch>
                      <a:fillRect/>
                    </a:stretch>
                  </pic:blipFill>
                  <pic:spPr>
                    <a:xfrm>
                      <a:off x="0" y="0"/>
                      <a:ext cx="5816600" cy="4038600"/>
                    </a:xfrm>
                    <a:prstGeom prst="rect">
                      <a:avLst/>
                    </a:prstGeom>
                  </pic:spPr>
                </pic:pic>
              </a:graphicData>
            </a:graphic>
            <wp14:sizeRelV relativeFrom="margin">
              <wp14:pctHeight>0</wp14:pctHeight>
            </wp14:sizeRelV>
          </wp:anchor>
        </w:drawing>
      </w:r>
    </w:p>
    <w:p w14:paraId="12A6B8D4" w14:textId="77777777" w:rsidR="00DF276E" w:rsidRPr="00C025A0" w:rsidRDefault="00DF276E" w:rsidP="0092085D">
      <w:pPr>
        <w:spacing w:line="480" w:lineRule="auto"/>
        <w:jc w:val="center"/>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Figure-1:</w:t>
      </w:r>
      <w:r w:rsidRPr="00C025A0">
        <w:rPr>
          <w:rFonts w:asciiTheme="majorBidi" w:hAnsiTheme="majorBidi" w:cstheme="majorBidi"/>
          <w:sz w:val="24"/>
          <w:szCs w:val="24"/>
          <w:lang w:bidi="ar-AE"/>
        </w:rPr>
        <w:t xml:space="preserve"> Factors &amp; Sub-Factors Impacting KS in Organization</w:t>
      </w:r>
      <w:r w:rsidRPr="00C025A0">
        <w:rPr>
          <w:rFonts w:asciiTheme="majorBidi" w:hAnsiTheme="majorBidi" w:cstheme="majorBidi"/>
          <w:b/>
          <w:bCs/>
          <w:sz w:val="24"/>
          <w:szCs w:val="24"/>
          <w:lang w:bidi="ar-AE"/>
        </w:rPr>
        <w:t xml:space="preserve"> </w:t>
      </w:r>
      <w:r w:rsidRPr="00C025A0">
        <w:rPr>
          <w:rFonts w:asciiTheme="majorBidi" w:hAnsiTheme="majorBidi" w:cstheme="majorBidi"/>
          <w:sz w:val="24"/>
          <w:szCs w:val="24"/>
          <w:lang w:bidi="ar-AE"/>
        </w:rPr>
        <w:t>based on literature review</w:t>
      </w:r>
    </w:p>
    <w:p w14:paraId="210D6ACB" w14:textId="77777777" w:rsidR="00DF276E" w:rsidRPr="00C025A0" w:rsidRDefault="00DF276E" w:rsidP="00D91BB3">
      <w:pPr>
        <w:spacing w:line="480" w:lineRule="auto"/>
        <w:jc w:val="both"/>
        <w:rPr>
          <w:rFonts w:asciiTheme="majorBidi" w:hAnsiTheme="majorBidi" w:cstheme="majorBidi"/>
          <w:sz w:val="24"/>
          <w:szCs w:val="24"/>
        </w:rPr>
      </w:pPr>
    </w:p>
    <w:p w14:paraId="1AC6B60E" w14:textId="77777777" w:rsidR="00DF276E" w:rsidRPr="00C025A0" w:rsidRDefault="00DF276E" w:rsidP="00D91BB3">
      <w:pPr>
        <w:spacing w:line="480" w:lineRule="auto"/>
        <w:jc w:val="both"/>
        <w:rPr>
          <w:rStyle w:val="Heading2Char"/>
          <w:rFonts w:asciiTheme="majorBidi" w:hAnsiTheme="majorBidi"/>
          <w:b w:val="0"/>
          <w:bCs w:val="0"/>
          <w:color w:val="auto"/>
          <w:sz w:val="24"/>
          <w:szCs w:val="24"/>
        </w:rPr>
      </w:pPr>
      <w:r w:rsidRPr="00C025A0">
        <w:rPr>
          <w:rFonts w:asciiTheme="majorBidi" w:hAnsiTheme="majorBidi" w:cstheme="majorBidi"/>
          <w:sz w:val="24"/>
          <w:szCs w:val="24"/>
        </w:rPr>
        <w:t>Also below table illustrate many previous types of research which study the same area which also support this study approach. Below Table-10 which</w:t>
      </w:r>
      <w:r w:rsidRPr="00C025A0">
        <w:rPr>
          <w:rFonts w:asciiTheme="majorBidi" w:eastAsia="Times New Roman" w:hAnsiTheme="majorBidi" w:cstheme="majorBidi"/>
          <w:sz w:val="24"/>
          <w:szCs w:val="24"/>
        </w:rPr>
        <w:t xml:space="preserve"> summarize the previous research which supports this study. </w:t>
      </w:r>
    </w:p>
    <w:p w14:paraId="27CE353C" w14:textId="77777777" w:rsidR="00DF276E" w:rsidRPr="00C025A0" w:rsidRDefault="00DF276E" w:rsidP="00D91BB3">
      <w:pPr>
        <w:spacing w:line="480" w:lineRule="auto"/>
        <w:jc w:val="both"/>
        <w:rPr>
          <w:rStyle w:val="Heading2Char"/>
          <w:rFonts w:asciiTheme="majorBidi" w:hAnsiTheme="majorBidi"/>
          <w:color w:val="auto"/>
          <w:sz w:val="24"/>
          <w:szCs w:val="24"/>
        </w:rPr>
      </w:pPr>
      <w:bookmarkStart w:id="37" w:name="_Toc496309088"/>
    </w:p>
    <w:p w14:paraId="2CDD0215" w14:textId="77777777" w:rsidR="00DF276E" w:rsidRPr="00C025A0" w:rsidRDefault="00DF276E" w:rsidP="00D91BB3">
      <w:pPr>
        <w:spacing w:line="480" w:lineRule="auto"/>
        <w:jc w:val="both"/>
        <w:rPr>
          <w:rFonts w:asciiTheme="majorBidi" w:hAnsiTheme="majorBidi" w:cstheme="majorBidi"/>
          <w:sz w:val="24"/>
          <w:szCs w:val="24"/>
        </w:rPr>
      </w:pPr>
      <w:r w:rsidRPr="00C025A0">
        <w:rPr>
          <w:rFonts w:asciiTheme="majorBidi" w:hAnsiTheme="majorBidi" w:cstheme="majorBidi"/>
          <w:b/>
          <w:bCs/>
          <w:sz w:val="24"/>
          <w:szCs w:val="24"/>
        </w:rPr>
        <w:t>Table-10:</w:t>
      </w:r>
      <w:r w:rsidRPr="00C025A0">
        <w:rPr>
          <w:rFonts w:asciiTheme="majorBidi" w:hAnsiTheme="majorBidi" w:cstheme="majorBidi"/>
          <w:sz w:val="24"/>
          <w:szCs w:val="24"/>
        </w:rPr>
        <w:t xml:space="preserve"> Criteria &amp; sub-criteria of KS in Technology-Intensive Organizations</w:t>
      </w:r>
      <w:bookmarkEnd w:id="37"/>
      <w:r w:rsidRPr="00C025A0">
        <w:rPr>
          <w:rFonts w:asciiTheme="majorBidi" w:hAnsiTheme="majorBidi" w:cstheme="majorBidi"/>
          <w:sz w:val="24"/>
          <w:szCs w:val="24"/>
        </w:rPr>
        <w:t xml:space="preserve"> Meta-Analysis</w:t>
      </w:r>
    </w:p>
    <w:tbl>
      <w:tblPr>
        <w:tblW w:w="9738" w:type="dxa"/>
        <w:tblBorders>
          <w:top w:val="single" w:sz="12" w:space="0" w:color="auto"/>
          <w:bottom w:val="single" w:sz="12" w:space="0" w:color="auto"/>
        </w:tblBorders>
        <w:tblLayout w:type="fixed"/>
        <w:tblLook w:val="04A0" w:firstRow="1" w:lastRow="0" w:firstColumn="1" w:lastColumn="0" w:noHBand="0" w:noVBand="1"/>
      </w:tblPr>
      <w:tblGrid>
        <w:gridCol w:w="1710"/>
        <w:gridCol w:w="3780"/>
        <w:gridCol w:w="4248"/>
      </w:tblGrid>
      <w:tr w:rsidR="00C025A0" w:rsidRPr="00C025A0" w14:paraId="1881C6B5" w14:textId="77777777" w:rsidTr="00D91BB3">
        <w:trPr>
          <w:trHeight w:val="260"/>
        </w:trPr>
        <w:tc>
          <w:tcPr>
            <w:tcW w:w="1710" w:type="dxa"/>
            <w:tcBorders>
              <w:top w:val="single" w:sz="12" w:space="0" w:color="auto"/>
              <w:bottom w:val="single" w:sz="12" w:space="0" w:color="auto"/>
            </w:tcBorders>
            <w:shd w:val="clear" w:color="auto" w:fill="auto"/>
          </w:tcPr>
          <w:p w14:paraId="35A5BDD1" w14:textId="77777777" w:rsidR="00DF276E" w:rsidRPr="00C025A0" w:rsidRDefault="00DF276E" w:rsidP="00452E3F">
            <w:pPr>
              <w:jc w:val="both"/>
              <w:rPr>
                <w:rFonts w:asciiTheme="majorBidi" w:eastAsia="Calibri" w:hAnsiTheme="majorBidi" w:cstheme="majorBidi"/>
                <w:b/>
                <w:bCs/>
                <w:rtl/>
                <w:lang w:bidi="ar-BH"/>
              </w:rPr>
            </w:pPr>
            <w:r w:rsidRPr="00C025A0">
              <w:rPr>
                <w:rFonts w:asciiTheme="majorBidi" w:eastAsia="Calibri" w:hAnsiTheme="majorBidi" w:cstheme="majorBidi"/>
                <w:b/>
                <w:bCs/>
              </w:rPr>
              <w:t>Main Criteria</w:t>
            </w:r>
          </w:p>
        </w:tc>
        <w:tc>
          <w:tcPr>
            <w:tcW w:w="3780" w:type="dxa"/>
            <w:tcBorders>
              <w:top w:val="single" w:sz="12" w:space="0" w:color="auto"/>
              <w:bottom w:val="single" w:sz="12" w:space="0" w:color="auto"/>
            </w:tcBorders>
            <w:shd w:val="clear" w:color="auto" w:fill="auto"/>
          </w:tcPr>
          <w:p w14:paraId="326FBAC4" w14:textId="77777777" w:rsidR="00DF276E" w:rsidRPr="00C025A0" w:rsidRDefault="00DF276E" w:rsidP="00452E3F">
            <w:pPr>
              <w:ind w:firstLine="360"/>
              <w:jc w:val="both"/>
              <w:rPr>
                <w:rFonts w:asciiTheme="majorBidi" w:eastAsia="Calibri" w:hAnsiTheme="majorBidi" w:cstheme="majorBidi"/>
                <w:b/>
                <w:bCs/>
              </w:rPr>
            </w:pPr>
            <w:r w:rsidRPr="00C025A0">
              <w:rPr>
                <w:rFonts w:asciiTheme="majorBidi" w:eastAsia="Calibri" w:hAnsiTheme="majorBidi" w:cstheme="majorBidi"/>
                <w:b/>
                <w:bCs/>
              </w:rPr>
              <w:t>Sub Criteria</w:t>
            </w:r>
          </w:p>
        </w:tc>
        <w:tc>
          <w:tcPr>
            <w:tcW w:w="4248" w:type="dxa"/>
            <w:tcBorders>
              <w:top w:val="single" w:sz="12" w:space="0" w:color="auto"/>
              <w:bottom w:val="single" w:sz="12" w:space="0" w:color="auto"/>
            </w:tcBorders>
            <w:shd w:val="clear" w:color="auto" w:fill="auto"/>
          </w:tcPr>
          <w:p w14:paraId="035CC1C1" w14:textId="77777777" w:rsidR="00DF276E" w:rsidRPr="00C025A0" w:rsidRDefault="00DF276E" w:rsidP="00452E3F">
            <w:pPr>
              <w:ind w:firstLine="360"/>
              <w:jc w:val="both"/>
              <w:rPr>
                <w:rFonts w:asciiTheme="majorBidi" w:eastAsia="Calibri" w:hAnsiTheme="majorBidi" w:cstheme="majorBidi"/>
                <w:b/>
                <w:bCs/>
                <w:rtl/>
                <w:lang w:bidi="ar-AE"/>
              </w:rPr>
            </w:pPr>
            <w:r w:rsidRPr="00C025A0">
              <w:rPr>
                <w:rFonts w:asciiTheme="majorBidi" w:eastAsia="Calibri" w:hAnsiTheme="majorBidi" w:cstheme="majorBidi"/>
                <w:b/>
                <w:bCs/>
              </w:rPr>
              <w:t>Reference</w:t>
            </w:r>
          </w:p>
        </w:tc>
      </w:tr>
      <w:tr w:rsidR="00C025A0" w:rsidRPr="00C025A0" w14:paraId="07D69681" w14:textId="77777777" w:rsidTr="00D91BB3">
        <w:trPr>
          <w:trHeight w:val="1977"/>
        </w:trPr>
        <w:tc>
          <w:tcPr>
            <w:tcW w:w="1710" w:type="dxa"/>
            <w:tcBorders>
              <w:top w:val="single" w:sz="12" w:space="0" w:color="auto"/>
            </w:tcBorders>
            <w:shd w:val="clear" w:color="auto" w:fill="auto"/>
          </w:tcPr>
          <w:p w14:paraId="45B0CD11" w14:textId="77777777" w:rsidR="00DF276E" w:rsidRPr="00C025A0" w:rsidRDefault="00DF276E" w:rsidP="00452E3F">
            <w:pPr>
              <w:jc w:val="both"/>
              <w:rPr>
                <w:rFonts w:asciiTheme="majorBidi" w:eastAsia="Calibri" w:hAnsiTheme="majorBidi" w:cstheme="majorBidi"/>
                <w:rtl/>
                <w:lang w:bidi="ar-AE"/>
              </w:rPr>
            </w:pPr>
            <w:r w:rsidRPr="00C025A0">
              <w:rPr>
                <w:rFonts w:asciiTheme="majorBidi" w:eastAsia="Calibri" w:hAnsiTheme="majorBidi" w:cstheme="majorBidi"/>
              </w:rPr>
              <w:t>Organizational Leadership (OL)</w:t>
            </w:r>
          </w:p>
        </w:tc>
        <w:tc>
          <w:tcPr>
            <w:tcW w:w="3780" w:type="dxa"/>
            <w:tcBorders>
              <w:top w:val="single" w:sz="12" w:space="0" w:color="auto"/>
            </w:tcBorders>
            <w:shd w:val="clear" w:color="auto" w:fill="auto"/>
          </w:tcPr>
          <w:p w14:paraId="2AB7F1AC" w14:textId="77777777" w:rsidR="00DF276E" w:rsidRPr="00C025A0" w:rsidRDefault="00DF276E" w:rsidP="00452E3F">
            <w:pPr>
              <w:pStyle w:val="ListParagraph"/>
              <w:numPr>
                <w:ilvl w:val="0"/>
                <w:numId w:val="8"/>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Decision Making (OL1)</w:t>
            </w:r>
          </w:p>
          <w:p w14:paraId="6DBF2DEC" w14:textId="77777777" w:rsidR="00DF276E" w:rsidRPr="00C025A0" w:rsidRDefault="00DF276E" w:rsidP="00452E3F">
            <w:pPr>
              <w:pStyle w:val="ListParagraph"/>
              <w:numPr>
                <w:ilvl w:val="0"/>
                <w:numId w:val="8"/>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Integrity (OL2)</w:t>
            </w:r>
          </w:p>
          <w:p w14:paraId="5A5199CA" w14:textId="77777777" w:rsidR="00DF276E" w:rsidRPr="00C025A0" w:rsidRDefault="00DF276E" w:rsidP="00452E3F">
            <w:pPr>
              <w:pStyle w:val="ListParagraph"/>
              <w:numPr>
                <w:ilvl w:val="0"/>
                <w:numId w:val="8"/>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Ability to Change (OL3)</w:t>
            </w:r>
          </w:p>
          <w:p w14:paraId="0785B952" w14:textId="77777777" w:rsidR="00DF276E" w:rsidRPr="00C025A0" w:rsidRDefault="00DF276E" w:rsidP="00452E3F">
            <w:pPr>
              <w:ind w:firstLine="360"/>
              <w:jc w:val="both"/>
              <w:rPr>
                <w:rFonts w:asciiTheme="majorBidi" w:eastAsia="Calibri" w:hAnsiTheme="majorBidi" w:cstheme="majorBidi"/>
              </w:rPr>
            </w:pPr>
          </w:p>
          <w:p w14:paraId="30233796" w14:textId="77777777" w:rsidR="00DF276E" w:rsidRPr="00C025A0" w:rsidRDefault="00DF276E" w:rsidP="00452E3F">
            <w:pPr>
              <w:ind w:firstLine="360"/>
              <w:jc w:val="both"/>
              <w:rPr>
                <w:rFonts w:asciiTheme="majorBidi" w:eastAsia="Calibri" w:hAnsiTheme="majorBidi" w:cstheme="majorBidi"/>
              </w:rPr>
            </w:pPr>
          </w:p>
        </w:tc>
        <w:tc>
          <w:tcPr>
            <w:tcW w:w="4248" w:type="dxa"/>
            <w:tcBorders>
              <w:top w:val="single" w:sz="12" w:space="0" w:color="auto"/>
            </w:tcBorders>
            <w:shd w:val="clear" w:color="auto" w:fill="auto"/>
          </w:tcPr>
          <w:p w14:paraId="52184331" w14:textId="77777777" w:rsidR="00DF276E" w:rsidRPr="00C025A0" w:rsidRDefault="00DF276E" w:rsidP="00452E3F">
            <w:pPr>
              <w:rPr>
                <w:rFonts w:asciiTheme="majorBidi" w:eastAsia="Arial Unicode MS" w:hAnsiTheme="majorBidi" w:cstheme="majorBidi"/>
                <w:shd w:val="clear" w:color="auto" w:fill="FFFFFF"/>
              </w:rPr>
            </w:pPr>
            <w:r w:rsidRPr="00C025A0">
              <w:rPr>
                <w:rFonts w:asciiTheme="majorBidi" w:eastAsia="Times New Roman" w:hAnsiTheme="majorBidi" w:cstheme="majorBidi"/>
              </w:rPr>
              <w:t xml:space="preserve">Chuang et al., (2016), Zhao et al. (2016), Hollenbeck, et al. (2015), </w:t>
            </w:r>
            <w:proofErr w:type="spellStart"/>
            <w:r w:rsidRPr="00C025A0">
              <w:rPr>
                <w:rFonts w:asciiTheme="majorBidi" w:eastAsia="Times New Roman" w:hAnsiTheme="majorBidi" w:cstheme="majorBidi"/>
              </w:rPr>
              <w:t>Gelard</w:t>
            </w:r>
            <w:proofErr w:type="spellEnd"/>
            <w:r w:rsidRPr="00C025A0">
              <w:rPr>
                <w:rFonts w:asciiTheme="majorBidi" w:eastAsia="Times New Roman" w:hAnsiTheme="majorBidi" w:cstheme="majorBidi"/>
              </w:rPr>
              <w:t xml:space="preserve"> (2014), Rahim (2014), Kumar et al. (2013), </w:t>
            </w:r>
            <w:proofErr w:type="spellStart"/>
            <w:r w:rsidRPr="00C025A0">
              <w:rPr>
                <w:rFonts w:asciiTheme="majorBidi" w:eastAsia="Times New Roman" w:hAnsiTheme="majorBidi" w:cstheme="majorBidi"/>
              </w:rPr>
              <w:t>Alipour</w:t>
            </w:r>
            <w:proofErr w:type="spellEnd"/>
            <w:r w:rsidRPr="00C025A0">
              <w:rPr>
                <w:rFonts w:asciiTheme="majorBidi" w:eastAsia="Times New Roman" w:hAnsiTheme="majorBidi" w:cstheme="majorBidi"/>
              </w:rPr>
              <w:t xml:space="preserve"> (2011), Zhang &amp; </w:t>
            </w:r>
            <w:proofErr w:type="spellStart"/>
            <w:r w:rsidRPr="00C025A0">
              <w:rPr>
                <w:rFonts w:asciiTheme="majorBidi" w:eastAsia="Times New Roman" w:hAnsiTheme="majorBidi" w:cstheme="majorBidi"/>
              </w:rPr>
              <w:t>Bartol</w:t>
            </w:r>
            <w:proofErr w:type="spellEnd"/>
            <w:r w:rsidRPr="00C025A0">
              <w:rPr>
                <w:rFonts w:asciiTheme="majorBidi" w:eastAsia="Times New Roman" w:hAnsiTheme="majorBidi" w:cstheme="majorBidi"/>
              </w:rPr>
              <w:t xml:space="preserve">, (2010), Singh (2008), Ahearne et al., (2005), Farkas (2003), Arnold et al., (2000), </w:t>
            </w:r>
            <w:proofErr w:type="spellStart"/>
            <w:r w:rsidRPr="00C025A0">
              <w:rPr>
                <w:rFonts w:asciiTheme="majorBidi" w:eastAsia="Times New Roman" w:hAnsiTheme="majorBidi" w:cstheme="majorBidi"/>
              </w:rPr>
              <w:t>Argote</w:t>
            </w:r>
            <w:proofErr w:type="spellEnd"/>
            <w:r w:rsidRPr="00C025A0">
              <w:rPr>
                <w:rFonts w:asciiTheme="majorBidi" w:eastAsia="Times New Roman" w:hAnsiTheme="majorBidi" w:cstheme="majorBidi"/>
              </w:rPr>
              <w:t xml:space="preserve"> et al., (2000)</w:t>
            </w:r>
          </w:p>
        </w:tc>
      </w:tr>
      <w:tr w:rsidR="00C025A0" w:rsidRPr="00C025A0" w14:paraId="57672FA0" w14:textId="77777777" w:rsidTr="00D91BB3">
        <w:trPr>
          <w:trHeight w:val="2151"/>
        </w:trPr>
        <w:tc>
          <w:tcPr>
            <w:tcW w:w="1710" w:type="dxa"/>
            <w:shd w:val="clear" w:color="auto" w:fill="auto"/>
          </w:tcPr>
          <w:p w14:paraId="4E589553" w14:textId="77777777" w:rsidR="00DF276E" w:rsidRPr="00C025A0" w:rsidRDefault="00DF276E" w:rsidP="00452E3F">
            <w:pPr>
              <w:jc w:val="both"/>
              <w:rPr>
                <w:rFonts w:asciiTheme="majorBidi" w:eastAsia="Calibri" w:hAnsiTheme="majorBidi" w:cstheme="majorBidi"/>
              </w:rPr>
            </w:pPr>
            <w:r w:rsidRPr="00C025A0">
              <w:rPr>
                <w:rFonts w:asciiTheme="majorBidi" w:eastAsia="Calibri" w:hAnsiTheme="majorBidi" w:cstheme="majorBidi"/>
              </w:rPr>
              <w:t>Organizational Culture           (</w:t>
            </w:r>
            <w:r w:rsidRPr="00C025A0">
              <w:rPr>
                <w:rFonts w:asciiTheme="majorBidi" w:eastAsia="Calibri" w:hAnsiTheme="majorBidi" w:cstheme="majorBidi"/>
                <w:lang w:bidi="ar-AE"/>
              </w:rPr>
              <w:t>OC)</w:t>
            </w:r>
          </w:p>
        </w:tc>
        <w:tc>
          <w:tcPr>
            <w:tcW w:w="3780" w:type="dxa"/>
            <w:shd w:val="clear" w:color="auto" w:fill="auto"/>
          </w:tcPr>
          <w:p w14:paraId="37656F6A" w14:textId="77777777" w:rsidR="00DF276E" w:rsidRPr="00C025A0" w:rsidRDefault="00DF276E" w:rsidP="00452E3F">
            <w:pPr>
              <w:pStyle w:val="ListParagraph"/>
              <w:numPr>
                <w:ilvl w:val="0"/>
                <w:numId w:val="9"/>
              </w:numPr>
              <w:ind w:left="0" w:firstLine="360"/>
              <w:jc w:val="both"/>
              <w:rPr>
                <w:rFonts w:asciiTheme="majorBidi" w:eastAsia="Calibri" w:hAnsiTheme="majorBidi" w:cstheme="majorBidi"/>
                <w:lang w:bidi="ar-AE"/>
              </w:rPr>
            </w:pPr>
            <w:r w:rsidRPr="00C025A0">
              <w:rPr>
                <w:rFonts w:asciiTheme="majorBidi" w:eastAsia="Arial Unicode MS" w:hAnsiTheme="majorBidi" w:cstheme="majorBidi"/>
                <w:shd w:val="clear" w:color="auto" w:fill="FFFFFF"/>
              </w:rPr>
              <w:t>Teamwork (OC1)</w:t>
            </w:r>
          </w:p>
          <w:p w14:paraId="496FFC51" w14:textId="77777777" w:rsidR="00DF276E" w:rsidRPr="00C025A0" w:rsidRDefault="00DF276E" w:rsidP="00452E3F">
            <w:pPr>
              <w:pStyle w:val="ListParagraph"/>
              <w:numPr>
                <w:ilvl w:val="0"/>
                <w:numId w:val="9"/>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Openness to Change (OC2)</w:t>
            </w:r>
          </w:p>
          <w:p w14:paraId="682F7BDA" w14:textId="77777777" w:rsidR="00DF276E" w:rsidRPr="00C025A0" w:rsidRDefault="00DF276E" w:rsidP="00452E3F">
            <w:pPr>
              <w:pStyle w:val="ListParagraph"/>
              <w:numPr>
                <w:ilvl w:val="0"/>
                <w:numId w:val="9"/>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Collaboration (OC3)</w:t>
            </w:r>
          </w:p>
          <w:p w14:paraId="00AF3E87" w14:textId="77777777" w:rsidR="00DF276E" w:rsidRPr="00C025A0" w:rsidRDefault="00DF276E" w:rsidP="00452E3F">
            <w:pPr>
              <w:pStyle w:val="ListParagraph"/>
              <w:numPr>
                <w:ilvl w:val="0"/>
                <w:numId w:val="9"/>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Management Support (OC4)</w:t>
            </w:r>
          </w:p>
          <w:p w14:paraId="5DFE7CD6" w14:textId="77777777" w:rsidR="00DF276E" w:rsidRPr="00C025A0" w:rsidRDefault="00DF276E" w:rsidP="00452E3F">
            <w:pPr>
              <w:pStyle w:val="ListParagraph"/>
              <w:numPr>
                <w:ilvl w:val="0"/>
                <w:numId w:val="9"/>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Learning Culture (OC5)</w:t>
            </w:r>
          </w:p>
        </w:tc>
        <w:tc>
          <w:tcPr>
            <w:tcW w:w="4248" w:type="dxa"/>
            <w:shd w:val="clear" w:color="auto" w:fill="auto"/>
          </w:tcPr>
          <w:p w14:paraId="0707F5A3" w14:textId="77777777" w:rsidR="00DF276E" w:rsidRPr="00C025A0" w:rsidRDefault="00DF276E" w:rsidP="00452E3F">
            <w:pPr>
              <w:rPr>
                <w:rFonts w:asciiTheme="majorBidi" w:eastAsia="Times New Roman" w:hAnsiTheme="majorBidi" w:cstheme="majorBidi"/>
              </w:rPr>
            </w:pPr>
            <w:r w:rsidRPr="00C025A0">
              <w:rPr>
                <w:rFonts w:asciiTheme="majorBidi" w:eastAsia="Times New Roman" w:hAnsiTheme="majorBidi" w:cstheme="majorBidi"/>
              </w:rPr>
              <w:t xml:space="preserve">Al-Khouri, A. M. (2014), Ma, Huang, Wu, Dong, &amp; Qi (2014), </w:t>
            </w:r>
            <w:proofErr w:type="spellStart"/>
            <w:r w:rsidRPr="00C025A0">
              <w:rPr>
                <w:rFonts w:asciiTheme="majorBidi" w:eastAsia="Times New Roman" w:hAnsiTheme="majorBidi" w:cstheme="majorBidi"/>
              </w:rPr>
              <w:t>Ekore</w:t>
            </w:r>
            <w:proofErr w:type="spellEnd"/>
            <w:r w:rsidRPr="00C025A0">
              <w:rPr>
                <w:rFonts w:asciiTheme="majorBidi" w:eastAsia="Times New Roman" w:hAnsiTheme="majorBidi" w:cstheme="majorBidi"/>
              </w:rPr>
              <w:t xml:space="preserve"> (2014), Al-</w:t>
            </w:r>
            <w:proofErr w:type="spellStart"/>
            <w:r w:rsidRPr="00C025A0">
              <w:rPr>
                <w:rFonts w:asciiTheme="majorBidi" w:eastAsia="Times New Roman" w:hAnsiTheme="majorBidi" w:cstheme="majorBidi"/>
              </w:rPr>
              <w:t>Adaileh</w:t>
            </w:r>
            <w:proofErr w:type="spellEnd"/>
            <w:r w:rsidRPr="00C025A0">
              <w:rPr>
                <w:rFonts w:asciiTheme="majorBidi" w:eastAsia="Times New Roman" w:hAnsiTheme="majorBidi" w:cstheme="majorBidi"/>
              </w:rPr>
              <w:t xml:space="preserve"> &amp; Al-</w:t>
            </w:r>
            <w:proofErr w:type="spellStart"/>
            <w:r w:rsidRPr="00C025A0">
              <w:rPr>
                <w:rFonts w:asciiTheme="majorBidi" w:eastAsia="Times New Roman" w:hAnsiTheme="majorBidi" w:cstheme="majorBidi"/>
              </w:rPr>
              <w:t>Atawi</w:t>
            </w:r>
            <w:proofErr w:type="spellEnd"/>
            <w:r w:rsidRPr="00C025A0">
              <w:rPr>
                <w:rFonts w:asciiTheme="majorBidi" w:eastAsia="Times New Roman" w:hAnsiTheme="majorBidi" w:cstheme="majorBidi"/>
              </w:rPr>
              <w:t xml:space="preserve"> (2011), Pastor (2011), Donate (2010), Ajmal &amp; Koskinen (2008), AL-Alawi (2007), </w:t>
            </w:r>
            <w:proofErr w:type="spellStart"/>
            <w:r w:rsidRPr="00C025A0">
              <w:rPr>
                <w:rFonts w:asciiTheme="majorBidi" w:eastAsia="Times New Roman" w:hAnsiTheme="majorBidi" w:cstheme="majorBidi"/>
              </w:rPr>
              <w:t>Abou-Zeid</w:t>
            </w:r>
            <w:proofErr w:type="spellEnd"/>
            <w:r w:rsidRPr="00C025A0">
              <w:rPr>
                <w:rFonts w:asciiTheme="majorBidi" w:eastAsia="Times New Roman" w:hAnsiTheme="majorBidi" w:cstheme="majorBidi"/>
              </w:rPr>
              <w:t xml:space="preserve"> (2005), </w:t>
            </w:r>
            <w:proofErr w:type="spellStart"/>
            <w:r w:rsidRPr="00C025A0">
              <w:rPr>
                <w:rFonts w:asciiTheme="majorBidi" w:eastAsia="Times New Roman" w:hAnsiTheme="majorBidi" w:cstheme="majorBidi"/>
              </w:rPr>
              <w:t>Heminger</w:t>
            </w:r>
            <w:proofErr w:type="spellEnd"/>
            <w:r w:rsidRPr="00C025A0">
              <w:rPr>
                <w:rFonts w:asciiTheme="majorBidi" w:eastAsia="Times New Roman" w:hAnsiTheme="majorBidi" w:cstheme="majorBidi"/>
              </w:rPr>
              <w:t xml:space="preserve"> (2002), Beckett, Wainwright, &amp; </w:t>
            </w:r>
            <w:proofErr w:type="spellStart"/>
            <w:r w:rsidRPr="00C025A0">
              <w:rPr>
                <w:rFonts w:asciiTheme="majorBidi" w:eastAsia="Times New Roman" w:hAnsiTheme="majorBidi" w:cstheme="majorBidi"/>
              </w:rPr>
              <w:t>Bance</w:t>
            </w:r>
            <w:proofErr w:type="spellEnd"/>
            <w:r w:rsidRPr="00C025A0">
              <w:rPr>
                <w:rFonts w:asciiTheme="majorBidi" w:eastAsia="Times New Roman" w:hAnsiTheme="majorBidi" w:cstheme="majorBidi"/>
              </w:rPr>
              <w:t xml:space="preserve"> (2000), Harris (1994), Chatman &amp; </w:t>
            </w:r>
            <w:proofErr w:type="spellStart"/>
            <w:r w:rsidRPr="00C025A0">
              <w:rPr>
                <w:rFonts w:asciiTheme="majorBidi" w:eastAsia="Times New Roman" w:hAnsiTheme="majorBidi" w:cstheme="majorBidi"/>
              </w:rPr>
              <w:t>Jehn</w:t>
            </w:r>
            <w:proofErr w:type="spellEnd"/>
            <w:r w:rsidRPr="00C025A0">
              <w:rPr>
                <w:rFonts w:asciiTheme="majorBidi" w:eastAsia="Times New Roman" w:hAnsiTheme="majorBidi" w:cstheme="majorBidi"/>
              </w:rPr>
              <w:t xml:space="preserve"> (1992)</w:t>
            </w:r>
          </w:p>
        </w:tc>
      </w:tr>
      <w:tr w:rsidR="00C025A0" w:rsidRPr="00C025A0" w14:paraId="13AF33B3" w14:textId="77777777" w:rsidTr="00D91BB3">
        <w:trPr>
          <w:trHeight w:val="2979"/>
        </w:trPr>
        <w:tc>
          <w:tcPr>
            <w:tcW w:w="1710" w:type="dxa"/>
            <w:shd w:val="clear" w:color="auto" w:fill="auto"/>
          </w:tcPr>
          <w:p w14:paraId="2C9AFCEB" w14:textId="77777777" w:rsidR="00DF276E" w:rsidRPr="00C025A0" w:rsidRDefault="00DF276E" w:rsidP="00452E3F">
            <w:pPr>
              <w:jc w:val="both"/>
              <w:rPr>
                <w:rFonts w:asciiTheme="majorBidi" w:hAnsiTheme="majorBidi" w:cstheme="majorBidi"/>
              </w:rPr>
            </w:pPr>
            <w:r w:rsidRPr="00C025A0">
              <w:rPr>
                <w:rFonts w:asciiTheme="majorBidi" w:hAnsiTheme="majorBidi" w:cstheme="majorBidi"/>
              </w:rPr>
              <w:t>Organizational Strategy (</w:t>
            </w:r>
            <w:r w:rsidRPr="00C025A0">
              <w:rPr>
                <w:rFonts w:asciiTheme="majorBidi" w:eastAsia="Calibri" w:hAnsiTheme="majorBidi" w:cstheme="majorBidi"/>
              </w:rPr>
              <w:t>OSY)</w:t>
            </w:r>
          </w:p>
        </w:tc>
        <w:tc>
          <w:tcPr>
            <w:tcW w:w="3780" w:type="dxa"/>
            <w:shd w:val="clear" w:color="auto" w:fill="auto"/>
          </w:tcPr>
          <w:p w14:paraId="50E59D82" w14:textId="77777777" w:rsidR="00DF276E" w:rsidRPr="00C025A0" w:rsidRDefault="00DF276E" w:rsidP="00452E3F">
            <w:pPr>
              <w:pStyle w:val="ListParagraph"/>
              <w:numPr>
                <w:ilvl w:val="0"/>
                <w:numId w:val="2"/>
              </w:numPr>
              <w:tabs>
                <w:tab w:val="right" w:pos="437"/>
              </w:tabs>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Vision &amp; Mission (OSY1)</w:t>
            </w:r>
          </w:p>
          <w:p w14:paraId="13D871C6" w14:textId="77777777" w:rsidR="00DF276E" w:rsidRPr="00C025A0" w:rsidRDefault="00DF276E" w:rsidP="00452E3F">
            <w:pPr>
              <w:pStyle w:val="ListParagraph"/>
              <w:numPr>
                <w:ilvl w:val="0"/>
                <w:numId w:val="2"/>
              </w:numPr>
              <w:tabs>
                <w:tab w:val="right" w:pos="437"/>
              </w:tabs>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Risk Tacking (OSY2)</w:t>
            </w:r>
          </w:p>
          <w:p w14:paraId="719181D5" w14:textId="77777777" w:rsidR="00DF276E" w:rsidRPr="00C025A0" w:rsidRDefault="00DF276E" w:rsidP="00452E3F">
            <w:pPr>
              <w:pStyle w:val="ListParagraph"/>
              <w:numPr>
                <w:ilvl w:val="0"/>
                <w:numId w:val="2"/>
              </w:numPr>
              <w:tabs>
                <w:tab w:val="right" w:pos="437"/>
              </w:tabs>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Strategic Planning (OSY3)</w:t>
            </w:r>
          </w:p>
          <w:p w14:paraId="762EBE77" w14:textId="77777777" w:rsidR="00DF276E" w:rsidRPr="00C025A0" w:rsidRDefault="00DF276E" w:rsidP="00452E3F">
            <w:pPr>
              <w:pStyle w:val="ListParagraph"/>
              <w:numPr>
                <w:ilvl w:val="0"/>
                <w:numId w:val="2"/>
              </w:numPr>
              <w:tabs>
                <w:tab w:val="right" w:pos="437"/>
              </w:tabs>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Organization Policy (OSY4)</w:t>
            </w:r>
          </w:p>
        </w:tc>
        <w:tc>
          <w:tcPr>
            <w:tcW w:w="4248" w:type="dxa"/>
            <w:shd w:val="clear" w:color="auto" w:fill="auto"/>
          </w:tcPr>
          <w:p w14:paraId="7A4DBF42" w14:textId="77777777" w:rsidR="00DF276E" w:rsidRPr="00C025A0" w:rsidRDefault="00DF276E" w:rsidP="00452E3F">
            <w:pPr>
              <w:rPr>
                <w:rFonts w:asciiTheme="majorBidi" w:eastAsia="Times New Roman" w:hAnsiTheme="majorBidi" w:cstheme="majorBidi"/>
              </w:rPr>
            </w:pPr>
            <w:r w:rsidRPr="00C025A0">
              <w:rPr>
                <w:rFonts w:asciiTheme="majorBidi" w:eastAsia="Times New Roman" w:hAnsiTheme="majorBidi" w:cstheme="majorBidi"/>
              </w:rPr>
              <w:t xml:space="preserve">Coleman &amp; Casselman, (2016), Bedford &amp; Harrison (2015), Tuan </w:t>
            </w:r>
            <w:proofErr w:type="spellStart"/>
            <w:r w:rsidRPr="00C025A0">
              <w:rPr>
                <w:rFonts w:asciiTheme="majorBidi" w:eastAsia="Times New Roman" w:hAnsiTheme="majorBidi" w:cstheme="majorBidi"/>
              </w:rPr>
              <w:t>Luu</w:t>
            </w:r>
            <w:proofErr w:type="spellEnd"/>
            <w:r w:rsidRPr="00C025A0">
              <w:rPr>
                <w:rFonts w:asciiTheme="majorBidi" w:eastAsia="Times New Roman" w:hAnsiTheme="majorBidi" w:cstheme="majorBidi"/>
              </w:rPr>
              <w:t xml:space="preserve"> (2012, 2014), Constantinescu (2013), </w:t>
            </w:r>
            <w:proofErr w:type="spellStart"/>
            <w:r w:rsidRPr="00C025A0">
              <w:rPr>
                <w:rFonts w:asciiTheme="majorBidi" w:eastAsia="Times New Roman" w:hAnsiTheme="majorBidi" w:cstheme="majorBidi"/>
              </w:rPr>
              <w:t>Parirokh</w:t>
            </w:r>
            <w:proofErr w:type="spellEnd"/>
            <w:r w:rsidRPr="00C025A0">
              <w:rPr>
                <w:rFonts w:asciiTheme="majorBidi" w:eastAsia="Times New Roman" w:hAnsiTheme="majorBidi" w:cstheme="majorBidi"/>
              </w:rPr>
              <w:t xml:space="preserve">, </w:t>
            </w:r>
            <w:proofErr w:type="spellStart"/>
            <w:r w:rsidRPr="00C025A0">
              <w:rPr>
                <w:rFonts w:asciiTheme="majorBidi" w:eastAsia="Times New Roman" w:hAnsiTheme="majorBidi" w:cstheme="majorBidi"/>
              </w:rPr>
              <w:t>Daneshgar</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Fattahi</w:t>
            </w:r>
            <w:proofErr w:type="spellEnd"/>
            <w:r w:rsidRPr="00C025A0">
              <w:rPr>
                <w:rFonts w:asciiTheme="majorBidi" w:eastAsia="Times New Roman" w:hAnsiTheme="majorBidi" w:cstheme="majorBidi"/>
              </w:rPr>
              <w:t xml:space="preserve"> (2008), Hall &amp; Goody (2007), Snyman, &amp; Kruger (2004), Fountain (2004), </w:t>
            </w:r>
            <w:proofErr w:type="spellStart"/>
            <w:r w:rsidRPr="00C025A0">
              <w:rPr>
                <w:rFonts w:asciiTheme="majorBidi" w:eastAsia="Times New Roman" w:hAnsiTheme="majorBidi" w:cstheme="majorBidi"/>
              </w:rPr>
              <w:t>Delios</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Henisz</w:t>
            </w:r>
            <w:proofErr w:type="spellEnd"/>
            <w:r w:rsidRPr="00C025A0">
              <w:rPr>
                <w:rFonts w:asciiTheme="majorBidi" w:eastAsia="Times New Roman" w:hAnsiTheme="majorBidi" w:cstheme="majorBidi"/>
              </w:rPr>
              <w:t xml:space="preserve"> (2003), Rodgers et al., (2001), Hall (2001), Beckett, Wainwright &amp; </w:t>
            </w:r>
            <w:proofErr w:type="spellStart"/>
            <w:r w:rsidRPr="00C025A0">
              <w:rPr>
                <w:rFonts w:asciiTheme="majorBidi" w:eastAsia="Times New Roman" w:hAnsiTheme="majorBidi" w:cstheme="majorBidi"/>
              </w:rPr>
              <w:t>Bance</w:t>
            </w:r>
            <w:proofErr w:type="spellEnd"/>
            <w:r w:rsidRPr="00C025A0">
              <w:rPr>
                <w:rFonts w:asciiTheme="majorBidi" w:eastAsia="Times New Roman" w:hAnsiTheme="majorBidi" w:cstheme="majorBidi"/>
              </w:rPr>
              <w:t xml:space="preserve"> (2000), Zack (1999), Rousseau et al., (1998), Singh (1986), Bowman (1980)</w:t>
            </w:r>
          </w:p>
        </w:tc>
      </w:tr>
      <w:tr w:rsidR="00C025A0" w:rsidRPr="00C025A0" w14:paraId="1109A1EB" w14:textId="77777777" w:rsidTr="00D91BB3">
        <w:trPr>
          <w:trHeight w:val="3600"/>
        </w:trPr>
        <w:tc>
          <w:tcPr>
            <w:tcW w:w="1710" w:type="dxa"/>
            <w:shd w:val="clear" w:color="auto" w:fill="auto"/>
          </w:tcPr>
          <w:p w14:paraId="435F2315" w14:textId="77777777" w:rsidR="00DF276E" w:rsidRPr="00C025A0" w:rsidRDefault="00DF276E" w:rsidP="00452E3F">
            <w:pPr>
              <w:jc w:val="both"/>
              <w:rPr>
                <w:rFonts w:asciiTheme="majorBidi" w:eastAsia="Calibri" w:hAnsiTheme="majorBidi" w:cstheme="majorBidi"/>
              </w:rPr>
            </w:pPr>
            <w:r w:rsidRPr="00C025A0">
              <w:rPr>
                <w:rFonts w:asciiTheme="majorBidi" w:hAnsiTheme="majorBidi" w:cstheme="majorBidi"/>
              </w:rPr>
              <w:t>Organizational Structure (OST)</w:t>
            </w:r>
          </w:p>
        </w:tc>
        <w:tc>
          <w:tcPr>
            <w:tcW w:w="3780" w:type="dxa"/>
            <w:shd w:val="clear" w:color="auto" w:fill="auto"/>
          </w:tcPr>
          <w:p w14:paraId="33D1BA4A" w14:textId="77777777" w:rsidR="00DF276E" w:rsidRPr="00C025A0" w:rsidRDefault="00DF276E" w:rsidP="00452E3F">
            <w:pPr>
              <w:pStyle w:val="ListParagraph"/>
              <w:numPr>
                <w:ilvl w:val="0"/>
                <w:numId w:val="3"/>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Firm Size (OST1)</w:t>
            </w:r>
          </w:p>
          <w:p w14:paraId="0FE484AC" w14:textId="77777777" w:rsidR="00DF276E" w:rsidRPr="00C025A0" w:rsidRDefault="00DF276E" w:rsidP="00452E3F">
            <w:pPr>
              <w:pStyle w:val="ListParagraph"/>
              <w:numPr>
                <w:ilvl w:val="0"/>
                <w:numId w:val="3"/>
              </w:numPr>
              <w:ind w:left="0" w:firstLine="360"/>
              <w:jc w:val="both"/>
              <w:rPr>
                <w:rFonts w:asciiTheme="majorBidi" w:eastAsia="Calibri" w:hAnsiTheme="majorBidi" w:cstheme="majorBidi"/>
              </w:rPr>
            </w:pPr>
            <w:r w:rsidRPr="00C025A0">
              <w:rPr>
                <w:rFonts w:asciiTheme="majorBidi" w:eastAsia="Arial Unicode MS" w:hAnsiTheme="majorBidi" w:cstheme="majorBidi"/>
                <w:shd w:val="clear" w:color="auto" w:fill="FFFFFF"/>
              </w:rPr>
              <w:t>Formalization (OST2)</w:t>
            </w:r>
          </w:p>
          <w:p w14:paraId="4CC28184" w14:textId="77777777" w:rsidR="00DF276E" w:rsidRPr="00C025A0" w:rsidRDefault="00DF276E" w:rsidP="00452E3F">
            <w:pPr>
              <w:pStyle w:val="ListParagraph"/>
              <w:numPr>
                <w:ilvl w:val="0"/>
                <w:numId w:val="3"/>
              </w:numPr>
              <w:ind w:left="0" w:firstLine="360"/>
              <w:jc w:val="both"/>
              <w:rPr>
                <w:rFonts w:asciiTheme="majorBidi" w:hAnsiTheme="majorBidi" w:cstheme="majorBidi"/>
              </w:rPr>
            </w:pPr>
            <w:r w:rsidRPr="00C025A0">
              <w:rPr>
                <w:rFonts w:asciiTheme="majorBidi" w:eastAsia="Arial Unicode MS" w:hAnsiTheme="majorBidi" w:cstheme="majorBidi"/>
                <w:shd w:val="clear" w:color="auto" w:fill="FFFFFF"/>
              </w:rPr>
              <w:t>Centralization (OST3)</w:t>
            </w:r>
          </w:p>
          <w:p w14:paraId="5CEF8649" w14:textId="77777777" w:rsidR="00DF276E" w:rsidRPr="00C025A0" w:rsidRDefault="00DF276E" w:rsidP="00452E3F">
            <w:pPr>
              <w:pStyle w:val="ListParagraph"/>
              <w:numPr>
                <w:ilvl w:val="0"/>
                <w:numId w:val="3"/>
              </w:numPr>
              <w:ind w:left="0" w:firstLine="360"/>
              <w:jc w:val="both"/>
              <w:rPr>
                <w:rFonts w:asciiTheme="majorBidi" w:hAnsiTheme="majorBidi" w:cstheme="majorBidi"/>
              </w:rPr>
            </w:pPr>
            <w:r w:rsidRPr="00C025A0">
              <w:rPr>
                <w:rFonts w:asciiTheme="majorBidi" w:eastAsia="Arial Unicode MS" w:hAnsiTheme="majorBidi" w:cstheme="majorBidi"/>
                <w:shd w:val="clear" w:color="auto" w:fill="FFFFFF"/>
              </w:rPr>
              <w:t>Integration (OST4)</w:t>
            </w:r>
          </w:p>
          <w:p w14:paraId="6BFF767C" w14:textId="77777777" w:rsidR="00DF276E" w:rsidRPr="00C025A0" w:rsidRDefault="00DF276E" w:rsidP="00452E3F">
            <w:pPr>
              <w:ind w:firstLine="360"/>
              <w:jc w:val="both"/>
              <w:rPr>
                <w:rFonts w:asciiTheme="majorBidi" w:eastAsia="Calibri" w:hAnsiTheme="majorBidi" w:cstheme="majorBidi"/>
                <w:rtl/>
                <w:lang w:bidi="ar-AE"/>
              </w:rPr>
            </w:pPr>
          </w:p>
        </w:tc>
        <w:tc>
          <w:tcPr>
            <w:tcW w:w="4248" w:type="dxa"/>
            <w:shd w:val="clear" w:color="auto" w:fill="auto"/>
          </w:tcPr>
          <w:p w14:paraId="42715654" w14:textId="77777777" w:rsidR="00DF276E" w:rsidRPr="00C025A0" w:rsidRDefault="00DF276E" w:rsidP="00452E3F">
            <w:pPr>
              <w:jc w:val="both"/>
              <w:rPr>
                <w:rFonts w:asciiTheme="majorBidi" w:eastAsia="Calibri" w:hAnsiTheme="majorBidi" w:cstheme="majorBidi"/>
                <w:highlight w:val="yellow"/>
                <w:rtl/>
                <w:lang w:bidi="ar-AE"/>
              </w:rPr>
            </w:pPr>
            <w:proofErr w:type="spellStart"/>
            <w:r w:rsidRPr="00C025A0">
              <w:rPr>
                <w:rFonts w:asciiTheme="majorBidi" w:eastAsia="Times New Roman" w:hAnsiTheme="majorBidi" w:cstheme="majorBidi"/>
              </w:rPr>
              <w:t>Mork</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Zheleva</w:t>
            </w:r>
            <w:proofErr w:type="spellEnd"/>
            <w:r w:rsidRPr="00C025A0">
              <w:rPr>
                <w:rFonts w:asciiTheme="majorBidi" w:eastAsia="Times New Roman" w:hAnsiTheme="majorBidi" w:cstheme="majorBidi"/>
              </w:rPr>
              <w:t xml:space="preserve"> (2014), Zhang et al., (2014), Dominguez Gonzalez, et al., (2014), </w:t>
            </w:r>
            <w:proofErr w:type="spellStart"/>
            <w:r w:rsidRPr="00C025A0">
              <w:rPr>
                <w:rFonts w:asciiTheme="majorBidi" w:eastAsia="Times New Roman" w:hAnsiTheme="majorBidi" w:cstheme="majorBidi"/>
              </w:rPr>
              <w:t>Valio</w:t>
            </w:r>
            <w:proofErr w:type="spellEnd"/>
            <w:r w:rsidRPr="00C025A0">
              <w:rPr>
                <w:rFonts w:asciiTheme="majorBidi" w:eastAsia="Times New Roman" w:hAnsiTheme="majorBidi" w:cstheme="majorBidi"/>
              </w:rPr>
              <w:t xml:space="preserve"> Dominguez Gonzalez, et al., (2014), </w:t>
            </w:r>
            <w:proofErr w:type="spellStart"/>
            <w:r w:rsidRPr="00C025A0">
              <w:rPr>
                <w:rFonts w:asciiTheme="majorBidi" w:eastAsia="Times New Roman" w:hAnsiTheme="majorBidi" w:cstheme="majorBidi"/>
              </w:rPr>
              <w:t>Zheleva</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Viklund</w:t>
            </w:r>
            <w:proofErr w:type="spellEnd"/>
            <w:r w:rsidRPr="00C025A0">
              <w:rPr>
                <w:rFonts w:asciiTheme="majorBidi" w:eastAsia="Times New Roman" w:hAnsiTheme="majorBidi" w:cstheme="majorBidi"/>
              </w:rPr>
              <w:t xml:space="preserve"> (2014), </w:t>
            </w:r>
            <w:proofErr w:type="spellStart"/>
            <w:r w:rsidRPr="00C025A0">
              <w:rPr>
                <w:rFonts w:asciiTheme="majorBidi" w:eastAsia="Times New Roman" w:hAnsiTheme="majorBidi" w:cstheme="majorBidi"/>
              </w:rPr>
              <w:t>Dobrai</w:t>
            </w:r>
            <w:proofErr w:type="spellEnd"/>
            <w:r w:rsidRPr="00C025A0">
              <w:rPr>
                <w:rFonts w:asciiTheme="majorBidi" w:eastAsia="Times New Roman" w:hAnsiTheme="majorBidi" w:cstheme="majorBidi"/>
              </w:rPr>
              <w:t xml:space="preserve"> et al. (2012), </w:t>
            </w:r>
            <w:proofErr w:type="spellStart"/>
            <w:r w:rsidRPr="00C025A0">
              <w:rPr>
                <w:rFonts w:asciiTheme="majorBidi" w:eastAsia="Times New Roman" w:hAnsiTheme="majorBidi" w:cstheme="majorBidi"/>
              </w:rPr>
              <w:t>Mahmoudsalehi</w:t>
            </w:r>
            <w:proofErr w:type="spellEnd"/>
            <w:r w:rsidRPr="00C025A0">
              <w:rPr>
                <w:rFonts w:asciiTheme="majorBidi" w:eastAsia="Times New Roman" w:hAnsiTheme="majorBidi" w:cstheme="majorBidi"/>
              </w:rPr>
              <w:t xml:space="preserve">, </w:t>
            </w:r>
            <w:proofErr w:type="spellStart"/>
            <w:r w:rsidRPr="00C025A0">
              <w:rPr>
                <w:rFonts w:asciiTheme="majorBidi" w:eastAsia="Times New Roman" w:hAnsiTheme="majorBidi" w:cstheme="majorBidi"/>
              </w:rPr>
              <w:t>Moradkhannejad</w:t>
            </w:r>
            <w:proofErr w:type="spellEnd"/>
            <w:r w:rsidRPr="00C025A0">
              <w:rPr>
                <w:rFonts w:asciiTheme="majorBidi" w:eastAsia="Times New Roman" w:hAnsiTheme="majorBidi" w:cstheme="majorBidi"/>
              </w:rPr>
              <w:t xml:space="preserve"> &amp; Safari (2012), Chung-Jen Chen Jing-Wen Huang Yung-Chang Hsiao, (2010), Chung-Jen Chen Jing-Wen Huang Yung-Chang Hsiao, (2010), Willem (2009), Amaral &amp; </w:t>
            </w:r>
            <w:proofErr w:type="spellStart"/>
            <w:r w:rsidRPr="00C025A0">
              <w:rPr>
                <w:rFonts w:asciiTheme="majorBidi" w:eastAsia="Times New Roman" w:hAnsiTheme="majorBidi" w:cstheme="majorBidi"/>
              </w:rPr>
              <w:t>Uzzi</w:t>
            </w:r>
            <w:proofErr w:type="spellEnd"/>
            <w:r w:rsidRPr="00C025A0">
              <w:rPr>
                <w:rFonts w:asciiTheme="majorBidi" w:eastAsia="Times New Roman" w:hAnsiTheme="majorBidi" w:cstheme="majorBidi"/>
              </w:rPr>
              <w:t xml:space="preserve"> (2007), </w:t>
            </w:r>
            <w:proofErr w:type="spellStart"/>
            <w:r w:rsidRPr="00C025A0">
              <w:rPr>
                <w:rFonts w:asciiTheme="majorBidi" w:eastAsia="Times New Roman" w:hAnsiTheme="majorBidi" w:cstheme="majorBidi"/>
              </w:rPr>
              <w:t>Savaneviiene</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Girdauskiene</w:t>
            </w:r>
            <w:proofErr w:type="spellEnd"/>
            <w:r w:rsidRPr="00C025A0">
              <w:rPr>
                <w:rFonts w:asciiTheme="majorBidi" w:eastAsia="Times New Roman" w:hAnsiTheme="majorBidi" w:cstheme="majorBidi"/>
              </w:rPr>
              <w:t xml:space="preserve"> (2007), Rai &amp; Cynthia (2005), </w:t>
            </w:r>
            <w:proofErr w:type="spellStart"/>
            <w:r w:rsidRPr="00C025A0">
              <w:rPr>
                <w:rFonts w:asciiTheme="majorBidi" w:eastAsia="Times New Roman" w:hAnsiTheme="majorBidi" w:cstheme="majorBidi"/>
              </w:rPr>
              <w:t>Coakes</w:t>
            </w:r>
            <w:proofErr w:type="spellEnd"/>
            <w:r w:rsidRPr="00C025A0">
              <w:rPr>
                <w:rFonts w:asciiTheme="majorBidi" w:eastAsia="Times New Roman" w:hAnsiTheme="majorBidi" w:cstheme="majorBidi"/>
              </w:rPr>
              <w:t xml:space="preserve"> (2003), Andrews and </w:t>
            </w:r>
            <w:proofErr w:type="spellStart"/>
            <w:r w:rsidRPr="00C025A0">
              <w:rPr>
                <w:rFonts w:asciiTheme="majorBidi" w:eastAsia="Times New Roman" w:hAnsiTheme="majorBidi" w:cstheme="majorBidi"/>
              </w:rPr>
              <w:t>Kacmar</w:t>
            </w:r>
            <w:proofErr w:type="spellEnd"/>
            <w:r w:rsidRPr="00C025A0">
              <w:rPr>
                <w:rFonts w:asciiTheme="majorBidi" w:eastAsia="Times New Roman" w:hAnsiTheme="majorBidi" w:cstheme="majorBidi"/>
              </w:rPr>
              <w:t>, (2001), Hedberg et al., (1999), Germain, (1996)</w:t>
            </w:r>
          </w:p>
        </w:tc>
      </w:tr>
      <w:tr w:rsidR="00C025A0" w:rsidRPr="00C025A0" w14:paraId="26A4315E" w14:textId="77777777" w:rsidTr="00D91BB3">
        <w:trPr>
          <w:trHeight w:val="1080"/>
        </w:trPr>
        <w:tc>
          <w:tcPr>
            <w:tcW w:w="1710" w:type="dxa"/>
            <w:shd w:val="clear" w:color="auto" w:fill="auto"/>
          </w:tcPr>
          <w:p w14:paraId="39958033" w14:textId="77777777" w:rsidR="00DF276E" w:rsidRPr="00C025A0" w:rsidRDefault="00DF276E" w:rsidP="00452E3F">
            <w:pPr>
              <w:jc w:val="both"/>
              <w:rPr>
                <w:rFonts w:asciiTheme="majorBidi" w:hAnsiTheme="majorBidi" w:cstheme="majorBidi"/>
              </w:rPr>
            </w:pPr>
            <w:r w:rsidRPr="00C025A0">
              <w:rPr>
                <w:rFonts w:asciiTheme="majorBidi" w:hAnsiTheme="majorBidi" w:cstheme="majorBidi"/>
              </w:rPr>
              <w:t>Organizational Process       (OP)</w:t>
            </w:r>
          </w:p>
        </w:tc>
        <w:tc>
          <w:tcPr>
            <w:tcW w:w="3780" w:type="dxa"/>
            <w:shd w:val="clear" w:color="auto" w:fill="auto"/>
          </w:tcPr>
          <w:p w14:paraId="3763F779" w14:textId="77777777" w:rsidR="00DF276E" w:rsidRPr="00C025A0" w:rsidRDefault="00DF276E" w:rsidP="00452E3F">
            <w:pPr>
              <w:pStyle w:val="ListParagraph"/>
              <w:numPr>
                <w:ilvl w:val="0"/>
                <w:numId w:val="4"/>
              </w:numPr>
              <w:ind w:left="0" w:firstLine="360"/>
              <w:jc w:val="both"/>
              <w:rPr>
                <w:rFonts w:asciiTheme="majorBidi" w:eastAsia="Calibri" w:hAnsiTheme="majorBidi" w:cstheme="majorBidi"/>
                <w:lang w:bidi="ar-AE"/>
              </w:rPr>
            </w:pPr>
            <w:r w:rsidRPr="00C025A0">
              <w:rPr>
                <w:rFonts w:asciiTheme="majorBidi" w:eastAsia="Arial Unicode MS" w:hAnsiTheme="majorBidi" w:cstheme="majorBidi"/>
                <w:shd w:val="clear" w:color="auto" w:fill="FFFFFF"/>
              </w:rPr>
              <w:t>Socialization (OP1)</w:t>
            </w:r>
          </w:p>
          <w:p w14:paraId="1119B9B9" w14:textId="77777777" w:rsidR="00DF276E" w:rsidRPr="00C025A0" w:rsidRDefault="00DF276E" w:rsidP="00452E3F">
            <w:pPr>
              <w:pStyle w:val="ListParagraph"/>
              <w:numPr>
                <w:ilvl w:val="0"/>
                <w:numId w:val="4"/>
              </w:numPr>
              <w:ind w:left="0" w:firstLine="360"/>
              <w:jc w:val="both"/>
              <w:rPr>
                <w:rFonts w:asciiTheme="majorBidi" w:eastAsia="Calibri" w:hAnsiTheme="majorBidi" w:cstheme="majorBidi"/>
                <w:lang w:bidi="ar-AE"/>
              </w:rPr>
            </w:pPr>
            <w:r w:rsidRPr="00C025A0">
              <w:rPr>
                <w:rFonts w:asciiTheme="majorBidi" w:eastAsia="Arial Unicode MS" w:hAnsiTheme="majorBidi" w:cstheme="majorBidi"/>
                <w:shd w:val="clear" w:color="auto" w:fill="FFFFFF"/>
              </w:rPr>
              <w:t>Externalization (OP2)</w:t>
            </w:r>
          </w:p>
          <w:p w14:paraId="22F69CBD" w14:textId="77777777" w:rsidR="00DF276E" w:rsidRPr="00C025A0" w:rsidRDefault="00DF276E" w:rsidP="00452E3F">
            <w:pPr>
              <w:pStyle w:val="ListParagraph"/>
              <w:numPr>
                <w:ilvl w:val="0"/>
                <w:numId w:val="4"/>
              </w:numPr>
              <w:ind w:left="0" w:firstLine="360"/>
              <w:jc w:val="both"/>
              <w:rPr>
                <w:rFonts w:asciiTheme="majorBidi" w:eastAsia="Calibri" w:hAnsiTheme="majorBidi" w:cstheme="majorBidi"/>
                <w:lang w:bidi="ar-AE"/>
              </w:rPr>
            </w:pPr>
            <w:r w:rsidRPr="00C025A0">
              <w:rPr>
                <w:rFonts w:asciiTheme="majorBidi" w:eastAsia="Arial Unicode MS" w:hAnsiTheme="majorBidi" w:cstheme="majorBidi"/>
                <w:shd w:val="clear" w:color="auto" w:fill="FFFFFF"/>
              </w:rPr>
              <w:t>Combination (OP3)</w:t>
            </w:r>
          </w:p>
          <w:p w14:paraId="69E7D0C8" w14:textId="77777777" w:rsidR="00DF276E" w:rsidRPr="00C025A0" w:rsidRDefault="00DF276E" w:rsidP="00452E3F">
            <w:pPr>
              <w:pStyle w:val="ListParagraph"/>
              <w:numPr>
                <w:ilvl w:val="0"/>
                <w:numId w:val="4"/>
              </w:numPr>
              <w:ind w:left="0" w:firstLine="360"/>
              <w:jc w:val="both"/>
              <w:rPr>
                <w:rFonts w:asciiTheme="majorBidi" w:eastAsia="Calibri" w:hAnsiTheme="majorBidi" w:cstheme="majorBidi"/>
                <w:lang w:bidi="ar-AE"/>
              </w:rPr>
            </w:pPr>
            <w:r w:rsidRPr="00C025A0">
              <w:rPr>
                <w:rFonts w:asciiTheme="majorBidi" w:eastAsia="Arial Unicode MS" w:hAnsiTheme="majorBidi" w:cstheme="majorBidi"/>
                <w:shd w:val="clear" w:color="auto" w:fill="FFFFFF"/>
              </w:rPr>
              <w:t>Internalization (OP4)</w:t>
            </w:r>
          </w:p>
          <w:p w14:paraId="7D41657D" w14:textId="77777777" w:rsidR="00DF276E" w:rsidRPr="00C025A0" w:rsidRDefault="00DF276E" w:rsidP="00452E3F">
            <w:pPr>
              <w:pStyle w:val="ListParagraph"/>
              <w:ind w:left="0" w:firstLine="360"/>
              <w:jc w:val="both"/>
              <w:rPr>
                <w:rFonts w:asciiTheme="majorBidi" w:eastAsia="Calibri" w:hAnsiTheme="majorBidi" w:cstheme="majorBidi"/>
                <w:lang w:bidi="ar-AE"/>
              </w:rPr>
            </w:pPr>
          </w:p>
        </w:tc>
        <w:tc>
          <w:tcPr>
            <w:tcW w:w="4248" w:type="dxa"/>
            <w:shd w:val="clear" w:color="auto" w:fill="auto"/>
          </w:tcPr>
          <w:p w14:paraId="50DF6EA3" w14:textId="77777777" w:rsidR="00DF276E" w:rsidRPr="00C025A0" w:rsidRDefault="00DF276E" w:rsidP="00452E3F">
            <w:pPr>
              <w:jc w:val="both"/>
              <w:rPr>
                <w:rFonts w:asciiTheme="majorBidi" w:eastAsia="Calibri" w:hAnsiTheme="majorBidi" w:cstheme="majorBidi"/>
                <w:lang w:bidi="ar-AE"/>
              </w:rPr>
            </w:pPr>
            <w:r w:rsidRPr="00C025A0">
              <w:rPr>
                <w:rFonts w:asciiTheme="majorBidi" w:eastAsia="Times New Roman" w:hAnsiTheme="majorBidi" w:cstheme="majorBidi"/>
              </w:rPr>
              <w:t xml:space="preserve">Raina &amp; Rajneesh (2016), Nonaka and Toyama (2015), Hao et al., (2015), Al-Khouri A. M., (2014), Chun-Meng et al. (2012), Chen et al., (2010), Cress &amp; </w:t>
            </w:r>
            <w:proofErr w:type="spellStart"/>
            <w:r w:rsidRPr="00C025A0">
              <w:rPr>
                <w:rFonts w:asciiTheme="majorBidi" w:eastAsia="Times New Roman" w:hAnsiTheme="majorBidi" w:cstheme="majorBidi"/>
              </w:rPr>
              <w:t>Kimmerle</w:t>
            </w:r>
            <w:proofErr w:type="spellEnd"/>
            <w:r w:rsidRPr="00C025A0">
              <w:rPr>
                <w:rFonts w:asciiTheme="majorBidi" w:eastAsia="Times New Roman" w:hAnsiTheme="majorBidi" w:cstheme="majorBidi"/>
              </w:rPr>
              <w:t xml:space="preserve">, (2008), Chen &amp; Huang, (2007), Lin (2007), </w:t>
            </w:r>
            <w:proofErr w:type="spellStart"/>
            <w:r w:rsidRPr="00C025A0">
              <w:rPr>
                <w:rFonts w:asciiTheme="majorBidi" w:eastAsia="Times New Roman" w:hAnsiTheme="majorBidi" w:cstheme="majorBidi"/>
              </w:rPr>
              <w:t>jisoo</w:t>
            </w:r>
            <w:proofErr w:type="spellEnd"/>
            <w:r w:rsidRPr="00C025A0">
              <w:rPr>
                <w:rFonts w:asciiTheme="majorBidi" w:eastAsia="Times New Roman" w:hAnsiTheme="majorBidi" w:cstheme="majorBidi"/>
              </w:rPr>
              <w:t xml:space="preserve"> et al., (2007), Ermine et al., (2006), </w:t>
            </w:r>
            <w:proofErr w:type="spellStart"/>
            <w:r w:rsidRPr="00C025A0">
              <w:rPr>
                <w:rFonts w:asciiTheme="majorBidi" w:eastAsia="Times New Roman" w:hAnsiTheme="majorBidi" w:cstheme="majorBidi"/>
              </w:rPr>
              <w:t>Sociali</w:t>
            </w:r>
            <w:proofErr w:type="spellEnd"/>
            <w:r w:rsidRPr="00C025A0">
              <w:rPr>
                <w:rFonts w:asciiTheme="majorBidi" w:eastAsia="Times New Roman" w:hAnsiTheme="majorBidi" w:cstheme="majorBidi"/>
              </w:rPr>
              <w:t xml:space="preserve"> (2006), McDonough, Goh (2002), Kahn &amp; </w:t>
            </w:r>
            <w:proofErr w:type="spellStart"/>
            <w:r w:rsidRPr="00C025A0">
              <w:rPr>
                <w:rFonts w:asciiTheme="majorBidi" w:eastAsia="Times New Roman" w:hAnsiTheme="majorBidi" w:cstheme="majorBidi"/>
              </w:rPr>
              <w:t>Barczak</w:t>
            </w:r>
            <w:proofErr w:type="spellEnd"/>
            <w:r w:rsidRPr="00C025A0">
              <w:rPr>
                <w:rFonts w:asciiTheme="majorBidi" w:eastAsia="Times New Roman" w:hAnsiTheme="majorBidi" w:cstheme="majorBidi"/>
              </w:rPr>
              <w:t xml:space="preserve"> (2001), Roberts (2000), </w:t>
            </w:r>
            <w:proofErr w:type="spellStart"/>
            <w:r w:rsidRPr="00C025A0">
              <w:rPr>
                <w:rFonts w:asciiTheme="majorBidi" w:eastAsia="Times New Roman" w:hAnsiTheme="majorBidi" w:cstheme="majorBidi"/>
              </w:rPr>
              <w:t>Nahapiet</w:t>
            </w:r>
            <w:proofErr w:type="spellEnd"/>
            <w:r w:rsidRPr="00C025A0">
              <w:rPr>
                <w:rFonts w:asciiTheme="majorBidi" w:eastAsia="Times New Roman" w:hAnsiTheme="majorBidi" w:cstheme="majorBidi"/>
              </w:rPr>
              <w:t xml:space="preserve"> &amp; Ghoshal (1998)</w:t>
            </w:r>
          </w:p>
        </w:tc>
      </w:tr>
      <w:tr w:rsidR="00C025A0" w:rsidRPr="00C025A0" w14:paraId="3BB3218D" w14:textId="77777777" w:rsidTr="00D91BB3">
        <w:trPr>
          <w:trHeight w:val="2223"/>
        </w:trPr>
        <w:tc>
          <w:tcPr>
            <w:tcW w:w="1710" w:type="dxa"/>
            <w:shd w:val="clear" w:color="auto" w:fill="auto"/>
          </w:tcPr>
          <w:p w14:paraId="0406A7F0" w14:textId="77777777" w:rsidR="00DF276E" w:rsidRPr="00C025A0" w:rsidRDefault="00DF276E" w:rsidP="00452E3F">
            <w:pPr>
              <w:jc w:val="both"/>
              <w:rPr>
                <w:rFonts w:asciiTheme="majorBidi" w:hAnsiTheme="majorBidi" w:cstheme="majorBidi"/>
              </w:rPr>
            </w:pPr>
            <w:r w:rsidRPr="00C025A0">
              <w:rPr>
                <w:rFonts w:asciiTheme="majorBidi" w:hAnsiTheme="majorBidi" w:cstheme="majorBidi"/>
              </w:rPr>
              <w:t>Corporate Performance (CP)</w:t>
            </w:r>
          </w:p>
        </w:tc>
        <w:tc>
          <w:tcPr>
            <w:tcW w:w="3780" w:type="dxa"/>
            <w:shd w:val="clear" w:color="auto" w:fill="auto"/>
          </w:tcPr>
          <w:p w14:paraId="0E654BED" w14:textId="77777777" w:rsidR="00DF276E" w:rsidRPr="00C025A0" w:rsidRDefault="00DF276E" w:rsidP="00452E3F">
            <w:pPr>
              <w:pStyle w:val="ListParagraph"/>
              <w:numPr>
                <w:ilvl w:val="0"/>
                <w:numId w:val="5"/>
              </w:numPr>
              <w:ind w:left="0" w:firstLine="360"/>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Financial Performance (CP1)</w:t>
            </w:r>
          </w:p>
          <w:p w14:paraId="5F1E7D3E" w14:textId="77777777" w:rsidR="00DF276E" w:rsidRPr="00C025A0" w:rsidRDefault="00DF276E" w:rsidP="00452E3F">
            <w:pPr>
              <w:pStyle w:val="ListParagraph"/>
              <w:numPr>
                <w:ilvl w:val="0"/>
                <w:numId w:val="5"/>
              </w:numPr>
              <w:ind w:left="0" w:firstLine="360"/>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Customer Satisfaction (CP2)</w:t>
            </w:r>
          </w:p>
          <w:p w14:paraId="2FB78B91" w14:textId="77777777" w:rsidR="00DF276E" w:rsidRPr="00C025A0" w:rsidRDefault="00DF276E" w:rsidP="00452E3F">
            <w:pPr>
              <w:pStyle w:val="ListParagraph"/>
              <w:numPr>
                <w:ilvl w:val="0"/>
                <w:numId w:val="5"/>
              </w:numPr>
              <w:ind w:left="0" w:firstLine="360"/>
              <w:jc w:val="both"/>
              <w:rPr>
                <w:rFonts w:asciiTheme="majorBidi" w:eastAsia="Arial Unicode MS" w:hAnsiTheme="majorBidi" w:cstheme="majorBidi"/>
              </w:rPr>
            </w:pPr>
            <w:r w:rsidRPr="00C025A0">
              <w:rPr>
                <w:rFonts w:asciiTheme="majorBidi" w:eastAsia="Arial Unicode MS" w:hAnsiTheme="majorBidi" w:cstheme="majorBidi"/>
                <w:shd w:val="clear" w:color="auto" w:fill="FFFFFF"/>
              </w:rPr>
              <w:t>Competitiveness (CP3)</w:t>
            </w:r>
          </w:p>
          <w:p w14:paraId="2F71FD90" w14:textId="77777777" w:rsidR="00DF276E" w:rsidRPr="00C025A0" w:rsidRDefault="00DF276E" w:rsidP="00452E3F">
            <w:pPr>
              <w:ind w:firstLine="360"/>
              <w:jc w:val="both"/>
              <w:rPr>
                <w:rFonts w:asciiTheme="majorBidi" w:eastAsia="Arial Unicode MS" w:hAnsiTheme="majorBidi" w:cstheme="majorBidi"/>
                <w:shd w:val="clear" w:color="auto" w:fill="FFFFFF"/>
              </w:rPr>
            </w:pPr>
          </w:p>
        </w:tc>
        <w:tc>
          <w:tcPr>
            <w:tcW w:w="4248" w:type="dxa"/>
            <w:shd w:val="clear" w:color="auto" w:fill="auto"/>
          </w:tcPr>
          <w:p w14:paraId="43194685" w14:textId="77777777" w:rsidR="00DF276E" w:rsidRPr="00C025A0" w:rsidRDefault="00DF276E" w:rsidP="00452E3F">
            <w:pPr>
              <w:jc w:val="both"/>
              <w:rPr>
                <w:rFonts w:asciiTheme="majorBidi" w:eastAsia="Arial Unicode MS" w:hAnsiTheme="majorBidi" w:cstheme="majorBidi"/>
                <w:shd w:val="clear" w:color="auto" w:fill="FFFFFF"/>
              </w:rPr>
            </w:pPr>
            <w:proofErr w:type="spellStart"/>
            <w:r w:rsidRPr="00C025A0">
              <w:rPr>
                <w:rFonts w:asciiTheme="majorBidi" w:eastAsia="Times New Roman" w:hAnsiTheme="majorBidi" w:cstheme="majorBidi"/>
              </w:rPr>
              <w:t>Bedarkar</w:t>
            </w:r>
            <w:proofErr w:type="spellEnd"/>
            <w:r w:rsidRPr="00C025A0">
              <w:rPr>
                <w:rFonts w:asciiTheme="majorBidi" w:eastAsia="Times New Roman" w:hAnsiTheme="majorBidi" w:cstheme="majorBidi"/>
              </w:rPr>
              <w:t xml:space="preserve"> et al., (2016), </w:t>
            </w:r>
            <w:proofErr w:type="spellStart"/>
            <w:r w:rsidRPr="00C025A0">
              <w:rPr>
                <w:rFonts w:asciiTheme="majorBidi" w:eastAsia="Times New Roman" w:hAnsiTheme="majorBidi" w:cstheme="majorBidi"/>
              </w:rPr>
              <w:t>Jasinskas</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Simanavicius</w:t>
            </w:r>
            <w:proofErr w:type="spellEnd"/>
            <w:r w:rsidRPr="00C025A0">
              <w:rPr>
                <w:rFonts w:asciiTheme="majorBidi" w:eastAsia="Times New Roman" w:hAnsiTheme="majorBidi" w:cstheme="majorBidi"/>
              </w:rPr>
              <w:t xml:space="preserve"> (2015), Al-Khouri, A. M. (2014), Hanif et al., (2013), </w:t>
            </w:r>
            <w:proofErr w:type="spellStart"/>
            <w:r w:rsidRPr="00C025A0">
              <w:rPr>
                <w:rFonts w:asciiTheme="majorBidi" w:eastAsia="Times New Roman" w:hAnsiTheme="majorBidi" w:cstheme="majorBidi"/>
              </w:rPr>
              <w:t>Andreeva</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Kianto</w:t>
            </w:r>
            <w:proofErr w:type="spellEnd"/>
            <w:r w:rsidRPr="00C025A0">
              <w:rPr>
                <w:rFonts w:asciiTheme="majorBidi" w:eastAsia="Times New Roman" w:hAnsiTheme="majorBidi" w:cstheme="majorBidi"/>
              </w:rPr>
              <w:t xml:space="preserve"> (2012), Tseng et al., (2010), Ngai et al., (2009), Lai and Lee (2007). Palacios </w:t>
            </w:r>
            <w:proofErr w:type="spellStart"/>
            <w:r w:rsidRPr="00C025A0">
              <w:rPr>
                <w:rFonts w:asciiTheme="majorBidi" w:eastAsia="Times New Roman" w:hAnsiTheme="majorBidi" w:cstheme="majorBidi"/>
              </w:rPr>
              <w:t>Marqués</w:t>
            </w:r>
            <w:proofErr w:type="spellEnd"/>
            <w:r w:rsidRPr="00C025A0">
              <w:rPr>
                <w:rFonts w:asciiTheme="majorBidi" w:eastAsia="Times New Roman" w:hAnsiTheme="majorBidi" w:cstheme="majorBidi"/>
              </w:rPr>
              <w:t xml:space="preserve"> &amp; José </w:t>
            </w:r>
            <w:proofErr w:type="spellStart"/>
            <w:r w:rsidRPr="00C025A0">
              <w:rPr>
                <w:rFonts w:asciiTheme="majorBidi" w:eastAsia="Times New Roman" w:hAnsiTheme="majorBidi" w:cstheme="majorBidi"/>
              </w:rPr>
              <w:t>Garrigós</w:t>
            </w:r>
            <w:proofErr w:type="spellEnd"/>
            <w:r w:rsidRPr="00C025A0">
              <w:rPr>
                <w:rFonts w:asciiTheme="majorBidi" w:eastAsia="Times New Roman" w:hAnsiTheme="majorBidi" w:cstheme="majorBidi"/>
              </w:rPr>
              <w:t xml:space="preserve"> Simón (2006), Chang &amp; </w:t>
            </w:r>
            <w:proofErr w:type="spellStart"/>
            <w:r w:rsidRPr="00C025A0">
              <w:rPr>
                <w:rFonts w:asciiTheme="majorBidi" w:eastAsia="Times New Roman" w:hAnsiTheme="majorBidi" w:cstheme="majorBidi"/>
              </w:rPr>
              <w:t>Ahn</w:t>
            </w:r>
            <w:proofErr w:type="spellEnd"/>
            <w:r w:rsidRPr="00C025A0">
              <w:rPr>
                <w:rFonts w:asciiTheme="majorBidi" w:eastAsia="Times New Roman" w:hAnsiTheme="majorBidi" w:cstheme="majorBidi"/>
              </w:rPr>
              <w:t xml:space="preserve"> (2005), Chuang (2004), Chow et al. (1998)</w:t>
            </w:r>
          </w:p>
        </w:tc>
      </w:tr>
      <w:tr w:rsidR="00C025A0" w:rsidRPr="00C025A0" w14:paraId="678614C7" w14:textId="77777777" w:rsidTr="00D91BB3">
        <w:trPr>
          <w:trHeight w:val="1098"/>
        </w:trPr>
        <w:tc>
          <w:tcPr>
            <w:tcW w:w="1710" w:type="dxa"/>
            <w:shd w:val="clear" w:color="auto" w:fill="auto"/>
          </w:tcPr>
          <w:p w14:paraId="621AF1C4" w14:textId="77777777" w:rsidR="00DF276E" w:rsidRPr="00C025A0" w:rsidRDefault="00DF276E" w:rsidP="00452E3F">
            <w:pPr>
              <w:jc w:val="both"/>
              <w:rPr>
                <w:rFonts w:asciiTheme="majorBidi" w:hAnsiTheme="majorBidi" w:cstheme="majorBidi"/>
              </w:rPr>
            </w:pPr>
            <w:r w:rsidRPr="00C025A0">
              <w:rPr>
                <w:rFonts w:asciiTheme="majorBidi" w:hAnsiTheme="majorBidi" w:cstheme="majorBidi"/>
              </w:rPr>
              <w:t>Human Resource Management (HRM)</w:t>
            </w:r>
          </w:p>
        </w:tc>
        <w:tc>
          <w:tcPr>
            <w:tcW w:w="3780" w:type="dxa"/>
            <w:shd w:val="clear" w:color="auto" w:fill="auto"/>
          </w:tcPr>
          <w:p w14:paraId="3EB9DA59" w14:textId="77777777" w:rsidR="00DF276E" w:rsidRPr="00C025A0" w:rsidRDefault="00DF276E" w:rsidP="00452E3F">
            <w:pPr>
              <w:pStyle w:val="ListParagraph"/>
              <w:numPr>
                <w:ilvl w:val="0"/>
                <w:numId w:val="6"/>
              </w:numPr>
              <w:ind w:left="0" w:firstLine="360"/>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Recruitment &amp; Selecting (HRM1)</w:t>
            </w:r>
          </w:p>
          <w:p w14:paraId="7AFA629E" w14:textId="77777777" w:rsidR="00DF276E" w:rsidRPr="00C025A0" w:rsidRDefault="00DF276E" w:rsidP="00452E3F">
            <w:pPr>
              <w:pStyle w:val="ListParagraph"/>
              <w:numPr>
                <w:ilvl w:val="0"/>
                <w:numId w:val="6"/>
              </w:numPr>
              <w:ind w:left="0" w:firstLine="360"/>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Training (HRM2)</w:t>
            </w:r>
          </w:p>
          <w:p w14:paraId="72A642E1" w14:textId="77777777" w:rsidR="00DF276E" w:rsidRPr="00C025A0" w:rsidRDefault="00DF276E" w:rsidP="00452E3F">
            <w:pPr>
              <w:pStyle w:val="ListParagraph"/>
              <w:numPr>
                <w:ilvl w:val="0"/>
                <w:numId w:val="6"/>
              </w:numPr>
              <w:ind w:left="0" w:firstLine="360"/>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Reward for Performance (HRM3)</w:t>
            </w:r>
          </w:p>
          <w:p w14:paraId="6F6098C3" w14:textId="77777777" w:rsidR="00DF276E" w:rsidRPr="00C025A0" w:rsidRDefault="00DF276E" w:rsidP="00452E3F">
            <w:pPr>
              <w:ind w:firstLine="360"/>
              <w:jc w:val="both"/>
              <w:rPr>
                <w:rFonts w:asciiTheme="majorBidi" w:eastAsia="Arial Unicode MS" w:hAnsiTheme="majorBidi" w:cstheme="majorBidi"/>
                <w:shd w:val="clear" w:color="auto" w:fill="FFFFFF"/>
              </w:rPr>
            </w:pPr>
          </w:p>
        </w:tc>
        <w:tc>
          <w:tcPr>
            <w:tcW w:w="4248" w:type="dxa"/>
            <w:shd w:val="clear" w:color="auto" w:fill="auto"/>
          </w:tcPr>
          <w:p w14:paraId="67D167C0" w14:textId="77777777" w:rsidR="00DF276E" w:rsidRPr="00C025A0" w:rsidRDefault="00DF276E" w:rsidP="00452E3F">
            <w:pPr>
              <w:jc w:val="both"/>
              <w:rPr>
                <w:rFonts w:asciiTheme="majorBidi" w:eastAsia="Arial Unicode MS" w:hAnsiTheme="majorBidi" w:cstheme="majorBidi"/>
                <w:shd w:val="clear" w:color="auto" w:fill="FFFFFF"/>
              </w:rPr>
            </w:pPr>
            <w:r w:rsidRPr="00C025A0">
              <w:rPr>
                <w:rFonts w:asciiTheme="majorBidi" w:hAnsiTheme="majorBidi" w:cstheme="majorBidi"/>
              </w:rPr>
              <w:t xml:space="preserve">Al </w:t>
            </w:r>
            <w:proofErr w:type="spellStart"/>
            <w:r w:rsidRPr="00C025A0">
              <w:rPr>
                <w:rFonts w:asciiTheme="majorBidi" w:hAnsiTheme="majorBidi" w:cstheme="majorBidi"/>
              </w:rPr>
              <w:t>Saifi</w:t>
            </w:r>
            <w:proofErr w:type="spellEnd"/>
            <w:r w:rsidRPr="00C025A0">
              <w:rPr>
                <w:rFonts w:asciiTheme="majorBidi" w:hAnsiTheme="majorBidi" w:cstheme="majorBidi"/>
              </w:rPr>
              <w:t xml:space="preserve">, S. A., Dillon, S., &amp; McQueen, R. (2016), </w:t>
            </w:r>
            <w:proofErr w:type="spellStart"/>
            <w:r w:rsidRPr="00C025A0">
              <w:rPr>
                <w:rFonts w:asciiTheme="majorBidi" w:hAnsiTheme="majorBidi" w:cstheme="majorBidi"/>
              </w:rPr>
              <w:t>Andreeva</w:t>
            </w:r>
            <w:proofErr w:type="spellEnd"/>
            <w:r w:rsidRPr="00C025A0">
              <w:rPr>
                <w:rFonts w:asciiTheme="majorBidi" w:hAnsiTheme="majorBidi" w:cstheme="majorBidi"/>
              </w:rPr>
              <w:t xml:space="preserve">, T., &amp; </w:t>
            </w:r>
            <w:proofErr w:type="spellStart"/>
            <w:r w:rsidRPr="00C025A0">
              <w:rPr>
                <w:rFonts w:asciiTheme="majorBidi" w:hAnsiTheme="majorBidi" w:cstheme="majorBidi"/>
              </w:rPr>
              <w:t>Sergeeva</w:t>
            </w:r>
            <w:proofErr w:type="spellEnd"/>
            <w:r w:rsidRPr="00C025A0">
              <w:rPr>
                <w:rFonts w:asciiTheme="majorBidi" w:hAnsiTheme="majorBidi" w:cstheme="majorBidi"/>
              </w:rPr>
              <w:t xml:space="preserve">, A. (2016), Manjula, N., </w:t>
            </w:r>
            <w:proofErr w:type="spellStart"/>
            <w:r w:rsidRPr="00C025A0">
              <w:rPr>
                <w:rFonts w:asciiTheme="majorBidi" w:hAnsiTheme="majorBidi" w:cstheme="majorBidi"/>
              </w:rPr>
              <w:t>Thilagavathy</w:t>
            </w:r>
            <w:proofErr w:type="spellEnd"/>
            <w:r w:rsidRPr="00C025A0">
              <w:rPr>
                <w:rFonts w:asciiTheme="majorBidi" w:hAnsiTheme="majorBidi" w:cstheme="majorBidi"/>
              </w:rPr>
              <w:t xml:space="preserve">, N., &amp; Kannan, N. (2016) </w:t>
            </w:r>
            <w:proofErr w:type="spellStart"/>
            <w:r w:rsidRPr="00C025A0">
              <w:rPr>
                <w:rFonts w:asciiTheme="majorBidi" w:hAnsiTheme="majorBidi" w:cstheme="majorBidi"/>
              </w:rPr>
              <w:t>Hau</w:t>
            </w:r>
            <w:proofErr w:type="spellEnd"/>
            <w:r w:rsidRPr="00C025A0">
              <w:rPr>
                <w:rFonts w:asciiTheme="majorBidi" w:hAnsiTheme="majorBidi" w:cstheme="majorBidi"/>
              </w:rPr>
              <w:t xml:space="preserve">, Kim, Lee and Kim (2013), Patil &amp; Kant (2012), Majeed (2009), </w:t>
            </w:r>
            <w:proofErr w:type="spellStart"/>
            <w:r w:rsidRPr="00C025A0">
              <w:rPr>
                <w:rFonts w:asciiTheme="majorBidi" w:hAnsiTheme="majorBidi" w:cstheme="majorBidi"/>
              </w:rPr>
              <w:t>Freyens</w:t>
            </w:r>
            <w:proofErr w:type="spellEnd"/>
            <w:r w:rsidRPr="00C025A0">
              <w:rPr>
                <w:rFonts w:asciiTheme="majorBidi" w:hAnsiTheme="majorBidi" w:cstheme="majorBidi"/>
              </w:rPr>
              <w:t xml:space="preserve"> &amp; Martin (2007), Zellner &amp; </w:t>
            </w:r>
            <w:proofErr w:type="spellStart"/>
            <w:r w:rsidRPr="00C025A0">
              <w:rPr>
                <w:rFonts w:asciiTheme="majorBidi" w:hAnsiTheme="majorBidi" w:cstheme="majorBidi"/>
              </w:rPr>
              <w:t>Fornahl</w:t>
            </w:r>
            <w:proofErr w:type="spellEnd"/>
            <w:r w:rsidRPr="00C025A0">
              <w:rPr>
                <w:rFonts w:asciiTheme="majorBidi" w:hAnsiTheme="majorBidi" w:cstheme="majorBidi"/>
              </w:rPr>
              <w:t xml:space="preserve"> (2002)</w:t>
            </w:r>
          </w:p>
        </w:tc>
      </w:tr>
      <w:tr w:rsidR="00C025A0" w:rsidRPr="00C025A0" w14:paraId="4E787EC5" w14:textId="77777777" w:rsidTr="00D91BB3">
        <w:trPr>
          <w:trHeight w:val="1611"/>
        </w:trPr>
        <w:tc>
          <w:tcPr>
            <w:tcW w:w="1710" w:type="dxa"/>
            <w:shd w:val="clear" w:color="auto" w:fill="auto"/>
          </w:tcPr>
          <w:p w14:paraId="1DD802F1" w14:textId="77777777" w:rsidR="00DF276E" w:rsidRPr="00C025A0" w:rsidRDefault="00DF276E" w:rsidP="00452E3F">
            <w:pPr>
              <w:jc w:val="both"/>
              <w:rPr>
                <w:rFonts w:asciiTheme="majorBidi" w:hAnsiTheme="majorBidi" w:cstheme="majorBidi"/>
              </w:rPr>
            </w:pPr>
            <w:r w:rsidRPr="00C025A0">
              <w:rPr>
                <w:rFonts w:asciiTheme="majorBidi" w:hAnsiTheme="majorBidi" w:cstheme="majorBidi"/>
              </w:rPr>
              <w:t>Technology Infrastructure (TI)</w:t>
            </w:r>
          </w:p>
        </w:tc>
        <w:tc>
          <w:tcPr>
            <w:tcW w:w="3780" w:type="dxa"/>
            <w:shd w:val="clear" w:color="auto" w:fill="auto"/>
          </w:tcPr>
          <w:p w14:paraId="02F59991"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Reliability (TI1)</w:t>
            </w:r>
          </w:p>
          <w:p w14:paraId="23110421"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Availability (TI2)</w:t>
            </w:r>
          </w:p>
          <w:p w14:paraId="5ED81F29"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Relative Advantage (TI3)</w:t>
            </w:r>
          </w:p>
          <w:p w14:paraId="24304914"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Ease of Use (TI4)</w:t>
            </w:r>
          </w:p>
        </w:tc>
        <w:tc>
          <w:tcPr>
            <w:tcW w:w="4248" w:type="dxa"/>
            <w:shd w:val="clear" w:color="auto" w:fill="auto"/>
          </w:tcPr>
          <w:p w14:paraId="6B704E4B" w14:textId="77777777" w:rsidR="00DF276E" w:rsidRPr="00C025A0" w:rsidRDefault="00DF276E" w:rsidP="00452E3F">
            <w:pPr>
              <w:jc w:val="both"/>
              <w:rPr>
                <w:rFonts w:asciiTheme="majorBidi" w:eastAsia="Arial Unicode MS" w:hAnsiTheme="majorBidi" w:cstheme="majorBidi"/>
                <w:shd w:val="clear" w:color="auto" w:fill="FFFFFF"/>
              </w:rPr>
            </w:pPr>
            <w:proofErr w:type="spellStart"/>
            <w:r w:rsidRPr="00C025A0">
              <w:rPr>
                <w:rFonts w:asciiTheme="majorBidi" w:hAnsiTheme="majorBidi" w:cstheme="majorBidi"/>
              </w:rPr>
              <w:t>Kowitlawakul</w:t>
            </w:r>
            <w:proofErr w:type="spellEnd"/>
            <w:r w:rsidRPr="00C025A0">
              <w:rPr>
                <w:rFonts w:asciiTheme="majorBidi" w:hAnsiTheme="majorBidi" w:cstheme="majorBidi"/>
              </w:rPr>
              <w:t xml:space="preserve"> et al., (2015), </w:t>
            </w:r>
            <w:proofErr w:type="spellStart"/>
            <w:r w:rsidRPr="00C025A0">
              <w:rPr>
                <w:rFonts w:asciiTheme="majorBidi" w:hAnsiTheme="majorBidi" w:cstheme="majorBidi"/>
              </w:rPr>
              <w:t>Flocco</w:t>
            </w:r>
            <w:proofErr w:type="spellEnd"/>
            <w:r w:rsidRPr="00C025A0">
              <w:rPr>
                <w:rFonts w:asciiTheme="majorBidi" w:hAnsiTheme="majorBidi" w:cstheme="majorBidi"/>
              </w:rPr>
              <w:t xml:space="preserve">, (2015), </w:t>
            </w:r>
            <w:proofErr w:type="spellStart"/>
            <w:r w:rsidRPr="00C025A0">
              <w:rPr>
                <w:rFonts w:asciiTheme="majorBidi" w:hAnsiTheme="majorBidi" w:cstheme="majorBidi"/>
              </w:rPr>
              <w:t>Nikravan</w:t>
            </w:r>
            <w:proofErr w:type="spellEnd"/>
            <w:r w:rsidRPr="00C025A0">
              <w:rPr>
                <w:rFonts w:asciiTheme="majorBidi" w:hAnsiTheme="majorBidi" w:cstheme="majorBidi"/>
              </w:rPr>
              <w:t xml:space="preserve">, (2015), Malhotra (2005), Hendrickson, Massey &amp; </w:t>
            </w:r>
            <w:proofErr w:type="spellStart"/>
            <w:r w:rsidRPr="00C025A0">
              <w:rPr>
                <w:rFonts w:asciiTheme="majorBidi" w:hAnsiTheme="majorBidi" w:cstheme="majorBidi"/>
              </w:rPr>
              <w:t>Cronan</w:t>
            </w:r>
            <w:proofErr w:type="spellEnd"/>
            <w:r w:rsidRPr="00C025A0">
              <w:rPr>
                <w:rFonts w:asciiTheme="majorBidi" w:hAnsiTheme="majorBidi" w:cstheme="majorBidi"/>
              </w:rPr>
              <w:t xml:space="preserve"> (1993), Davis et al. (1989)</w:t>
            </w:r>
          </w:p>
        </w:tc>
      </w:tr>
      <w:tr w:rsidR="00DF276E" w:rsidRPr="00C025A0" w14:paraId="3F44D9F5" w14:textId="77777777" w:rsidTr="00D91BB3">
        <w:trPr>
          <w:trHeight w:val="1323"/>
        </w:trPr>
        <w:tc>
          <w:tcPr>
            <w:tcW w:w="1710" w:type="dxa"/>
            <w:shd w:val="clear" w:color="auto" w:fill="auto"/>
          </w:tcPr>
          <w:p w14:paraId="7FA41837" w14:textId="77777777" w:rsidR="00DF276E" w:rsidRPr="00C025A0" w:rsidRDefault="00DF276E" w:rsidP="00452E3F">
            <w:pPr>
              <w:jc w:val="both"/>
              <w:rPr>
                <w:rFonts w:asciiTheme="majorBidi" w:hAnsiTheme="majorBidi" w:cstheme="majorBidi"/>
              </w:rPr>
            </w:pPr>
            <w:r w:rsidRPr="00C025A0">
              <w:rPr>
                <w:rFonts w:asciiTheme="majorBidi" w:hAnsiTheme="majorBidi" w:cstheme="majorBidi"/>
              </w:rPr>
              <w:t>Employee Engagements (EE)</w:t>
            </w:r>
          </w:p>
        </w:tc>
        <w:tc>
          <w:tcPr>
            <w:tcW w:w="3780" w:type="dxa"/>
            <w:shd w:val="clear" w:color="auto" w:fill="auto"/>
          </w:tcPr>
          <w:p w14:paraId="5541EF37"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Growth Opportunity (EE1)</w:t>
            </w:r>
          </w:p>
          <w:p w14:paraId="5D82E6EC"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Work Environment (EE2)</w:t>
            </w:r>
          </w:p>
          <w:p w14:paraId="01E1D2B1"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Trust in Organization (EE3)</w:t>
            </w:r>
          </w:p>
          <w:p w14:paraId="4F5C7371" w14:textId="77777777" w:rsidR="00DF276E" w:rsidRPr="00C025A0" w:rsidRDefault="00DF276E" w:rsidP="00452E3F">
            <w:pPr>
              <w:pStyle w:val="ListParagraph"/>
              <w:numPr>
                <w:ilvl w:val="0"/>
                <w:numId w:val="7"/>
              </w:numPr>
              <w:ind w:left="0" w:firstLine="360"/>
              <w:jc w:val="both"/>
              <w:rPr>
                <w:rFonts w:asciiTheme="majorBidi" w:eastAsia="Arial Unicode MS" w:hAnsiTheme="majorBidi" w:cstheme="majorBidi"/>
                <w:shd w:val="clear" w:color="auto" w:fill="FFFFFF"/>
              </w:rPr>
            </w:pPr>
            <w:r w:rsidRPr="00C025A0">
              <w:rPr>
                <w:rFonts w:asciiTheme="majorBidi" w:eastAsia="Arial Unicode MS" w:hAnsiTheme="majorBidi" w:cstheme="majorBidi"/>
                <w:shd w:val="clear" w:color="auto" w:fill="FFFFFF"/>
              </w:rPr>
              <w:t>Self-Worth (EE4)</w:t>
            </w:r>
          </w:p>
        </w:tc>
        <w:tc>
          <w:tcPr>
            <w:tcW w:w="4248" w:type="dxa"/>
            <w:shd w:val="clear" w:color="auto" w:fill="auto"/>
          </w:tcPr>
          <w:p w14:paraId="28C59729" w14:textId="77777777" w:rsidR="00DF276E" w:rsidRPr="00C025A0" w:rsidRDefault="00DF276E" w:rsidP="00452E3F">
            <w:pPr>
              <w:jc w:val="both"/>
              <w:rPr>
                <w:rFonts w:asciiTheme="majorBidi" w:eastAsia="Arial Unicode MS" w:hAnsiTheme="majorBidi" w:cstheme="majorBidi"/>
                <w:shd w:val="clear" w:color="auto" w:fill="FFFFFF"/>
              </w:rPr>
            </w:pPr>
            <w:r w:rsidRPr="00C025A0">
              <w:rPr>
                <w:rFonts w:asciiTheme="majorBidi" w:eastAsia="Times New Roman" w:hAnsiTheme="majorBidi" w:cstheme="majorBidi"/>
              </w:rPr>
              <w:t xml:space="preserve">Mueller, J. (2015), </w:t>
            </w:r>
            <w:proofErr w:type="spellStart"/>
            <w:r w:rsidRPr="00C025A0">
              <w:rPr>
                <w:rFonts w:asciiTheme="majorBidi" w:eastAsia="Times New Roman" w:hAnsiTheme="majorBidi" w:cstheme="majorBidi"/>
              </w:rPr>
              <w:t>Coradi</w:t>
            </w:r>
            <w:proofErr w:type="spellEnd"/>
            <w:r w:rsidRPr="00C025A0">
              <w:rPr>
                <w:rFonts w:asciiTheme="majorBidi" w:eastAsia="Times New Roman" w:hAnsiTheme="majorBidi" w:cstheme="majorBidi"/>
              </w:rPr>
              <w:t xml:space="preserve">, Heinzen, &amp; </w:t>
            </w:r>
            <w:proofErr w:type="spellStart"/>
            <w:r w:rsidRPr="00C025A0">
              <w:rPr>
                <w:rFonts w:asciiTheme="majorBidi" w:eastAsia="Times New Roman" w:hAnsiTheme="majorBidi" w:cstheme="majorBidi"/>
              </w:rPr>
              <w:t>Boutellier</w:t>
            </w:r>
            <w:proofErr w:type="spellEnd"/>
            <w:r w:rsidRPr="00C025A0">
              <w:rPr>
                <w:rFonts w:asciiTheme="majorBidi" w:eastAsia="Times New Roman" w:hAnsiTheme="majorBidi" w:cstheme="majorBidi"/>
              </w:rPr>
              <w:t xml:space="preserve"> (2015), Rana, </w:t>
            </w:r>
            <w:proofErr w:type="spellStart"/>
            <w:r w:rsidRPr="00C025A0">
              <w:rPr>
                <w:rFonts w:asciiTheme="majorBidi" w:eastAsia="Times New Roman" w:hAnsiTheme="majorBidi" w:cstheme="majorBidi"/>
              </w:rPr>
              <w:t>Ardichvili</w:t>
            </w:r>
            <w:proofErr w:type="spellEnd"/>
            <w:r w:rsidRPr="00C025A0">
              <w:rPr>
                <w:rFonts w:asciiTheme="majorBidi" w:eastAsia="Times New Roman" w:hAnsiTheme="majorBidi" w:cstheme="majorBidi"/>
              </w:rPr>
              <w:t xml:space="preserve">, &amp; </w:t>
            </w:r>
            <w:proofErr w:type="spellStart"/>
            <w:r w:rsidRPr="00C025A0">
              <w:rPr>
                <w:rFonts w:asciiTheme="majorBidi" w:eastAsia="Times New Roman" w:hAnsiTheme="majorBidi" w:cstheme="majorBidi"/>
              </w:rPr>
              <w:t>Tkachenko</w:t>
            </w:r>
            <w:proofErr w:type="spellEnd"/>
            <w:r w:rsidRPr="00C025A0">
              <w:rPr>
                <w:rFonts w:asciiTheme="majorBidi" w:eastAsia="Times New Roman" w:hAnsiTheme="majorBidi" w:cstheme="majorBidi"/>
              </w:rPr>
              <w:t xml:space="preserve"> (2014), </w:t>
            </w:r>
            <w:proofErr w:type="spellStart"/>
            <w:r w:rsidRPr="00C025A0">
              <w:rPr>
                <w:rFonts w:asciiTheme="majorBidi" w:eastAsia="Times New Roman" w:hAnsiTheme="majorBidi" w:cstheme="majorBidi"/>
              </w:rPr>
              <w:t>Hau</w:t>
            </w:r>
            <w:proofErr w:type="spellEnd"/>
            <w:r w:rsidRPr="00C025A0">
              <w:rPr>
                <w:rFonts w:asciiTheme="majorBidi" w:eastAsia="Times New Roman" w:hAnsiTheme="majorBidi" w:cstheme="majorBidi"/>
              </w:rPr>
              <w:t xml:space="preserve">, Kim, Lee &amp; Kim (2013), Joshi &amp; Sodhi (2011), Schaufeli &amp; </w:t>
            </w:r>
            <w:proofErr w:type="spellStart"/>
            <w:r w:rsidRPr="00C025A0">
              <w:rPr>
                <w:rFonts w:asciiTheme="majorBidi" w:eastAsia="Times New Roman" w:hAnsiTheme="majorBidi" w:cstheme="majorBidi"/>
              </w:rPr>
              <w:t>Salanova</w:t>
            </w:r>
            <w:proofErr w:type="spellEnd"/>
            <w:r w:rsidRPr="00C025A0">
              <w:rPr>
                <w:rFonts w:asciiTheme="majorBidi" w:eastAsia="Times New Roman" w:hAnsiTheme="majorBidi" w:cstheme="majorBidi"/>
              </w:rPr>
              <w:t xml:space="preserve"> (2010), </w:t>
            </w:r>
            <w:proofErr w:type="spellStart"/>
            <w:r w:rsidRPr="00C025A0">
              <w:rPr>
                <w:rFonts w:asciiTheme="majorBidi" w:eastAsia="Times New Roman" w:hAnsiTheme="majorBidi" w:cstheme="majorBidi"/>
              </w:rPr>
              <w:t>Niu</w:t>
            </w:r>
            <w:proofErr w:type="spellEnd"/>
            <w:r w:rsidRPr="00C025A0">
              <w:rPr>
                <w:rFonts w:asciiTheme="majorBidi" w:eastAsia="Times New Roman" w:hAnsiTheme="majorBidi" w:cstheme="majorBidi"/>
              </w:rPr>
              <w:t xml:space="preserve">, (2010), Ford &amp; Staples, (2010), Bakker &amp; </w:t>
            </w:r>
            <w:proofErr w:type="spellStart"/>
            <w:r w:rsidRPr="00C025A0">
              <w:rPr>
                <w:rFonts w:asciiTheme="majorBidi" w:eastAsia="Times New Roman" w:hAnsiTheme="majorBidi" w:cstheme="majorBidi"/>
              </w:rPr>
              <w:t>Demerouti</w:t>
            </w:r>
            <w:proofErr w:type="spellEnd"/>
            <w:r w:rsidRPr="00C025A0">
              <w:rPr>
                <w:rFonts w:asciiTheme="majorBidi" w:eastAsia="Times New Roman" w:hAnsiTheme="majorBidi" w:cstheme="majorBidi"/>
              </w:rPr>
              <w:t xml:space="preserve"> (2008), </w:t>
            </w:r>
            <w:proofErr w:type="spellStart"/>
            <w:r w:rsidRPr="00C025A0">
              <w:rPr>
                <w:rFonts w:asciiTheme="majorBidi" w:eastAsia="Times New Roman" w:hAnsiTheme="majorBidi" w:cstheme="majorBidi"/>
              </w:rPr>
              <w:t>Xanthopoulou</w:t>
            </w:r>
            <w:proofErr w:type="spellEnd"/>
            <w:r w:rsidRPr="00C025A0">
              <w:rPr>
                <w:rFonts w:asciiTheme="majorBidi" w:eastAsia="Times New Roman" w:hAnsiTheme="majorBidi" w:cstheme="majorBidi"/>
              </w:rPr>
              <w:t xml:space="preserve"> et al. (2007), Robinson, Perryman and </w:t>
            </w:r>
            <w:proofErr w:type="spellStart"/>
            <w:r w:rsidRPr="00C025A0">
              <w:rPr>
                <w:rFonts w:asciiTheme="majorBidi" w:eastAsia="Times New Roman" w:hAnsiTheme="majorBidi" w:cstheme="majorBidi"/>
              </w:rPr>
              <w:t>Hayday</w:t>
            </w:r>
            <w:proofErr w:type="spellEnd"/>
            <w:r w:rsidRPr="00C025A0">
              <w:rPr>
                <w:rFonts w:asciiTheme="majorBidi" w:eastAsia="Times New Roman" w:hAnsiTheme="majorBidi" w:cstheme="majorBidi"/>
              </w:rPr>
              <w:t>, (2004)</w:t>
            </w:r>
          </w:p>
        </w:tc>
      </w:tr>
    </w:tbl>
    <w:p w14:paraId="4F6A7295" w14:textId="77777777" w:rsidR="00DF276E" w:rsidRPr="00C025A0" w:rsidRDefault="00DF276E" w:rsidP="00D91BB3">
      <w:pPr>
        <w:spacing w:line="480" w:lineRule="auto"/>
        <w:ind w:firstLine="360"/>
        <w:jc w:val="both"/>
        <w:rPr>
          <w:rFonts w:asciiTheme="majorBidi" w:eastAsiaTheme="majorEastAsia" w:hAnsiTheme="majorBidi" w:cstheme="majorBidi"/>
          <w:iCs/>
          <w:sz w:val="24"/>
          <w:szCs w:val="24"/>
        </w:rPr>
      </w:pPr>
    </w:p>
    <w:p w14:paraId="41BA8B28" w14:textId="77777777" w:rsidR="00DF276E" w:rsidRPr="00C025A0" w:rsidRDefault="00DF276E" w:rsidP="00D91BB3">
      <w:pPr>
        <w:spacing w:line="480" w:lineRule="auto"/>
        <w:ind w:firstLine="360"/>
        <w:jc w:val="both"/>
        <w:rPr>
          <w:rFonts w:asciiTheme="majorBidi" w:hAnsiTheme="majorBidi" w:cstheme="majorBidi"/>
          <w:sz w:val="24"/>
          <w:szCs w:val="24"/>
          <w:lang w:bidi="ar-AE"/>
        </w:rPr>
      </w:pPr>
      <w:r w:rsidRPr="00C025A0">
        <w:rPr>
          <w:rFonts w:asciiTheme="majorBidi" w:hAnsiTheme="majorBidi" w:cstheme="majorBidi"/>
          <w:sz w:val="24"/>
          <w:szCs w:val="24"/>
          <w:lang w:bidi="ar-AE"/>
        </w:rPr>
        <w:t xml:space="preserve">From the table above, we can see that there is no overlapping among sub-criteria which is good and help to measure sustainability practices better. This also this will overcome any confusing while completing the survey because for an expert in the targeted industry its will not be a big challenge. Although, it will result in a high level of accuracy the research is aiming to reach. </w:t>
      </w:r>
    </w:p>
    <w:p w14:paraId="44873B4A" w14:textId="40C51301" w:rsidR="00DF276E" w:rsidRPr="00C025A0" w:rsidRDefault="00DF276E" w:rsidP="00D91BB3">
      <w:pPr>
        <w:spacing w:line="480" w:lineRule="auto"/>
        <w:jc w:val="both"/>
        <w:rPr>
          <w:rFonts w:asciiTheme="majorBidi" w:hAnsiTheme="majorBidi" w:cstheme="majorBidi"/>
          <w:sz w:val="24"/>
          <w:szCs w:val="24"/>
          <w:lang w:bidi="ar-AE"/>
        </w:rPr>
      </w:pPr>
      <w:r w:rsidRPr="00C025A0">
        <w:rPr>
          <w:rFonts w:asciiTheme="majorBidi" w:hAnsiTheme="majorBidi" w:cstheme="majorBidi"/>
          <w:sz w:val="24"/>
          <w:szCs w:val="24"/>
          <w:lang w:bidi="ar-AE"/>
        </w:rPr>
        <w:t>The research questions derived from the conceptual framework for this study are:</w:t>
      </w:r>
    </w:p>
    <w:p w14:paraId="6376E986" w14:textId="77777777" w:rsidR="00977FAF" w:rsidRPr="00C025A0" w:rsidRDefault="00977FAF" w:rsidP="00D91BB3">
      <w:pPr>
        <w:spacing w:line="480" w:lineRule="auto"/>
        <w:jc w:val="both"/>
        <w:rPr>
          <w:rFonts w:asciiTheme="majorBidi" w:hAnsiTheme="majorBidi" w:cstheme="majorBidi"/>
          <w:sz w:val="24"/>
          <w:szCs w:val="24"/>
          <w:lang w:bidi="ar-AE"/>
        </w:rPr>
      </w:pPr>
    </w:p>
    <w:p w14:paraId="12FA60C6" w14:textId="77777777" w:rsidR="00DF276E" w:rsidRPr="00C025A0" w:rsidRDefault="00DF276E" w:rsidP="00D91BB3">
      <w:pPr>
        <w:pStyle w:val="ListParagraph"/>
        <w:spacing w:line="480" w:lineRule="auto"/>
        <w:ind w:left="0"/>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“What</w:t>
      </w:r>
      <w:r w:rsidRPr="00C025A0">
        <w:rPr>
          <w:rFonts w:asciiTheme="majorBidi" w:hAnsiTheme="majorBidi" w:cstheme="majorBidi"/>
          <w:b/>
          <w:bCs/>
          <w:i/>
          <w:iCs/>
          <w:sz w:val="24"/>
          <w:szCs w:val="24"/>
          <w:lang w:val="en-GB" w:bidi="ar-AE"/>
        </w:rPr>
        <w:t xml:space="preserve"> are the key factors affecting the knowledge sharing practices within the Technology-Intensive organization?” </w:t>
      </w:r>
      <w:r w:rsidRPr="00C025A0">
        <w:rPr>
          <w:rFonts w:asciiTheme="majorBidi" w:hAnsiTheme="majorBidi" w:cstheme="majorBidi"/>
          <w:sz w:val="24"/>
          <w:szCs w:val="24"/>
        </w:rPr>
        <w:t>However, the answer to this question will be contributed in following research purpose;</w:t>
      </w:r>
    </w:p>
    <w:p w14:paraId="2A5F4C12" w14:textId="77777777" w:rsidR="00DF276E" w:rsidRPr="00C025A0" w:rsidRDefault="00DF276E" w:rsidP="00D91BB3">
      <w:pPr>
        <w:numPr>
          <w:ilvl w:val="2"/>
          <w:numId w:val="11"/>
        </w:numPr>
        <w:spacing w:line="480" w:lineRule="auto"/>
        <w:ind w:left="0"/>
        <w:rPr>
          <w:rFonts w:asciiTheme="majorBidi" w:hAnsiTheme="majorBidi" w:cstheme="majorBidi"/>
          <w:sz w:val="24"/>
          <w:szCs w:val="24"/>
        </w:rPr>
      </w:pPr>
      <w:r w:rsidRPr="00C025A0">
        <w:rPr>
          <w:rFonts w:asciiTheme="majorBidi" w:hAnsiTheme="majorBidi" w:cstheme="majorBidi"/>
          <w:sz w:val="24"/>
          <w:szCs w:val="24"/>
        </w:rPr>
        <w:t xml:space="preserve"> The research will identify the critical factor impacting the knowledge sharing in a Technology-Intensive organization in UAE.</w:t>
      </w:r>
    </w:p>
    <w:p w14:paraId="0F81050E" w14:textId="34ED0C4F" w:rsidR="00DF276E" w:rsidRPr="00452E3F" w:rsidRDefault="00DF276E" w:rsidP="00452E3F">
      <w:pPr>
        <w:numPr>
          <w:ilvl w:val="2"/>
          <w:numId w:val="11"/>
        </w:numPr>
        <w:spacing w:line="480" w:lineRule="auto"/>
        <w:ind w:left="0"/>
        <w:rPr>
          <w:rFonts w:asciiTheme="majorBidi" w:hAnsiTheme="majorBidi" w:cstheme="majorBidi"/>
          <w:sz w:val="24"/>
          <w:szCs w:val="24"/>
        </w:rPr>
      </w:pPr>
      <w:r w:rsidRPr="00C025A0">
        <w:rPr>
          <w:rFonts w:asciiTheme="majorBidi" w:hAnsiTheme="majorBidi" w:cstheme="majorBidi"/>
          <w:sz w:val="24"/>
          <w:szCs w:val="24"/>
        </w:rPr>
        <w:t xml:space="preserve">The research will recommend an approach overcoming the challenged of those key factors impacting the KS in UAE organization. </w:t>
      </w:r>
    </w:p>
    <w:p w14:paraId="63ABAAE6" w14:textId="77777777" w:rsidR="00DF276E" w:rsidRPr="00310750" w:rsidRDefault="00DF276E" w:rsidP="00D91BB3">
      <w:pPr>
        <w:pStyle w:val="Heading2"/>
        <w:spacing w:before="0" w:line="480" w:lineRule="auto"/>
        <w:jc w:val="both"/>
        <w:rPr>
          <w:rFonts w:asciiTheme="majorBidi" w:hAnsiTheme="majorBidi"/>
          <w:color w:val="auto"/>
          <w:sz w:val="28"/>
          <w:szCs w:val="28"/>
        </w:rPr>
      </w:pPr>
      <w:bookmarkStart w:id="38" w:name="_Toc500837453"/>
      <w:r w:rsidRPr="00310750">
        <w:rPr>
          <w:rFonts w:asciiTheme="majorBidi" w:hAnsiTheme="majorBidi"/>
          <w:color w:val="auto"/>
          <w:sz w:val="28"/>
          <w:szCs w:val="28"/>
        </w:rPr>
        <w:t>2.2</w:t>
      </w:r>
      <w:r w:rsidRPr="00310750">
        <w:rPr>
          <w:rFonts w:asciiTheme="majorBidi" w:hAnsiTheme="majorBidi"/>
          <w:color w:val="auto"/>
          <w:sz w:val="28"/>
          <w:szCs w:val="28"/>
        </w:rPr>
        <w:tab/>
        <w:t>Knowledge Sharing in UAE context</w:t>
      </w:r>
      <w:bookmarkEnd w:id="36"/>
      <w:bookmarkEnd w:id="38"/>
    </w:p>
    <w:p w14:paraId="4BC817F7" w14:textId="77777777" w:rsidR="00DF276E" w:rsidRPr="00C025A0" w:rsidRDefault="00DF276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sz w:val="24"/>
          <w:szCs w:val="24"/>
        </w:rPr>
        <w:t>The government of United Arab Emirates (UAE) is taking various steps at national level to create awareness about the strategic significance of KS through national programs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RW.CITE{{199 MuhammadSiddique,C 2012}}</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Muhammad Siddique, (2012)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KS plays an important role towards the social and economic development of a country; therefore, the significance of KS cannot be denied. Various research studies emphasizing the importance of KS and its effects on performance and related factors of the organization has been conducted in the context of UAE. For example,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RW.CITE{{199 MuhammadSiddique,C 2012}}</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Muhammad Siddique, (2012)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conducted a baseline study to investigate the knowledge management initiatives in UAE. Moreover, Dr. Al-Khouri studies the fusing of knowledge management in public sector in UAE,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RW.CITE{{243 Al-Khouri,AliM 2012}}</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Al-Khouri, (2012)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Similarly,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RW.CITE{{201 Suliman,Abubakr 2014}}</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Suliman &amp; Al-Hosani, (2014)</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examined the relationship between KS practices and job satisfaction of the employees in UAE. Such research evidence shows that there are abundant studies conducted on knowledge management in the context of UAE. However, the relationship between organizational factors and KS in the organizations has not been studied yet. Therefore, this research aims to fill this gap because the knowledge sharing </w:t>
      </w:r>
      <w:r w:rsidRPr="00C025A0">
        <w:rPr>
          <w:rFonts w:asciiTheme="majorBidi" w:eastAsia="Times New Roman" w:hAnsiTheme="majorBidi" w:cstheme="majorBidi"/>
          <w:sz w:val="24"/>
          <w:szCs w:val="24"/>
        </w:rPr>
        <w:t xml:space="preserve">field still lacks a holistic understanding of the key factors influencing KS success as stated by </w:t>
      </w:r>
      <w:r w:rsidRPr="00C025A0">
        <w:rPr>
          <w:rFonts w:asciiTheme="majorBidi" w:eastAsia="Times New Roman" w:hAnsiTheme="majorBidi" w:cstheme="majorBidi"/>
          <w:sz w:val="24"/>
          <w:szCs w:val="24"/>
        </w:rPr>
        <w:fldChar w:fldCharType="begin"/>
      </w:r>
      <w:r w:rsidRPr="00C025A0">
        <w:rPr>
          <w:rFonts w:asciiTheme="majorBidi" w:eastAsia="Times New Roman" w:hAnsiTheme="majorBidi" w:cstheme="majorBidi"/>
          <w:sz w:val="24"/>
          <w:szCs w:val="24"/>
        </w:rPr>
        <w:instrText>ADDIN RW.CITE{{106 Al-Azri,Ahmed 2010}}</w:instrText>
      </w:r>
      <w:r w:rsidRPr="00C025A0">
        <w:rPr>
          <w:rFonts w:asciiTheme="majorBidi" w:eastAsia="Times New Roman" w:hAnsiTheme="majorBidi" w:cstheme="majorBidi"/>
          <w:sz w:val="24"/>
          <w:szCs w:val="24"/>
        </w:rPr>
        <w:fldChar w:fldCharType="separate"/>
      </w:r>
      <w:r w:rsidRPr="00C025A0">
        <w:rPr>
          <w:rFonts w:asciiTheme="majorBidi" w:eastAsia="Times New Roman" w:hAnsiTheme="majorBidi" w:cstheme="majorBidi"/>
          <w:sz w:val="24"/>
          <w:szCs w:val="24"/>
        </w:rPr>
        <w:t>Al-Azri et al., (2010)</w:t>
      </w:r>
      <w:r w:rsidRPr="00C025A0">
        <w:rPr>
          <w:rFonts w:asciiTheme="majorBidi" w:eastAsia="Times New Roman" w:hAnsiTheme="majorBidi" w:cstheme="majorBidi"/>
          <w:sz w:val="24"/>
          <w:szCs w:val="24"/>
        </w:rPr>
        <w:fldChar w:fldCharType="end"/>
      </w:r>
      <w:r w:rsidRPr="00C025A0">
        <w:rPr>
          <w:rFonts w:asciiTheme="majorBidi" w:eastAsia="Times New Roman" w:hAnsiTheme="majorBidi" w:cstheme="majorBidi"/>
          <w:sz w:val="24"/>
          <w:szCs w:val="24"/>
        </w:rPr>
        <w:t>.</w:t>
      </w:r>
    </w:p>
    <w:p w14:paraId="564C3379" w14:textId="54A61CC8" w:rsidR="00DF276E" w:rsidRPr="00C025A0" w:rsidRDefault="00DF276E" w:rsidP="00D91BB3">
      <w:pPr>
        <w:pStyle w:val="BodyAAA"/>
        <w:ind w:firstLine="360"/>
        <w:jc w:val="both"/>
        <w:rPr>
          <w:rFonts w:asciiTheme="majorBidi" w:eastAsia="Times New Roman" w:hAnsiTheme="majorBidi" w:cstheme="majorBidi"/>
          <w:color w:val="auto"/>
          <w:lang w:bidi="en-US"/>
        </w:rPr>
      </w:pPr>
      <w:r w:rsidRPr="00C025A0">
        <w:rPr>
          <w:rFonts w:asciiTheme="majorBidi" w:hAnsiTheme="majorBidi" w:cstheme="majorBidi"/>
          <w:color w:val="auto"/>
        </w:rPr>
        <w:t xml:space="preserve">UAE as a developing country that has come a long way in building an open knowledge-based economy in recent years by taking advantage of the economic benefit of its vast resources of oil as stated by </w:t>
      </w:r>
      <w:r w:rsidRPr="00C025A0">
        <w:rPr>
          <w:rFonts w:asciiTheme="majorBidi" w:hAnsiTheme="majorBidi" w:cstheme="majorBidi"/>
          <w:color w:val="auto"/>
        </w:rPr>
        <w:fldChar w:fldCharType="begin"/>
      </w:r>
      <w:r w:rsidRPr="00C025A0">
        <w:rPr>
          <w:rFonts w:asciiTheme="majorBidi" w:hAnsiTheme="majorBidi" w:cstheme="majorBidi"/>
          <w:color w:val="auto"/>
        </w:rPr>
        <w:instrText>ADDIN RW.CITE{{203 Katsioloudes,MariosI 2007}}</w:instrText>
      </w:r>
      <w:r w:rsidRPr="00C025A0">
        <w:rPr>
          <w:rFonts w:asciiTheme="majorBidi" w:hAnsiTheme="majorBidi" w:cstheme="majorBidi"/>
          <w:color w:val="auto"/>
        </w:rPr>
        <w:fldChar w:fldCharType="separate"/>
      </w:r>
      <w:r w:rsidRPr="00C025A0">
        <w:rPr>
          <w:rFonts w:asciiTheme="majorBidi" w:hAnsiTheme="majorBidi" w:cstheme="majorBidi"/>
          <w:color w:val="auto"/>
        </w:rPr>
        <w:t>Katsioloudes &amp; Brodtkorb, (2007)</w:t>
      </w:r>
      <w:r w:rsidRPr="00C025A0">
        <w:rPr>
          <w:rFonts w:asciiTheme="majorBidi" w:hAnsiTheme="majorBidi" w:cstheme="majorBidi"/>
          <w:color w:val="auto"/>
        </w:rPr>
        <w:fldChar w:fldCharType="end"/>
      </w:r>
      <w:r w:rsidRPr="00C025A0">
        <w:rPr>
          <w:rFonts w:asciiTheme="majorBidi" w:hAnsiTheme="majorBidi" w:cstheme="majorBidi"/>
          <w:color w:val="auto"/>
        </w:rPr>
        <w:t xml:space="preserve">, that </w:t>
      </w:r>
      <w:r w:rsidRPr="00C025A0">
        <w:rPr>
          <w:rFonts w:asciiTheme="majorBidi" w:eastAsia="Times New Roman" w:hAnsiTheme="majorBidi" w:cstheme="majorBidi"/>
          <w:color w:val="auto"/>
          <w:lang w:bidi="en-US"/>
        </w:rPr>
        <w:t xml:space="preserve">explained that in </w:t>
      </w:r>
      <w:r w:rsidRPr="00C025A0">
        <w:rPr>
          <w:rFonts w:asciiTheme="majorBidi" w:hAnsiTheme="majorBidi" w:cstheme="majorBidi"/>
          <w:color w:val="auto"/>
        </w:rPr>
        <w:t>UAE</w:t>
      </w:r>
      <w:r w:rsidRPr="00C025A0">
        <w:rPr>
          <w:rFonts w:asciiTheme="majorBidi" w:eastAsia="Times New Roman" w:hAnsiTheme="majorBidi" w:cstheme="majorBidi"/>
          <w:color w:val="auto"/>
          <w:lang w:bidi="en-US"/>
        </w:rPr>
        <w:t xml:space="preserve"> the significance of strategic knowledge management is increasing rapidly.  The government of UAE is taking initiatives in developing the human capital and knowledge resources by emphasizing on education, training and research initiatives.  However, there has been underutilization of skills and knowledge in the public sectors </w:t>
      </w:r>
      <w:r w:rsidRPr="00C025A0">
        <w:rPr>
          <w:rFonts w:asciiTheme="majorBidi" w:eastAsia="Times New Roman" w:hAnsiTheme="majorBidi" w:cstheme="majorBidi"/>
          <w:color w:val="auto"/>
          <w:lang w:bidi="en-US"/>
        </w:rPr>
        <w:fldChar w:fldCharType="begin"/>
      </w:r>
      <w:r w:rsidRPr="00C025A0">
        <w:rPr>
          <w:rFonts w:asciiTheme="majorBidi" w:eastAsia="Times New Roman" w:hAnsiTheme="majorBidi" w:cstheme="majorBidi"/>
          <w:color w:val="auto"/>
          <w:lang w:bidi="en-US"/>
        </w:rPr>
        <w:instrText>ADDIN RW.CITE{{204 Biygautane,Mhamed 2011}}</w:instrText>
      </w:r>
      <w:r w:rsidRPr="00C025A0">
        <w:rPr>
          <w:rFonts w:asciiTheme="majorBidi" w:eastAsia="Times New Roman" w:hAnsiTheme="majorBidi" w:cstheme="majorBidi"/>
          <w:color w:val="auto"/>
          <w:lang w:bidi="en-US"/>
        </w:rPr>
        <w:fldChar w:fldCharType="separate"/>
      </w:r>
      <w:r w:rsidRPr="00C025A0">
        <w:rPr>
          <w:rFonts w:asciiTheme="majorBidi" w:eastAsia="Times New Roman" w:hAnsiTheme="majorBidi" w:cstheme="majorBidi"/>
          <w:color w:val="auto"/>
          <w:lang w:bidi="en-US"/>
        </w:rPr>
        <w:t>Biygautane &amp; Al-Yahya, (2011)</w:t>
      </w:r>
      <w:r w:rsidRPr="00C025A0">
        <w:rPr>
          <w:rFonts w:asciiTheme="majorBidi" w:eastAsia="Times New Roman" w:hAnsiTheme="majorBidi" w:cstheme="majorBidi"/>
          <w:color w:val="auto"/>
          <w:lang w:bidi="en-US"/>
        </w:rPr>
        <w:fldChar w:fldCharType="end"/>
      </w:r>
      <w:r w:rsidRPr="00C025A0">
        <w:rPr>
          <w:rFonts w:asciiTheme="majorBidi" w:eastAsia="Times New Roman" w:hAnsiTheme="majorBidi" w:cstheme="majorBidi"/>
          <w:color w:val="auto"/>
          <w:lang w:bidi="en-US"/>
        </w:rPr>
        <w:t>. Moreover, He also stated that the rate of underutilization of knowledge and skills in UAE is 42%. Also, the most significant example is the establishment of Dubai knowledge village in 2003 which provides a platform for many organizations to promote knowledge management (</w:t>
      </w:r>
      <w:r w:rsidRPr="00C025A0">
        <w:rPr>
          <w:rFonts w:asciiTheme="majorBidi" w:eastAsia="Times New Roman" w:hAnsiTheme="majorBidi" w:cstheme="majorBidi"/>
          <w:color w:val="auto"/>
          <w:lang w:bidi="en-US"/>
        </w:rPr>
        <w:fldChar w:fldCharType="begin"/>
      </w:r>
      <w:r w:rsidRPr="00C025A0">
        <w:rPr>
          <w:rFonts w:asciiTheme="majorBidi" w:eastAsia="Times New Roman" w:hAnsiTheme="majorBidi" w:cstheme="majorBidi"/>
          <w:color w:val="auto"/>
          <w:lang w:bidi="en-US"/>
        </w:rPr>
        <w:instrText>ADDIN RW.CITE{{199 MuhammadSiddique,C 2012}}</w:instrText>
      </w:r>
      <w:r w:rsidRPr="00C025A0">
        <w:rPr>
          <w:rFonts w:asciiTheme="majorBidi" w:eastAsia="Times New Roman" w:hAnsiTheme="majorBidi" w:cstheme="majorBidi"/>
          <w:color w:val="auto"/>
          <w:lang w:bidi="en-US"/>
        </w:rPr>
        <w:fldChar w:fldCharType="separate"/>
      </w:r>
      <w:r w:rsidRPr="00C025A0">
        <w:rPr>
          <w:rFonts w:asciiTheme="majorBidi" w:eastAsia="Times New Roman" w:hAnsiTheme="majorBidi" w:cstheme="majorBidi"/>
          <w:color w:val="auto"/>
          <w:lang w:bidi="en-US"/>
        </w:rPr>
        <w:t>Muhammad Siddique, 2012)</w:t>
      </w:r>
      <w:r w:rsidRPr="00C025A0">
        <w:rPr>
          <w:rFonts w:asciiTheme="majorBidi" w:eastAsia="Times New Roman" w:hAnsiTheme="majorBidi" w:cstheme="majorBidi"/>
          <w:color w:val="auto"/>
          <w:lang w:bidi="en-US"/>
        </w:rPr>
        <w:fldChar w:fldCharType="end"/>
      </w:r>
      <w:r w:rsidRPr="00C025A0">
        <w:rPr>
          <w:rFonts w:asciiTheme="majorBidi" w:eastAsia="Times New Roman" w:hAnsiTheme="majorBidi" w:cstheme="majorBidi"/>
          <w:color w:val="auto"/>
          <w:lang w:bidi="en-US"/>
        </w:rPr>
        <w:t>.</w:t>
      </w:r>
    </w:p>
    <w:p w14:paraId="21AAA0F2" w14:textId="77DBE5B5" w:rsidR="00DF276E" w:rsidRPr="00C025A0" w:rsidRDefault="00DF276E" w:rsidP="00310750">
      <w:pPr>
        <w:pStyle w:val="BodyAAA"/>
        <w:ind w:firstLine="360"/>
        <w:jc w:val="both"/>
        <w:rPr>
          <w:rFonts w:asciiTheme="majorBidi" w:eastAsia="Times New Roman" w:hAnsiTheme="majorBidi" w:cstheme="majorBidi"/>
          <w:color w:val="auto"/>
          <w:lang w:bidi="en-US"/>
        </w:rPr>
      </w:pPr>
      <w:r w:rsidRPr="00C025A0">
        <w:rPr>
          <w:rFonts w:asciiTheme="majorBidi" w:eastAsia="Times New Roman" w:hAnsiTheme="majorBidi" w:cstheme="majorBidi"/>
          <w:color w:val="auto"/>
          <w:lang w:bidi="en-US"/>
        </w:rPr>
        <w:t xml:space="preserve">UAE has been recognized as the region with significant local and foreign investment in the </w:t>
      </w:r>
      <w:r w:rsidRPr="00C025A0">
        <w:rPr>
          <w:rFonts w:asciiTheme="majorBidi" w:eastAsia="Times New Roman" w:hAnsiTheme="majorBidi" w:cstheme="majorBidi"/>
          <w:color w:val="auto"/>
        </w:rPr>
        <w:t xml:space="preserve">recent years have seen the UAE region experience significant local and foreign investment in the domains of information technology, telecommunication and infrastructure and tourism sector. Despite such investment and infrastructural development, the local organizations are reluctant to adopt and implement approaches to knowledge sharing in the business process and organization </w:t>
      </w:r>
      <w:r w:rsidRPr="00C025A0">
        <w:rPr>
          <w:rFonts w:asciiTheme="majorBidi" w:eastAsia="Times New Roman" w:hAnsiTheme="majorBidi" w:cstheme="majorBidi"/>
          <w:color w:val="auto"/>
        </w:rPr>
        <w:fldChar w:fldCharType="begin"/>
      </w:r>
      <w:r w:rsidRPr="00C025A0">
        <w:rPr>
          <w:rFonts w:asciiTheme="majorBidi" w:eastAsia="Times New Roman" w:hAnsiTheme="majorBidi" w:cstheme="majorBidi"/>
          <w:color w:val="auto"/>
        </w:rPr>
        <w:instrText>ADDIN RW.CITE{{205 Yeo,RolandK 2010}}</w:instrText>
      </w:r>
      <w:r w:rsidRPr="00C025A0">
        <w:rPr>
          <w:rFonts w:asciiTheme="majorBidi" w:eastAsia="Times New Roman" w:hAnsiTheme="majorBidi" w:cstheme="majorBidi"/>
          <w:color w:val="auto"/>
        </w:rPr>
        <w:fldChar w:fldCharType="separate"/>
      </w:r>
      <w:r w:rsidRPr="00C025A0">
        <w:rPr>
          <w:rFonts w:asciiTheme="majorBidi" w:eastAsia="Times New Roman" w:hAnsiTheme="majorBidi" w:cstheme="majorBidi"/>
          <w:color w:val="auto"/>
        </w:rPr>
        <w:t>Yeo, Svensson, Ahmad, &amp; Daghfous, (2010)</w:t>
      </w:r>
      <w:r w:rsidRPr="00C025A0">
        <w:rPr>
          <w:rFonts w:asciiTheme="majorBidi" w:eastAsia="Times New Roman" w:hAnsiTheme="majorBidi" w:cstheme="majorBidi"/>
          <w:color w:val="auto"/>
        </w:rPr>
        <w:fldChar w:fldCharType="end"/>
      </w:r>
      <w:r w:rsidRPr="00C025A0">
        <w:rPr>
          <w:rFonts w:asciiTheme="majorBidi" w:eastAsia="Times New Roman" w:hAnsiTheme="majorBidi" w:cstheme="majorBidi"/>
          <w:color w:val="auto"/>
        </w:rPr>
        <w:t>.</w:t>
      </w:r>
      <w:r w:rsidRPr="00C025A0">
        <w:rPr>
          <w:rFonts w:asciiTheme="majorBidi" w:eastAsia="Times New Roman" w:hAnsiTheme="majorBidi" w:cstheme="majorBidi"/>
          <w:color w:val="auto"/>
          <w:lang w:bidi="en-US"/>
        </w:rPr>
        <w:t xml:space="preserve"> </w:t>
      </w:r>
    </w:p>
    <w:p w14:paraId="29ED18AA" w14:textId="77777777" w:rsidR="00DF276E" w:rsidRPr="00310750" w:rsidRDefault="00DF276E" w:rsidP="00D91BB3">
      <w:pPr>
        <w:pStyle w:val="Heading2"/>
        <w:spacing w:before="0" w:line="480" w:lineRule="auto"/>
        <w:jc w:val="both"/>
        <w:rPr>
          <w:rFonts w:asciiTheme="majorBidi" w:hAnsiTheme="majorBidi"/>
          <w:color w:val="auto"/>
          <w:sz w:val="28"/>
          <w:szCs w:val="28"/>
        </w:rPr>
      </w:pPr>
      <w:bookmarkStart w:id="39" w:name="_Toc500837454"/>
      <w:r w:rsidRPr="00310750">
        <w:rPr>
          <w:rFonts w:asciiTheme="majorBidi" w:hAnsiTheme="majorBidi"/>
          <w:color w:val="auto"/>
          <w:sz w:val="28"/>
          <w:szCs w:val="28"/>
        </w:rPr>
        <w:t>2.3</w:t>
      </w:r>
      <w:r w:rsidRPr="00310750">
        <w:rPr>
          <w:rFonts w:asciiTheme="majorBidi" w:hAnsiTheme="majorBidi"/>
          <w:color w:val="auto"/>
          <w:sz w:val="28"/>
          <w:szCs w:val="28"/>
        </w:rPr>
        <w:tab/>
        <w:t>Chapter Summary</w:t>
      </w:r>
      <w:bookmarkEnd w:id="39"/>
    </w:p>
    <w:p w14:paraId="07D806CE" w14:textId="4B3F4E1F" w:rsidR="00DF276E" w:rsidRPr="00C025A0" w:rsidRDefault="00DF276E" w:rsidP="00D91BB3">
      <w:pPr>
        <w:pStyle w:val="BodyAAA"/>
        <w:ind w:firstLine="720"/>
        <w:jc w:val="both"/>
        <w:rPr>
          <w:rFonts w:asciiTheme="majorBidi" w:eastAsia="Times New Roman" w:hAnsiTheme="majorBidi" w:cstheme="majorBidi"/>
          <w:color w:val="auto"/>
        </w:rPr>
      </w:pPr>
      <w:r w:rsidRPr="00C025A0">
        <w:rPr>
          <w:rFonts w:asciiTheme="majorBidi" w:eastAsia="Times New Roman" w:hAnsiTheme="majorBidi" w:cstheme="majorBidi"/>
          <w:color w:val="auto"/>
          <w:lang w:bidi="en-US"/>
        </w:rPr>
        <w:t xml:space="preserve">As per the previous researches the KS is been impacted by 9 main factors which are </w:t>
      </w:r>
      <w:r w:rsidRPr="00C025A0">
        <w:rPr>
          <w:rFonts w:asciiTheme="majorBidi" w:eastAsia="Times New Roman" w:hAnsiTheme="majorBidi" w:cstheme="majorBidi"/>
          <w:color w:val="auto"/>
        </w:rPr>
        <w:t xml:space="preserve">the Organizational Learning (OL), Organizational Culture (OC), Organizational Strategy (OSY), Organizational Structure (OST), Organizational Process (OP), Corporate Performance (CP), Human Resources Management (HRM), Technology Infrastructure (TI) and Employee Engagement (EE) as main factor however there were 34 sub-factors identified as a total for those main factors and based on this chapter the hierarchy of main factors and sub-factor can be developed for farther study and analysis through coming chapters. This chapter highlights the needs of UAE market in understanding the main factors &amp; sub-factor impacting the KS which will be farther explained in detail in coming chapter to assist UAE organization to understand especially the technology-intensive organization. </w:t>
      </w:r>
    </w:p>
    <w:p w14:paraId="56A4CBE2" w14:textId="33EC7A5F" w:rsidR="008D78FE" w:rsidRPr="00C025A0" w:rsidRDefault="008D78FE" w:rsidP="00D91BB3">
      <w:pPr>
        <w:spacing w:line="480" w:lineRule="auto"/>
        <w:rPr>
          <w:rFonts w:asciiTheme="majorBidi" w:eastAsia="Times New Roman" w:hAnsiTheme="majorBidi" w:cstheme="majorBidi"/>
          <w:sz w:val="24"/>
          <w:szCs w:val="24"/>
          <w:u w:color="000000"/>
          <w:bdr w:val="nil"/>
          <w:lang w:bidi="en-US"/>
        </w:rPr>
      </w:pPr>
      <w:r w:rsidRPr="00C025A0">
        <w:rPr>
          <w:rFonts w:asciiTheme="majorBidi" w:eastAsia="Times New Roman" w:hAnsiTheme="majorBidi" w:cstheme="majorBidi"/>
          <w:lang w:bidi="en-US"/>
        </w:rPr>
        <w:br w:type="page"/>
      </w:r>
    </w:p>
    <w:p w14:paraId="14A52C2C" w14:textId="77777777" w:rsidR="008D78FE" w:rsidRPr="00C025A0" w:rsidRDefault="008D78FE" w:rsidP="00D91BB3">
      <w:pPr>
        <w:pStyle w:val="Heading1"/>
        <w:spacing w:before="0" w:line="480" w:lineRule="auto"/>
        <w:jc w:val="both"/>
        <w:rPr>
          <w:rFonts w:asciiTheme="majorBidi" w:hAnsiTheme="majorBidi"/>
          <w:color w:val="auto"/>
          <w:sz w:val="32"/>
          <w:szCs w:val="32"/>
        </w:rPr>
      </w:pPr>
      <w:bookmarkStart w:id="40" w:name="_Toc500837455"/>
      <w:r w:rsidRPr="00C025A0">
        <w:rPr>
          <w:rFonts w:asciiTheme="majorBidi" w:hAnsiTheme="majorBidi"/>
          <w:color w:val="auto"/>
          <w:sz w:val="32"/>
          <w:szCs w:val="32"/>
        </w:rPr>
        <w:t>Chapter 3: Background Theories and Current Study</w:t>
      </w:r>
      <w:bookmarkEnd w:id="40"/>
    </w:p>
    <w:p w14:paraId="1F9C448A"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1" w:name="_Toc500837456"/>
      <w:r w:rsidRPr="00236A4A">
        <w:rPr>
          <w:rFonts w:asciiTheme="majorBidi" w:hAnsiTheme="majorBidi"/>
          <w:color w:val="auto"/>
          <w:sz w:val="28"/>
          <w:szCs w:val="28"/>
        </w:rPr>
        <w:t xml:space="preserve">3.1 </w:t>
      </w:r>
      <w:r w:rsidRPr="00236A4A">
        <w:rPr>
          <w:rFonts w:asciiTheme="majorBidi" w:hAnsiTheme="majorBidi"/>
          <w:color w:val="auto"/>
          <w:sz w:val="28"/>
          <w:szCs w:val="28"/>
        </w:rPr>
        <w:tab/>
        <w:t>Introduction</w:t>
      </w:r>
      <w:bookmarkEnd w:id="41"/>
    </w:p>
    <w:p w14:paraId="48FE3095" w14:textId="77777777"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Knowledge sharing depends on many factors in an organization, and of these factors, some act as antecedents of knowledge sharing while other may act as barriers. In this regard, there are many theories in the field of leadership, management and knowledge sharing which explains a great deal regarding the determinants and barriers to knowledge sharing in the organization. Following are the relevant theories and approaches in the field of management and leadership that has been found associated with the knowledge sharing processes:</w:t>
      </w:r>
    </w:p>
    <w:p w14:paraId="5A9AA4C9"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2" w:name="_Toc500837457"/>
      <w:r w:rsidRPr="00236A4A">
        <w:rPr>
          <w:rFonts w:asciiTheme="majorBidi" w:hAnsiTheme="majorBidi"/>
          <w:color w:val="auto"/>
          <w:sz w:val="28"/>
          <w:szCs w:val="28"/>
        </w:rPr>
        <w:t xml:space="preserve">3.2 </w:t>
      </w:r>
      <w:r w:rsidRPr="00236A4A">
        <w:rPr>
          <w:rFonts w:asciiTheme="majorBidi" w:hAnsiTheme="majorBidi"/>
          <w:color w:val="auto"/>
          <w:sz w:val="28"/>
          <w:szCs w:val="28"/>
        </w:rPr>
        <w:tab/>
        <w:t>Path-Goal Theory &amp; Organizational Leadership</w:t>
      </w:r>
      <w:bookmarkEnd w:id="42"/>
      <w:r w:rsidRPr="00236A4A">
        <w:rPr>
          <w:rFonts w:asciiTheme="majorBidi" w:hAnsiTheme="majorBidi"/>
          <w:color w:val="auto"/>
          <w:sz w:val="28"/>
          <w:szCs w:val="28"/>
        </w:rPr>
        <w:t xml:space="preserve"> </w:t>
      </w:r>
    </w:p>
    <w:p w14:paraId="79B098FE" w14:textId="77777777"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 xml:space="preserve">With the growing importance of the knowledge economy, leaders consider it important to manage the knowledge in the organization which has persuaded many research studies in the field of knowledge sharing and its relationship with the leadership. For instance,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RW.CITE{{367 Lakshman,C 2007}}</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Lakshman, (2007)</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revealed that managing knowledge is one of the essential role played by the leaders in an organization. In the same manner, to establish and promote a knowledge-based culture, leadership styles are considered important.  </w:t>
      </w:r>
    </w:p>
    <w:p w14:paraId="06EA50A6" w14:textId="11306020"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The path-goal theory is one of the important theories of leadership which is considered a contingency approach towards leadership. According to the notion of path-goal theory, leaders play an important role in supporting their followers to accomplish the organizational goals using the specific paths. The behaviors and styles of leaders tend to influence the motivation of the followers towards their paths of organizational goals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RW.CITE{{368 Northouse,PeterG 2015; 398 Yang,LimChoon 2016}}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 xml:space="preserve">Northouse, 2015); </w:t>
      </w:r>
      <w:r w:rsidR="000F75CE">
        <w:rPr>
          <w:rFonts w:ascii="Times New Roman" w:hAnsi="Times New Roman" w:cs="Times New Roman"/>
          <w:sz w:val="24"/>
          <w:szCs w:val="24"/>
        </w:rPr>
        <w:t>(</w:t>
      </w:r>
      <w:r w:rsidRPr="00C025A0">
        <w:rPr>
          <w:rFonts w:ascii="Times New Roman" w:hAnsi="Times New Roman" w:cs="Times New Roman"/>
          <w:sz w:val="24"/>
          <w:szCs w:val="24"/>
        </w:rPr>
        <w:t>Yang &amp; Lim,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Leaders using the path-goal theory tend to have the ability to persuade the behaviors and attitudes of the subordinates to share their knowledge in the organization. Therefore, the organizational leadership as a predictor of the knowledge sharing is also influenced by the notion of the path-goal theory. </w:t>
      </w:r>
    </w:p>
    <w:p w14:paraId="662493E5"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3" w:name="_Toc500837458"/>
      <w:r w:rsidRPr="00236A4A">
        <w:rPr>
          <w:rFonts w:asciiTheme="majorBidi" w:hAnsiTheme="majorBidi"/>
          <w:color w:val="auto"/>
          <w:sz w:val="28"/>
          <w:szCs w:val="28"/>
        </w:rPr>
        <w:t>3.3</w:t>
      </w:r>
      <w:r w:rsidRPr="00236A4A">
        <w:rPr>
          <w:rFonts w:asciiTheme="majorBidi" w:hAnsiTheme="majorBidi"/>
          <w:color w:val="auto"/>
          <w:sz w:val="28"/>
          <w:szCs w:val="28"/>
        </w:rPr>
        <w:tab/>
        <w:t>Competing Values Framework Theory &amp; Organizational Culture</w:t>
      </w:r>
      <w:bookmarkEnd w:id="43"/>
    </w:p>
    <w:p w14:paraId="244A9CBF" w14:textId="77777777"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The relationship between organizational culture and knowledge sharing has been explored by many research studies in the past. It has been clarified that the organizational culture tends to promote the Knowledge sharing in an organization. On the other hand, if the organizational culture is not flexible, then it acts as a barrier towards knowledge sharing in an organization. In order to assess the organizational culture, competing for value framework (CVF) theory has been used widely.</w:t>
      </w:r>
    </w:p>
    <w:p w14:paraId="5D6C1C15" w14:textId="6DE445F6"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The competing value framework theory is widely used in order to assess and diagnose a culture and its characteristics. The study and analysis of this CVF help in understanding the assumptions of the organizational members which tend to influence their behavior. According to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RW.CITE{{369 Hartnell,ChadA 2011}}</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Hartnell, Ou, &amp; Kinicki, (2011)</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there are six dimensions of an organizational culture which predicts the nature and type of an organization’s culture. These dimensions include organizational leadership, the management of the employees in the organization, organization’s criteria for the success, strategic direction, characteristics of the organizational members and organizational values which holds the system together. The analysis of these dimensions can predict a much about the culture in an organization. The notion of the CVF theory also proposes that the organizational culture can be assessed on the basis of internal/external focus and the flexibility/stability structure of the organization. In this regard, the culture where there is more internal focus and flexibility tends to promote knowledge sharing and participative decision making in the organization. Such type of culture is regarded as clan culture. Following the notion of CVF theory, the clan culture is the strongest facilitator of knowledge sharing in an organization. Similarly, the hierarchy culture which is characterized by strong internal focus and considerable predictability tends to put more emphasis on the management of information in the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RW.CITE{{370 Suppiah,Visvalingam 2011}}</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Suppiah &amp; Singh Sandhu, 2011)</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However, it can be inferred that, if there are more flexibility and internal control in an organization, it is more likely that knowledge will be shared by the organizational member in such type of organizational culture.  </w:t>
      </w:r>
    </w:p>
    <w:p w14:paraId="177E4386" w14:textId="6657C12A" w:rsidR="008D78FE" w:rsidRPr="00236A4A" w:rsidRDefault="008D78FE" w:rsidP="00D91BB3">
      <w:pPr>
        <w:pStyle w:val="Heading2"/>
        <w:spacing w:before="0" w:line="480" w:lineRule="auto"/>
        <w:jc w:val="both"/>
        <w:rPr>
          <w:rFonts w:asciiTheme="majorBidi" w:hAnsiTheme="majorBidi"/>
          <w:color w:val="auto"/>
          <w:sz w:val="28"/>
          <w:szCs w:val="28"/>
        </w:rPr>
      </w:pPr>
      <w:bookmarkStart w:id="44" w:name="_Toc500837459"/>
      <w:r w:rsidRPr="00236A4A">
        <w:rPr>
          <w:rFonts w:asciiTheme="majorBidi" w:hAnsiTheme="majorBidi"/>
          <w:color w:val="auto"/>
          <w:sz w:val="28"/>
          <w:szCs w:val="28"/>
        </w:rPr>
        <w:t>3.4</w:t>
      </w:r>
      <w:r w:rsidRPr="00236A4A">
        <w:rPr>
          <w:rFonts w:asciiTheme="majorBidi" w:hAnsiTheme="majorBidi"/>
          <w:color w:val="auto"/>
          <w:sz w:val="28"/>
          <w:szCs w:val="28"/>
        </w:rPr>
        <w:tab/>
      </w:r>
      <w:r w:rsidR="00C52B87">
        <w:rPr>
          <w:rFonts w:asciiTheme="majorBidi" w:hAnsiTheme="majorBidi"/>
          <w:color w:val="auto"/>
          <w:sz w:val="28"/>
          <w:szCs w:val="28"/>
        </w:rPr>
        <w:t>Knowledge-based Theory of the Firm</w:t>
      </w:r>
      <w:r w:rsidRPr="00236A4A">
        <w:rPr>
          <w:rFonts w:asciiTheme="majorBidi" w:hAnsiTheme="majorBidi"/>
          <w:color w:val="auto"/>
          <w:sz w:val="28"/>
          <w:szCs w:val="28"/>
        </w:rPr>
        <w:t xml:space="preserve"> &amp; Organizational Strategy</w:t>
      </w:r>
      <w:bookmarkEnd w:id="44"/>
    </w:p>
    <w:p w14:paraId="61F122C0" w14:textId="66912E90"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In order to promote knowledge sharing in the organization, the organizations need to develop such organizational strategies which promote knowledge sharing among the organizational members</w:t>
      </w:r>
      <w:r w:rsidR="00C52B87">
        <w:rPr>
          <w:rFonts w:asciiTheme="majorBidi" w:hAnsiTheme="majorBidi" w:cstheme="majorBidi"/>
          <w:sz w:val="24"/>
          <w:szCs w:val="24"/>
        </w:rPr>
        <w:t xml:space="preserve"> not only this but consider the knowledge as the most</w:t>
      </w:r>
      <w:r w:rsidR="00C52B87" w:rsidRPr="00C52B87">
        <w:rPr>
          <w:rFonts w:asciiTheme="majorBidi" w:hAnsiTheme="majorBidi" w:cstheme="majorBidi"/>
          <w:sz w:val="24"/>
          <w:szCs w:val="24"/>
        </w:rPr>
        <w:t xml:space="preserve"> significant </w:t>
      </w:r>
      <w:r w:rsidR="00C52B87">
        <w:rPr>
          <w:rFonts w:asciiTheme="majorBidi" w:hAnsiTheme="majorBidi" w:cstheme="majorBidi"/>
          <w:sz w:val="24"/>
          <w:szCs w:val="24"/>
        </w:rPr>
        <w:t>resource of the firm</w:t>
      </w:r>
      <w:r w:rsidRPr="00C025A0">
        <w:rPr>
          <w:rFonts w:asciiTheme="majorBidi" w:hAnsiTheme="majorBidi" w:cstheme="majorBidi"/>
          <w:sz w:val="24"/>
          <w:szCs w:val="24"/>
        </w:rPr>
        <w:t xml:space="preserve">. In this regard, organizations can focus on developing a </w:t>
      </w:r>
      <w:r w:rsidR="00AC33F2">
        <w:rPr>
          <w:rFonts w:asciiTheme="majorBidi" w:hAnsiTheme="majorBidi" w:cstheme="majorBidi"/>
          <w:sz w:val="24"/>
          <w:szCs w:val="24"/>
        </w:rPr>
        <w:t>knowledge</w:t>
      </w:r>
      <w:r w:rsidRPr="00C025A0">
        <w:rPr>
          <w:rFonts w:asciiTheme="majorBidi" w:hAnsiTheme="majorBidi" w:cstheme="majorBidi"/>
          <w:sz w:val="24"/>
          <w:szCs w:val="24"/>
        </w:rPr>
        <w:t xml:space="preserve">-based organizational structure where employees feel it easy and comforting to share their knowledge with each other in the organization. In addition, organizations can develop and implement </w:t>
      </w:r>
      <w:r w:rsidR="003557A0">
        <w:rPr>
          <w:rFonts w:asciiTheme="majorBidi" w:hAnsiTheme="majorBidi" w:cstheme="majorBidi"/>
          <w:sz w:val="24"/>
          <w:szCs w:val="24"/>
        </w:rPr>
        <w:t>a knowledge-based</w:t>
      </w:r>
      <w:r w:rsidR="003557A0" w:rsidRPr="00C025A0">
        <w:rPr>
          <w:rFonts w:asciiTheme="majorBidi" w:hAnsiTheme="majorBidi" w:cstheme="majorBidi"/>
          <w:sz w:val="24"/>
          <w:szCs w:val="24"/>
        </w:rPr>
        <w:t xml:space="preserve"> strategy</w:t>
      </w:r>
      <w:r w:rsidRPr="00C025A0">
        <w:rPr>
          <w:rFonts w:asciiTheme="majorBidi" w:hAnsiTheme="majorBidi" w:cstheme="majorBidi"/>
          <w:sz w:val="24"/>
          <w:szCs w:val="24"/>
        </w:rPr>
        <w:t xml:space="preserve"> which develop a flexible and informal culture where employees find it easy to communicate with each other and share knowledge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RW.CITE{{373 Stewart,ThomasA 2000}}</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Stewart, 2000)</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The role of </w:t>
      </w:r>
      <w:r w:rsidR="004A7F1A">
        <w:rPr>
          <w:rFonts w:asciiTheme="majorBidi" w:hAnsiTheme="majorBidi" w:cstheme="majorBidi"/>
          <w:sz w:val="24"/>
          <w:szCs w:val="24"/>
        </w:rPr>
        <w:t>knowledge-based as</w:t>
      </w:r>
      <w:r w:rsidRPr="00C025A0">
        <w:rPr>
          <w:rFonts w:asciiTheme="majorBidi" w:hAnsiTheme="majorBidi" w:cstheme="majorBidi"/>
          <w:sz w:val="24"/>
          <w:szCs w:val="24"/>
        </w:rPr>
        <w:t xml:space="preserve"> organizational </w:t>
      </w:r>
      <w:r w:rsidR="00611DCD">
        <w:rPr>
          <w:rFonts w:asciiTheme="majorBidi" w:hAnsiTheme="majorBidi" w:cstheme="majorBidi"/>
          <w:sz w:val="24"/>
          <w:szCs w:val="24"/>
        </w:rPr>
        <w:t>strategy is to</w:t>
      </w:r>
      <w:r w:rsidRPr="00C025A0">
        <w:rPr>
          <w:rFonts w:asciiTheme="majorBidi" w:hAnsiTheme="majorBidi" w:cstheme="majorBidi"/>
          <w:sz w:val="24"/>
          <w:szCs w:val="24"/>
        </w:rPr>
        <w:t xml:space="preserve"> </w:t>
      </w:r>
      <w:r w:rsidR="00611DCD" w:rsidRPr="00C025A0">
        <w:rPr>
          <w:rFonts w:asciiTheme="majorBidi" w:hAnsiTheme="majorBidi" w:cstheme="majorBidi"/>
          <w:sz w:val="24"/>
          <w:szCs w:val="24"/>
        </w:rPr>
        <w:t>encourage</w:t>
      </w:r>
      <w:r w:rsidRPr="00C025A0">
        <w:rPr>
          <w:rFonts w:asciiTheme="majorBidi" w:hAnsiTheme="majorBidi" w:cstheme="majorBidi"/>
          <w:sz w:val="24"/>
          <w:szCs w:val="24"/>
        </w:rPr>
        <w:t xml:space="preserve"> the individuals in an organization to promote their learning and share their knowledge with others in the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RW.CITE{{376 Hamel,Gary 2005}}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Hamel &amp; Prahalad, (2005)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explained that, organizational strategies affect the inclination of the organizational members to share knowledge and develop knowledge assets which in turn help the organization in creating a sustainable competitive advantage. </w:t>
      </w:r>
    </w:p>
    <w:p w14:paraId="7ACF0CFE" w14:textId="7BF3F9E1"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In addition, the effective knowledge sharing, in turn, enhances the quality of the organizational strategies. For instance,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RW.CITE{{375 Bae,Johngseok 2003}}</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Bae, Chen, David Wan, Lawler, &amp; Walumbwa, (2003)</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proclaimed that, organizational strategies which aim at enhancing </w:t>
      </w:r>
      <w:r w:rsidR="00611DCD">
        <w:rPr>
          <w:rFonts w:asciiTheme="majorBidi" w:hAnsiTheme="majorBidi" w:cstheme="majorBidi"/>
          <w:sz w:val="24"/>
          <w:szCs w:val="24"/>
        </w:rPr>
        <w:t>knowledge</w:t>
      </w:r>
      <w:r w:rsidRPr="00C025A0">
        <w:rPr>
          <w:rFonts w:asciiTheme="majorBidi" w:hAnsiTheme="majorBidi" w:cstheme="majorBidi"/>
          <w:sz w:val="24"/>
          <w:szCs w:val="24"/>
        </w:rPr>
        <w:t xml:space="preserve"> in the organizational products and services should promote a high-performance system which is facilitated by effective knowledge sharing and development. In addition, the knowledge sharing strategy needs to be integrated into the organizational strategies to ensure that knowledge is shared among the organizational members. If the knowledge sharing strategy is integrated into the organization's strategy, it helps in increasing the innovation capabilities of the organization.  </w:t>
      </w:r>
    </w:p>
    <w:p w14:paraId="74326607"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5" w:name="_Toc500837460"/>
      <w:r w:rsidRPr="00236A4A">
        <w:rPr>
          <w:rFonts w:asciiTheme="majorBidi" w:hAnsiTheme="majorBidi"/>
          <w:color w:val="auto"/>
          <w:sz w:val="28"/>
          <w:szCs w:val="28"/>
        </w:rPr>
        <w:t>3.5</w:t>
      </w:r>
      <w:r w:rsidRPr="00236A4A">
        <w:rPr>
          <w:rFonts w:asciiTheme="majorBidi" w:hAnsiTheme="majorBidi"/>
          <w:color w:val="auto"/>
          <w:sz w:val="28"/>
          <w:szCs w:val="28"/>
        </w:rPr>
        <w:tab/>
        <w:t>The Contingency Theory &amp; Organizational Structure</w:t>
      </w:r>
      <w:bookmarkEnd w:id="45"/>
    </w:p>
    <w:p w14:paraId="4C812130" w14:textId="699ECEAC" w:rsidR="008D78FE" w:rsidRPr="00C025A0" w:rsidRDefault="008D78FE" w:rsidP="00D91BB3">
      <w:pPr>
        <w:spacing w:line="480" w:lineRule="auto"/>
        <w:ind w:firstLine="720"/>
        <w:jc w:val="both"/>
        <w:rPr>
          <w:rFonts w:asciiTheme="majorBidi" w:hAnsiTheme="majorBidi" w:cstheme="majorBidi"/>
          <w:b/>
          <w:bCs/>
          <w:sz w:val="24"/>
          <w:szCs w:val="24"/>
        </w:rPr>
      </w:pPr>
      <w:r w:rsidRPr="00C025A0">
        <w:rPr>
          <w:rFonts w:asciiTheme="majorBidi" w:hAnsiTheme="majorBidi" w:cstheme="majorBidi"/>
          <w:sz w:val="24"/>
          <w:szCs w:val="24"/>
        </w:rPr>
        <w:t>The contingency theory of organization proposes that, no organization can have a same size or structure. The structure of an organization depends on certain factors such as the environment in which it operates, the strategy of the organization, market and environmental situation and technological factors. All of these factors tend to influence the way in which these organizations operate and also determines its structure and size. Organizational structure is the division of the responsibilities, roles and the collegial relationships in an organization which can be in the form of centralization/ decentralization or differentiation. Every organizational structure which exists between functional units of the organization and the organizational members aims at the accomplishment of the organizational goals and objectives. The notion of the contingency theory is that, ever</w:t>
      </w:r>
      <w:r w:rsidR="00E46921">
        <w:rPr>
          <w:rFonts w:asciiTheme="majorBidi" w:hAnsiTheme="majorBidi" w:cstheme="majorBidi"/>
          <w:sz w:val="24"/>
          <w:szCs w:val="24"/>
        </w:rPr>
        <w:t>y</w:t>
      </w:r>
      <w:r w:rsidRPr="00C025A0">
        <w:rPr>
          <w:rFonts w:asciiTheme="majorBidi" w:hAnsiTheme="majorBidi" w:cstheme="majorBidi"/>
          <w:sz w:val="24"/>
          <w:szCs w:val="24"/>
        </w:rPr>
        <w:t xml:space="preserve"> organization is influenced by the external and internal premises which in turn determine the organizational outcomes of that </w:t>
      </w:r>
      <w:r w:rsidR="00103DD3">
        <w:rPr>
          <w:rFonts w:asciiTheme="majorBidi" w:hAnsiTheme="majorBidi" w:cstheme="majorBidi"/>
          <w:sz w:val="24"/>
          <w:szCs w:val="24"/>
        </w:rPr>
        <w:t>organization,</w:t>
      </w:r>
      <w:r w:rsidR="00B16BD2">
        <w:rPr>
          <w:rFonts w:asciiTheme="majorBidi" w:hAnsiTheme="majorBidi" w:cstheme="majorBidi"/>
          <w:sz w:val="24"/>
          <w:szCs w:val="24"/>
        </w:rPr>
        <w:t xml:space="preserve"> </w:t>
      </w:r>
      <w:r w:rsidR="00103DD3">
        <w:rPr>
          <w:rFonts w:asciiTheme="majorBidi" w:hAnsiTheme="majorBidi" w:cstheme="majorBidi"/>
          <w:sz w:val="24"/>
          <w:szCs w:val="24"/>
        </w:rPr>
        <w:t>(</w:t>
      </w:r>
      <w:proofErr w:type="spellStart"/>
      <w:r w:rsidR="00103DD3" w:rsidRPr="00103DD3">
        <w:rPr>
          <w:rFonts w:asciiTheme="majorBidi" w:hAnsiTheme="majorBidi" w:cstheme="majorBidi"/>
          <w:sz w:val="24"/>
          <w:szCs w:val="24"/>
        </w:rPr>
        <w:t>Koufteros</w:t>
      </w:r>
      <w:proofErr w:type="spellEnd"/>
      <w:r w:rsidR="00103DD3" w:rsidRPr="00103DD3">
        <w:rPr>
          <w:rFonts w:asciiTheme="majorBidi" w:hAnsiTheme="majorBidi" w:cstheme="majorBidi"/>
          <w:sz w:val="24"/>
          <w:szCs w:val="24"/>
        </w:rPr>
        <w:t xml:space="preserve">, </w:t>
      </w:r>
      <w:proofErr w:type="spellStart"/>
      <w:r w:rsidR="00103DD3" w:rsidRPr="00103DD3">
        <w:rPr>
          <w:rFonts w:asciiTheme="majorBidi" w:hAnsiTheme="majorBidi" w:cstheme="majorBidi"/>
          <w:sz w:val="24"/>
          <w:szCs w:val="24"/>
        </w:rPr>
        <w:t>Vonderembse</w:t>
      </w:r>
      <w:proofErr w:type="spellEnd"/>
      <w:r w:rsidR="00103DD3" w:rsidRPr="00103DD3">
        <w:rPr>
          <w:rFonts w:asciiTheme="majorBidi" w:hAnsiTheme="majorBidi" w:cstheme="majorBidi"/>
          <w:sz w:val="24"/>
          <w:szCs w:val="24"/>
        </w:rPr>
        <w:t xml:space="preserve"> &amp; Jayaram, 2005). </w:t>
      </w:r>
      <w:r w:rsidRPr="00C025A0">
        <w:rPr>
          <w:rFonts w:asciiTheme="majorBidi" w:hAnsiTheme="majorBidi" w:cstheme="majorBidi"/>
          <w:sz w:val="24"/>
          <w:szCs w:val="24"/>
        </w:rPr>
        <w:t>Not every organization can operate in the same context and therefore, the contextual variables or factors of every organization are different from others. There are various contingency and contextual factors such as national culture, technology, organizational strategy and organizational structure etc. For instance, technology is a contingent variable which also encompasses a range of the organizational processes, knowledge, and people who transform the organizational input in the output. Type of the technology differs from one organization to another as some organizations employ more sophisticated technologies and use these technological tools in the manufacturing processes. On the other hand, some organizations offer intangible services and rely on the various form of knowledge i.e. tacit and explicit to deliver services or products to the customers. As a contingency factor, organizational structure also influences the knowledge sharing and other business processes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RW.CITE{{377 Cohen,JasonF 2015}}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Cohen &amp; Olsen, 2015)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w:t>
      </w:r>
    </w:p>
    <w:p w14:paraId="10E31804" w14:textId="35039BAF"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Hence, the role of the contingency theory has remained significant when it comes to the organizational practices. The contingency theory emphasizes on the investigation of the association between the organizational structure and the factors that exist in the business environment which influence the organization in one manner or another. The contingency theory was proposed in order to elaborate the different factors of the organizational structures and the organization changes which might occur as a result of the changes in </w:t>
      </w:r>
      <w:r w:rsidR="007A1B31">
        <w:rPr>
          <w:rFonts w:asciiTheme="majorBidi" w:hAnsiTheme="majorBidi" w:cstheme="majorBidi"/>
          <w:sz w:val="24"/>
          <w:szCs w:val="24"/>
        </w:rPr>
        <w:t>internal and</w:t>
      </w:r>
      <w:r w:rsidRPr="00C025A0">
        <w:rPr>
          <w:rFonts w:asciiTheme="majorBidi" w:hAnsiTheme="majorBidi" w:cstheme="majorBidi"/>
          <w:sz w:val="24"/>
          <w:szCs w:val="24"/>
        </w:rPr>
        <w:t xml:space="preserve"> external environment. As explained by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RW.CITE{{379 Birkinshaw,Julian 2002}}</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Birkinshaw, Nobel, &amp; Ridderstråle, (2002)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the significance of the knowledge sharing can be explained with the help of the contingency theory. The organizational structure along with the informal network setting in an organization tend to affect the knowledge sharing in the organization.  </w:t>
      </w:r>
    </w:p>
    <w:p w14:paraId="731D024E"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6" w:name="_Toc500837461"/>
      <w:r w:rsidRPr="00236A4A">
        <w:rPr>
          <w:rFonts w:asciiTheme="majorBidi" w:hAnsiTheme="majorBidi"/>
          <w:color w:val="auto"/>
          <w:sz w:val="28"/>
          <w:szCs w:val="28"/>
        </w:rPr>
        <w:t>3.6    Knowledge Creation Theory &amp; Organizational Process</w:t>
      </w:r>
      <w:bookmarkEnd w:id="46"/>
    </w:p>
    <w:p w14:paraId="3AEE54A9" w14:textId="7C31945F"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In 1994, Nonaka proposed a theory of knowledge creation which served as a framework for the creation and retention of the knowledge in the context of an organization. The knowledge in an organization can be created by translating the tacit and explicit knowledge interchangeably. For instance, when the tacit knowledge is shared on a wider organizational level, it is called as socialization. When the knowledge is shared in the explicit form, it is referred as a combination. Externalization refers to the transformation of the tacit knowledge to the explicit knowledge is called externalization. Internalization is the translation of the explicit knowledge in the form of explicit knowledge. These are the ways through which knowledge is created</w:t>
      </w:r>
      <w:r w:rsidR="006A6A7E">
        <w:rPr>
          <w:rFonts w:asciiTheme="majorBidi" w:hAnsiTheme="majorBidi" w:cstheme="majorBidi"/>
          <w:sz w:val="24"/>
          <w:szCs w:val="24"/>
        </w:rPr>
        <w:t xml:space="preserve">, recorded and shared </w:t>
      </w:r>
      <w:r w:rsidRPr="00C025A0">
        <w:rPr>
          <w:rFonts w:asciiTheme="majorBidi" w:hAnsiTheme="majorBidi" w:cstheme="majorBidi"/>
          <w:sz w:val="24"/>
          <w:szCs w:val="24"/>
        </w:rPr>
        <w:t>in an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RW.CITE{{378 Nonaka,Ikujiro 1994}}</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Nonaka, 1994)</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w:t>
      </w:r>
    </w:p>
    <w:p w14:paraId="6432A7A4" w14:textId="446998B7"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Before the development of the knowledge creation theory, the process of creating the knowledge in the organization was quite different in the form of knowledge acquisition, knowledge translation and knowledge utilization from the already existing source of knowledge in the organization. On the contrary, the knowledge creation theory has emphasized on the creation of the knowledge through the interaction of the tacit and explicit knowledge in the organization. The knowledge can be created through four basic processes i.e. socialization, externalization, combination, and internalization.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RW.CITE{{380 Vick,ThaisElaine 2015}}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Vick, Nagano, &amp; Popadiuk, 2015)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w:t>
      </w:r>
    </w:p>
    <w:p w14:paraId="06562D07" w14:textId="77777777"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There are various organizational processes that can facilitate the process of knowledge creation and therefore knowledge sharing. For instance, the process of combination in the context of knowledge creation theory encompasses the combination of the explicit of the knowledge from various parts of the organization. The organizational processes that facilitate the combination include meetings, telephones, emails and other communication mechanisms. On the contrary, the conversion of the tacit knowledge into explicit knowledge (externalization) makes the use of organizational processes such as effect analysis charts, cause and effect diagrams etc. Similarly, other conversion processes that give rise to the creation of knowledge, which leads to the sharing of the knowledge. </w:t>
      </w:r>
    </w:p>
    <w:p w14:paraId="330A0EFB"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7" w:name="_Toc500837462"/>
      <w:r w:rsidRPr="00236A4A">
        <w:rPr>
          <w:rFonts w:asciiTheme="majorBidi" w:hAnsiTheme="majorBidi"/>
          <w:color w:val="auto"/>
          <w:sz w:val="28"/>
          <w:szCs w:val="28"/>
        </w:rPr>
        <w:t>3.7    Stakeholder Theory &amp; Corporate Performance</w:t>
      </w:r>
      <w:bookmarkEnd w:id="47"/>
    </w:p>
    <w:p w14:paraId="23ED77D2" w14:textId="01A0A5A6"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 xml:space="preserve">Stakeholders can be defined as any individual or the group of individuals who are influenced by the organizational decisions and objectives. Stakeholders </w:t>
      </w:r>
      <w:r w:rsidR="00407E42">
        <w:rPr>
          <w:rFonts w:asciiTheme="majorBidi" w:hAnsiTheme="majorBidi" w:cstheme="majorBidi"/>
          <w:sz w:val="24"/>
          <w:szCs w:val="24"/>
        </w:rPr>
        <w:t xml:space="preserve">theory </w:t>
      </w:r>
      <w:r w:rsidRPr="00C025A0">
        <w:rPr>
          <w:rFonts w:asciiTheme="majorBidi" w:hAnsiTheme="majorBidi" w:cstheme="majorBidi"/>
          <w:sz w:val="24"/>
          <w:szCs w:val="24"/>
        </w:rPr>
        <w:t>encompass broader groups that are associated with the organization such as customers, suppliers, government, employees, investors, community and the natural environment in which an organization operates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RW.CITE{{381 Hillman,AmyJ 2001}}</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Hillman &amp; Keim, 2001)</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The notion of the stakeholder's Theory proposes that, it is the responsibility of the firms to maintain a balance among the interests of a range of the stakeholders.</w:t>
      </w:r>
    </w:p>
    <w:p w14:paraId="681A7573" w14:textId="3924C9D8"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When it comes to measuring the corporate performance, there are various dimensions on which the organizational performance can be measured. For instance, some research studies have considered intangible dimensions for the measurement of the corporate performance such as service quality, satisfaction, and retention of the customers and performance of the management. On the other hand, some research studies considered subjective measures to predict the degree to which an organization performs in a better manner. These subjective measures or dimensions include return on investment, market share and growth, and growth in the sales. Some other measures of the corporate performance include organization's relationships with the employees and surrounding community, the degree to which an organization is socially responsible and the diversity at the workplace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RW.CITE{{382 Agle,BradleyR 2006}}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Agle, Nagarajan, Sonnenfeld, &amp; Srinivasan, 2006)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w:t>
      </w:r>
    </w:p>
    <w:p w14:paraId="5A18A587"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8" w:name="_Toc500837463"/>
      <w:r w:rsidRPr="00236A4A">
        <w:rPr>
          <w:rFonts w:asciiTheme="majorBidi" w:hAnsiTheme="majorBidi"/>
          <w:color w:val="auto"/>
          <w:sz w:val="28"/>
          <w:szCs w:val="28"/>
        </w:rPr>
        <w:t>3.8    Human Capital Theory &amp; Human Resource Management</w:t>
      </w:r>
      <w:bookmarkEnd w:id="48"/>
    </w:p>
    <w:p w14:paraId="7E930355" w14:textId="6EC89788"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The role of the human resource management is crucial in the knowledge-based economy as the skilled and well-trained individuals are the ones who are carriers of the knowledge and transfer the knowledge in the organization. The human capital theory proposes that, in order to produce economic and business gains for the individuals as well as organization, the individuals in an organization needs to be skilled, competent, and possess adequate of knowledge which in turn help them to perform better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RW.CITE{{383 Becker,GaryS 1975}}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Becker, 1975)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w:t>
      </w:r>
      <w:r w:rsidR="00AF16CF">
        <w:rPr>
          <w:rFonts w:asciiTheme="majorBidi" w:hAnsiTheme="majorBidi" w:cstheme="majorBidi"/>
          <w:sz w:val="24"/>
          <w:szCs w:val="24"/>
        </w:rPr>
        <w:t xml:space="preserve"> </w:t>
      </w:r>
      <w:r w:rsidRPr="00C025A0">
        <w:rPr>
          <w:rFonts w:asciiTheme="majorBidi" w:hAnsiTheme="majorBidi" w:cstheme="majorBidi"/>
          <w:sz w:val="24"/>
          <w:szCs w:val="24"/>
        </w:rPr>
        <w:t>The human resources, if competitive and talented helps the organization in acquiring a sustainable competitive advantage. The human capital theory, therefore highlights that, organizations need to utilize their internal and external resources to enhance the skills and abilities of their employees. In this regard, there are several types of human resource management practices and functions that can be used such as training and development programs which facilitate the employees in equipping with the necessary skills and competencies. Organizations tend to protect the knowledge and skills of such human capital to prevent the knowledge transfer to the competitors in the same business sector. On the other hand, organizations use the human resource management practices to enhance the skills and knowledge of the employees and motivate the employees to share their knowledge with the other colleagues in the organization. For instance, if adequate training programs are conducted in an organization, it provides an excellent opportunity to the employees to interact with each other and share the knowledge. In addition, rewards and recognition as a tool of HRM motivate the employees and as a result, employees share their knowledge in the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RW.CITE{{384 Pervaiz,Uzma 2016}}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Pervaiz, Imran, Arshad, Haq, &amp; Khan,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Therefore, under the notion of the human capital theory, employees tend to share knowledge with their colleagues through effective HRM such as training and development which also boost employee’s skills and abilities. Knowledge sharing can be promoted through effective utilization of HRM.</w:t>
      </w:r>
    </w:p>
    <w:p w14:paraId="68F3C52B"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49" w:name="_Toc500837464"/>
      <w:r w:rsidRPr="00236A4A">
        <w:rPr>
          <w:rFonts w:asciiTheme="majorBidi" w:hAnsiTheme="majorBidi"/>
          <w:color w:val="auto"/>
          <w:sz w:val="28"/>
          <w:szCs w:val="28"/>
        </w:rPr>
        <w:t>3.9    Technology Acceptance Model &amp; Technology Infrastructure</w:t>
      </w:r>
      <w:bookmarkEnd w:id="49"/>
    </w:p>
    <w:p w14:paraId="6ADFF509" w14:textId="18C18133"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Technological infrastructure and technological tools have been recognized as a formal mechanism to promote knowledge sharing in an organization. Use of the technology enables the employees to interact with each other on a larger scale which also facilitates them in sharing the knowledge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RW.CITE{{385 Ipe,Minu 2003}}</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Ipe, 2003)</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The IT infrastructure has been identified as an important enabler of knowledge sharing and management in an organization. The technological or IT infrastructure entails all the tools of IT such as software, hardware and other systems and protocols which facilitate the effective knowledge storage and exchange in the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RW.CITE{{386 Monavvarian,Abbas 2007}}</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Monavvarian &amp; Kasaei, 2007)</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Therefore, use of the IT tools tends to promote and facilitate the process of knowledge sharing in an organization.</w:t>
      </w:r>
    </w:p>
    <w:p w14:paraId="2CC8421F" w14:textId="77777777"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The role of the technology acceptance model (TAM) is critical when it comes to facilitating the process of knowledge sharing in an organization. The technology acceptance model was proposed by Davis in 1989 to examine the effect of the external factors on the attitudes and behaviors of the individuals. In this regard, the role of the perceived usefulness and ease of use of the technology is considered highly important. The fundamental notion of TAM lies in the fact that, innovation needs to be integrated into the tools of the technologies. This model explains the attitudes and behavioral inclination of the individuals towards the acceptance and use of the new and advanced technological tools such as emails, internet etc. in an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RW.CITE{{310 Davis,FredD 1989}}</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Davis, (1989)</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The role of the TAM model is crucial in explaining the knowledge sharing through the use of the technological infrastructure. Knowledge infrastructure is one of the key enablers of knowledge sharing in an organization.</w:t>
      </w:r>
    </w:p>
    <w:p w14:paraId="199D6FD0" w14:textId="7003CCBD" w:rsidR="008D78FE" w:rsidRPr="00236A4A" w:rsidRDefault="008D78FE" w:rsidP="00D91BB3">
      <w:pPr>
        <w:pStyle w:val="Heading2"/>
        <w:spacing w:before="0" w:line="480" w:lineRule="auto"/>
        <w:jc w:val="both"/>
        <w:rPr>
          <w:rFonts w:asciiTheme="majorBidi" w:hAnsiTheme="majorBidi"/>
          <w:color w:val="auto"/>
          <w:sz w:val="28"/>
          <w:szCs w:val="28"/>
        </w:rPr>
      </w:pPr>
      <w:bookmarkStart w:id="50" w:name="_Toc500837465"/>
      <w:r w:rsidRPr="00236A4A">
        <w:rPr>
          <w:rFonts w:asciiTheme="majorBidi" w:hAnsiTheme="majorBidi"/>
          <w:color w:val="auto"/>
          <w:sz w:val="28"/>
          <w:szCs w:val="28"/>
        </w:rPr>
        <w:t>3.10    </w:t>
      </w:r>
      <w:r w:rsidR="00421B72" w:rsidRPr="00421B72">
        <w:rPr>
          <w:rFonts w:asciiTheme="majorBidi" w:hAnsiTheme="majorBidi"/>
          <w:color w:val="auto"/>
          <w:sz w:val="28"/>
          <w:szCs w:val="28"/>
        </w:rPr>
        <w:t>Herzberg’s</w:t>
      </w:r>
      <w:r w:rsidR="00421B72">
        <w:rPr>
          <w:rFonts w:asciiTheme="majorBidi" w:hAnsiTheme="majorBidi"/>
          <w:color w:val="auto"/>
          <w:sz w:val="28"/>
          <w:szCs w:val="28"/>
        </w:rPr>
        <w:t xml:space="preserve"> </w:t>
      </w:r>
      <w:r w:rsidRPr="00236A4A">
        <w:rPr>
          <w:rFonts w:asciiTheme="majorBidi" w:hAnsiTheme="majorBidi"/>
          <w:color w:val="auto"/>
          <w:sz w:val="28"/>
          <w:szCs w:val="28"/>
        </w:rPr>
        <w:t>Theory of Motivation &amp; Employee Engagement</w:t>
      </w:r>
      <w:bookmarkEnd w:id="50"/>
    </w:p>
    <w:p w14:paraId="47D73C27" w14:textId="100CFD9C"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Employee’s engagement has been found linked with the theories of motivation in the organizational contexts. Employee’s engagement refers to the degree to which employees are committed and dedicated towards the organization in which they are working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RW.CITE{{387 Sundaray,BijayaKumar 2011}}</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Sundaray, 2011)</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RW.CITE{{388 Frank,FredricD 2004}}</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Frank, Finnegan, &amp; Taylor, (2004)</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are of the view that, the classical theory of motivation is related to the employees' engagement. The Maslow's need for hierarchy theory and Herzberg's Two factors theory are found closely related to employee's engagement. According to Maslow, there are five fundamental needs of employees which act as motivation towards the accomplishment of organizational goals or objectives. When one level of need is fulfilled, the individual tends to move towards the next level of need. For instance, the phycological need comprises of the basic needs such as food, water etc. which needs to be fulfilled on daily basis. Afterwards, the need for safety arises which can be attributed to the need of job security. When safety need is fulfilled, individuals tend to develop a desire for socialization in the organization and then move upward and seek to fulfill their needs of self-esteem and self-actualization. Both Maslow and Herzberg explained the factors or tools that organizations can employ in order to enhance the employee's motivation which in turn leads to an increase in employee's engagement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RW.CITE{{389 Rynes,SaraL 2004; 390 Schunk,DaleH 2012}}</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Rynes, Gerhart, &amp; Minette, 2004)</w:t>
      </w:r>
      <w:r w:rsidR="000F75CE">
        <w:rPr>
          <w:rFonts w:ascii="Times New Roman" w:hAnsi="Times New Roman" w:cs="Times New Roman"/>
          <w:sz w:val="24"/>
          <w:szCs w:val="24"/>
        </w:rPr>
        <w:t xml:space="preserve"> and</w:t>
      </w:r>
      <w:r w:rsidRPr="00C025A0">
        <w:rPr>
          <w:rFonts w:ascii="Times New Roman" w:hAnsi="Times New Roman" w:cs="Times New Roman"/>
          <w:sz w:val="24"/>
          <w:szCs w:val="24"/>
        </w:rPr>
        <w:t xml:space="preserve"> </w:t>
      </w:r>
      <w:r w:rsidR="00117ABB">
        <w:rPr>
          <w:rFonts w:ascii="Times New Roman" w:hAnsi="Times New Roman" w:cs="Times New Roman"/>
          <w:sz w:val="24"/>
          <w:szCs w:val="24"/>
        </w:rPr>
        <w:t>(</w:t>
      </w:r>
      <w:r w:rsidRPr="00C025A0">
        <w:rPr>
          <w:rFonts w:ascii="Times New Roman" w:hAnsi="Times New Roman" w:cs="Times New Roman"/>
          <w:sz w:val="24"/>
          <w:szCs w:val="24"/>
        </w:rPr>
        <w:t>Schunk, Meece, &amp; Pintrich, 2012)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For instance, enabling the two-way communication, implementing the training and development initiatives and programs, offering market competitive salaries and allowances, and rewards can boost the motivation and morale of the organization. On the other hand, there are some HRM and functions such as rewards &amp; recognition, training &amp; development, coaching, communication in the organization etc. which influences employee’s engagement and reduces the turnover rate in the organization. Motivated and engaged employees are more likely to engage in the knowledge sharing practices in the organization. </w:t>
      </w:r>
    </w:p>
    <w:p w14:paraId="272B89D9" w14:textId="77777777" w:rsidR="008D78FE" w:rsidRPr="00236A4A" w:rsidRDefault="008D78FE" w:rsidP="00D91BB3">
      <w:pPr>
        <w:pStyle w:val="Heading2"/>
        <w:spacing w:before="0" w:line="480" w:lineRule="auto"/>
        <w:jc w:val="both"/>
        <w:rPr>
          <w:rFonts w:asciiTheme="majorBidi" w:hAnsiTheme="majorBidi"/>
          <w:color w:val="auto"/>
          <w:sz w:val="28"/>
          <w:szCs w:val="28"/>
        </w:rPr>
      </w:pPr>
      <w:bookmarkStart w:id="51" w:name="_Toc500837466"/>
      <w:r w:rsidRPr="00236A4A">
        <w:rPr>
          <w:rFonts w:asciiTheme="majorBidi" w:hAnsiTheme="majorBidi"/>
          <w:color w:val="auto"/>
          <w:sz w:val="28"/>
          <w:szCs w:val="28"/>
        </w:rPr>
        <w:t>3.11</w:t>
      </w:r>
      <w:r w:rsidRPr="00236A4A">
        <w:rPr>
          <w:rFonts w:asciiTheme="majorBidi" w:hAnsiTheme="majorBidi"/>
          <w:color w:val="auto"/>
          <w:sz w:val="28"/>
          <w:szCs w:val="28"/>
        </w:rPr>
        <w:tab/>
        <w:t>Chapter Summary</w:t>
      </w:r>
      <w:bookmarkEnd w:id="51"/>
    </w:p>
    <w:p w14:paraId="4B3BC4FA" w14:textId="5F3F9DA3" w:rsidR="00236A4A" w:rsidRPr="00103DD3" w:rsidRDefault="008D78FE" w:rsidP="00103DD3">
      <w:pPr>
        <w:pStyle w:val="ListParagraph"/>
        <w:spacing w:line="480" w:lineRule="auto"/>
        <w:ind w:left="0" w:firstLine="720"/>
        <w:jc w:val="both"/>
        <w:rPr>
          <w:rFonts w:asciiTheme="majorBidi" w:hAnsiTheme="majorBidi"/>
          <w:sz w:val="24"/>
          <w:szCs w:val="24"/>
        </w:rPr>
      </w:pPr>
      <w:r w:rsidRPr="00C025A0">
        <w:rPr>
          <w:rFonts w:asciiTheme="majorBidi" w:hAnsiTheme="majorBidi"/>
          <w:sz w:val="24"/>
          <w:szCs w:val="24"/>
        </w:rPr>
        <w:t xml:space="preserve">In summary, this chapter presenting the based theory which supports each factor and assists to identify the sub-factor, moreover evolve the importance of those main factors towards the KS and finally assist in understand the relation to assist in a future recommendation on how the </w:t>
      </w:r>
      <w:proofErr w:type="spellStart"/>
      <w:r w:rsidRPr="00C025A0">
        <w:rPr>
          <w:rFonts w:asciiTheme="majorBidi" w:hAnsiTheme="majorBidi"/>
          <w:sz w:val="24"/>
          <w:szCs w:val="24"/>
        </w:rPr>
        <w:t>organisation</w:t>
      </w:r>
      <w:proofErr w:type="spellEnd"/>
      <w:r w:rsidRPr="00C025A0">
        <w:rPr>
          <w:rFonts w:asciiTheme="majorBidi" w:hAnsiTheme="majorBidi"/>
          <w:sz w:val="24"/>
          <w:szCs w:val="24"/>
        </w:rPr>
        <w:t xml:space="preserve"> may address those factors to improve the organizational KS. As stated the factors relevant to knowledge sharing which could be linked to various theories such as the path-goal theory of OL, competing values framework theory &amp; OC, firm’s strategy theory &amp; OSY, contingency theory &amp; OST, knowledge creation theory &amp; OP, stakeholder theory &amp; CP, human capital theory &amp; HRM, technology acceptance model &amp; TI and theory of motivation &amp; EE. </w:t>
      </w:r>
      <w:r w:rsidRPr="00C025A0">
        <w:rPr>
          <w:rFonts w:asciiTheme="majorBidi" w:hAnsiTheme="majorBidi"/>
          <w:b/>
          <w:sz w:val="24"/>
          <w:szCs w:val="24"/>
        </w:rPr>
        <w:t>Table-11</w:t>
      </w:r>
      <w:r w:rsidRPr="00C025A0">
        <w:rPr>
          <w:rFonts w:asciiTheme="majorBidi" w:hAnsiTheme="majorBidi"/>
          <w:sz w:val="24"/>
          <w:szCs w:val="24"/>
        </w:rPr>
        <w:t xml:space="preserve"> below summarizing the previous researchers used those theories;</w:t>
      </w:r>
    </w:p>
    <w:p w14:paraId="5645B7D9" w14:textId="77777777" w:rsidR="00236A4A" w:rsidRPr="00C025A0" w:rsidRDefault="00236A4A" w:rsidP="00D91BB3">
      <w:pPr>
        <w:spacing w:line="480" w:lineRule="auto"/>
        <w:jc w:val="both"/>
        <w:rPr>
          <w:rFonts w:asciiTheme="majorBidi" w:hAnsiTheme="majorBidi" w:cstheme="majorBidi"/>
          <w:b/>
          <w:bCs/>
          <w:sz w:val="24"/>
          <w:szCs w:val="24"/>
        </w:rPr>
      </w:pPr>
    </w:p>
    <w:p w14:paraId="5B4C8ED8" w14:textId="77777777"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b/>
          <w:bCs/>
          <w:sz w:val="24"/>
          <w:szCs w:val="24"/>
        </w:rPr>
        <w:t>Table-11:</w:t>
      </w:r>
      <w:r w:rsidRPr="00C025A0">
        <w:rPr>
          <w:rFonts w:asciiTheme="majorBidi" w:hAnsiTheme="majorBidi" w:cstheme="majorBidi"/>
          <w:sz w:val="24"/>
          <w:szCs w:val="24"/>
        </w:rPr>
        <w:t xml:space="preserve"> Theories &amp; Factors Meta-Analysis</w:t>
      </w:r>
    </w:p>
    <w:tbl>
      <w:tblPr>
        <w:tblpPr w:leftFromText="180" w:rightFromText="180" w:vertAnchor="text" w:tblpY="1"/>
        <w:tblOverlap w:val="never"/>
        <w:tblW w:w="9810" w:type="dxa"/>
        <w:tblLayout w:type="fixed"/>
        <w:tblLook w:val="04A0" w:firstRow="1" w:lastRow="0" w:firstColumn="1" w:lastColumn="0" w:noHBand="0" w:noVBand="1"/>
      </w:tblPr>
      <w:tblGrid>
        <w:gridCol w:w="108"/>
        <w:gridCol w:w="2142"/>
        <w:gridCol w:w="360"/>
        <w:gridCol w:w="3600"/>
        <w:gridCol w:w="720"/>
        <w:gridCol w:w="2880"/>
      </w:tblGrid>
      <w:tr w:rsidR="00C025A0" w:rsidRPr="00C025A0" w14:paraId="26F6CEA1" w14:textId="77777777" w:rsidTr="00D91BB3">
        <w:trPr>
          <w:gridBefore w:val="1"/>
          <w:wBefore w:w="108" w:type="dxa"/>
        </w:trPr>
        <w:tc>
          <w:tcPr>
            <w:tcW w:w="2142" w:type="dxa"/>
            <w:tcBorders>
              <w:top w:val="single" w:sz="12" w:space="0" w:color="auto"/>
              <w:bottom w:val="single" w:sz="12" w:space="0" w:color="auto"/>
            </w:tcBorders>
          </w:tcPr>
          <w:p w14:paraId="2310DB6C" w14:textId="77777777" w:rsidR="008D78FE" w:rsidRPr="00C025A0" w:rsidRDefault="008D78FE" w:rsidP="00032098">
            <w:pPr>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Theory/Factor</w:t>
            </w:r>
          </w:p>
        </w:tc>
        <w:tc>
          <w:tcPr>
            <w:tcW w:w="3960" w:type="dxa"/>
            <w:gridSpan w:val="2"/>
            <w:tcBorders>
              <w:top w:val="single" w:sz="12" w:space="0" w:color="auto"/>
              <w:bottom w:val="single" w:sz="12" w:space="0" w:color="auto"/>
            </w:tcBorders>
          </w:tcPr>
          <w:p w14:paraId="58BE87BD" w14:textId="77777777" w:rsidR="008D78FE" w:rsidRPr="00C025A0" w:rsidRDefault="008D78FE" w:rsidP="00032098">
            <w:pPr>
              <w:ind w:firstLine="360"/>
              <w:rPr>
                <w:rFonts w:asciiTheme="majorBidi" w:hAnsiTheme="majorBidi" w:cstheme="majorBidi"/>
                <w:b/>
                <w:bCs/>
                <w:sz w:val="24"/>
                <w:szCs w:val="24"/>
                <w:lang w:bidi="ar-AE"/>
              </w:rPr>
            </w:pPr>
            <w:r w:rsidRPr="00C025A0">
              <w:rPr>
                <w:rFonts w:asciiTheme="majorBidi" w:hAnsiTheme="majorBidi" w:cstheme="majorBidi"/>
                <w:b/>
                <w:bCs/>
                <w:sz w:val="24"/>
                <w:szCs w:val="24"/>
                <w:lang w:bidi="ar-AE"/>
              </w:rPr>
              <w:t xml:space="preserve">Description </w:t>
            </w:r>
          </w:p>
        </w:tc>
        <w:tc>
          <w:tcPr>
            <w:tcW w:w="3600" w:type="dxa"/>
            <w:gridSpan w:val="2"/>
            <w:tcBorders>
              <w:top w:val="single" w:sz="12" w:space="0" w:color="auto"/>
              <w:bottom w:val="single" w:sz="12" w:space="0" w:color="auto"/>
            </w:tcBorders>
          </w:tcPr>
          <w:p w14:paraId="206A3EC5" w14:textId="77777777" w:rsidR="008D78FE" w:rsidRPr="00C025A0" w:rsidRDefault="008D78FE" w:rsidP="00032098">
            <w:pPr>
              <w:ind w:firstLine="613"/>
              <w:rPr>
                <w:rFonts w:asciiTheme="majorBidi" w:hAnsiTheme="majorBidi" w:cstheme="majorBidi"/>
                <w:b/>
                <w:bCs/>
                <w:sz w:val="24"/>
                <w:szCs w:val="24"/>
                <w:lang w:val="en-GB" w:bidi="ar-AE"/>
              </w:rPr>
            </w:pPr>
            <w:r w:rsidRPr="00C025A0">
              <w:rPr>
                <w:rFonts w:asciiTheme="majorBidi" w:hAnsiTheme="majorBidi" w:cstheme="majorBidi"/>
                <w:b/>
                <w:bCs/>
                <w:sz w:val="24"/>
                <w:szCs w:val="24"/>
                <w:lang w:val="en-GB" w:bidi="ar-AE"/>
              </w:rPr>
              <w:t xml:space="preserve"> References</w:t>
            </w:r>
          </w:p>
        </w:tc>
      </w:tr>
      <w:tr w:rsidR="00C025A0" w:rsidRPr="00C025A0" w14:paraId="0832B06F" w14:textId="77777777" w:rsidTr="00D91BB3">
        <w:trPr>
          <w:gridBefore w:val="1"/>
          <w:wBefore w:w="108" w:type="dxa"/>
          <w:trHeight w:val="1347"/>
        </w:trPr>
        <w:tc>
          <w:tcPr>
            <w:tcW w:w="2502" w:type="dxa"/>
            <w:gridSpan w:val="2"/>
          </w:tcPr>
          <w:p w14:paraId="6561BFC4" w14:textId="77777777" w:rsidR="008D78FE" w:rsidRPr="00C025A0" w:rsidRDefault="008D78FE" w:rsidP="00032098">
            <w:pPr>
              <w:rPr>
                <w:rFonts w:asciiTheme="majorBidi" w:hAnsiTheme="majorBidi" w:cstheme="majorBidi"/>
                <w:sz w:val="24"/>
                <w:szCs w:val="24"/>
                <w:lang w:bidi="ar-AE"/>
              </w:rPr>
            </w:pPr>
            <w:r w:rsidRPr="00C025A0">
              <w:rPr>
                <w:rFonts w:asciiTheme="majorBidi" w:hAnsiTheme="majorBidi"/>
                <w:sz w:val="24"/>
                <w:szCs w:val="24"/>
              </w:rPr>
              <w:t>Path-Goal Theory &amp; Organizational Leadership</w:t>
            </w:r>
          </w:p>
        </w:tc>
        <w:tc>
          <w:tcPr>
            <w:tcW w:w="4320" w:type="dxa"/>
            <w:gridSpan w:val="2"/>
          </w:tcPr>
          <w:p w14:paraId="7206B4C4" w14:textId="77777777" w:rsidR="008D78FE" w:rsidRPr="00C025A0" w:rsidRDefault="008D78FE" w:rsidP="00032098">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The path-goal theory is one of the important theories of leadership which is considered a contingency approach towards leadership.</w:t>
            </w:r>
          </w:p>
        </w:tc>
        <w:tc>
          <w:tcPr>
            <w:tcW w:w="2880" w:type="dxa"/>
          </w:tcPr>
          <w:p w14:paraId="0651B8FF" w14:textId="77777777" w:rsidR="008D78FE" w:rsidRPr="00C025A0" w:rsidRDefault="008D78FE" w:rsidP="00032098">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RW.CITE{{368 Northouse,PeterG 2015; 398 Yang,LimChoon 2016}}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Northouse, (2015); Yang &amp; Lim,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imes New Roman" w:hAnsi="Times New Roman" w:cs="Times New Roman"/>
                <w:sz w:val="24"/>
                <w:szCs w:val="24"/>
              </w:rPr>
              <w:t xml:space="preserve"> Northouse, (2015)</w:t>
            </w:r>
          </w:p>
        </w:tc>
      </w:tr>
      <w:tr w:rsidR="00C025A0" w:rsidRPr="00C025A0" w14:paraId="2BB7E84B" w14:textId="77777777" w:rsidTr="00D91BB3">
        <w:trPr>
          <w:trHeight w:val="990"/>
        </w:trPr>
        <w:tc>
          <w:tcPr>
            <w:tcW w:w="2610" w:type="dxa"/>
            <w:gridSpan w:val="3"/>
          </w:tcPr>
          <w:p w14:paraId="1BA742BB" w14:textId="77777777" w:rsidR="008D78FE" w:rsidRPr="00C025A0" w:rsidRDefault="008D78FE" w:rsidP="00032098">
            <w:pPr>
              <w:rPr>
                <w:rFonts w:asciiTheme="majorBidi" w:hAnsiTheme="majorBidi" w:cstheme="majorBidi"/>
                <w:sz w:val="24"/>
                <w:szCs w:val="24"/>
                <w:lang w:bidi="ar-AE"/>
              </w:rPr>
            </w:pPr>
            <w:r w:rsidRPr="00C025A0">
              <w:rPr>
                <w:rFonts w:asciiTheme="majorBidi" w:hAnsiTheme="majorBidi"/>
                <w:sz w:val="24"/>
                <w:szCs w:val="24"/>
              </w:rPr>
              <w:t>Competing Values Framework Theory &amp; Organizational Culture</w:t>
            </w:r>
          </w:p>
        </w:tc>
        <w:tc>
          <w:tcPr>
            <w:tcW w:w="4320" w:type="dxa"/>
            <w:gridSpan w:val="2"/>
          </w:tcPr>
          <w:p w14:paraId="7AB7C072" w14:textId="77777777" w:rsidR="008D78FE" w:rsidRPr="00C025A0" w:rsidRDefault="008D78FE" w:rsidP="00032098">
            <w:pPr>
              <w:rPr>
                <w:rFonts w:asciiTheme="majorBidi" w:hAnsiTheme="majorBidi" w:cstheme="majorBidi"/>
                <w:sz w:val="24"/>
                <w:szCs w:val="24"/>
                <w:lang w:bidi="ar-AE"/>
              </w:rPr>
            </w:pPr>
            <w:r w:rsidRPr="00C025A0">
              <w:rPr>
                <w:rFonts w:asciiTheme="majorBidi" w:hAnsiTheme="majorBidi" w:cstheme="majorBidi"/>
                <w:sz w:val="24"/>
                <w:szCs w:val="24"/>
              </w:rPr>
              <w:t>The competing value framework theory is widely used to assess and diagnose a culture and its characteristics.</w:t>
            </w:r>
          </w:p>
        </w:tc>
        <w:tc>
          <w:tcPr>
            <w:tcW w:w="2880" w:type="dxa"/>
          </w:tcPr>
          <w:p w14:paraId="765EBE50" w14:textId="77777777" w:rsidR="008D78FE" w:rsidRPr="00C025A0" w:rsidRDefault="008D78FE" w:rsidP="00032098">
            <w:pPr>
              <w:rPr>
                <w:rFonts w:ascii="Times New Roman" w:hAnsi="Times New Roman" w:cs="Times New Roman"/>
                <w:sz w:val="24"/>
                <w:szCs w:val="24"/>
              </w:rPr>
            </w:pPr>
            <w:r w:rsidRPr="00C025A0">
              <w:rPr>
                <w:rFonts w:ascii="Times New Roman" w:hAnsi="Times New Roman" w:cs="Times New Roman"/>
                <w:sz w:val="24"/>
                <w:szCs w:val="24"/>
              </w:rPr>
              <w:fldChar w:fldCharType="begin"/>
            </w:r>
            <w:r w:rsidRPr="00C025A0">
              <w:rPr>
                <w:rFonts w:ascii="Times New Roman" w:hAnsi="Times New Roman" w:cs="Times New Roman"/>
                <w:sz w:val="24"/>
                <w:szCs w:val="24"/>
              </w:rPr>
              <w:instrText>ADDIN RW.CITE{{369 Hartnell,ChadA 2011}}</w:instrText>
            </w:r>
            <w:r w:rsidRPr="00C025A0">
              <w:rPr>
                <w:rFonts w:ascii="Times New Roman" w:hAnsi="Times New Roman" w:cs="Times New Roman"/>
                <w:sz w:val="24"/>
                <w:szCs w:val="24"/>
              </w:rPr>
              <w:fldChar w:fldCharType="separate"/>
            </w:r>
            <w:r w:rsidRPr="00C025A0">
              <w:rPr>
                <w:rFonts w:ascii="Times New Roman" w:hAnsi="Times New Roman" w:cs="Times New Roman"/>
                <w:sz w:val="24"/>
                <w:szCs w:val="24"/>
              </w:rPr>
              <w:t>Hartnell et al., (2011)</w:t>
            </w:r>
            <w:r w:rsidRPr="00C025A0">
              <w:rPr>
                <w:rFonts w:ascii="Times New Roman" w:hAnsi="Times New Roman" w:cs="Times New Roman"/>
                <w:sz w:val="24"/>
                <w:szCs w:val="24"/>
              </w:rPr>
              <w:fldChar w:fldCharType="end"/>
            </w:r>
            <w:r w:rsidRPr="00C025A0">
              <w:rPr>
                <w:rFonts w:ascii="Times New Roman" w:hAnsi="Times New Roman" w:cs="Times New Roman"/>
                <w:sz w:val="24"/>
                <w:szCs w:val="24"/>
              </w:rPr>
              <w:t xml:space="preserve">; </w:t>
            </w:r>
            <w:r w:rsidRPr="00C025A0">
              <w:rPr>
                <w:rFonts w:ascii="Times New Roman" w:hAnsi="Times New Roman" w:cs="Times New Roman"/>
                <w:sz w:val="24"/>
                <w:szCs w:val="24"/>
              </w:rPr>
              <w:fldChar w:fldCharType="begin"/>
            </w:r>
            <w:r w:rsidRPr="00C025A0">
              <w:rPr>
                <w:rFonts w:ascii="Times New Roman" w:hAnsi="Times New Roman" w:cs="Times New Roman"/>
                <w:sz w:val="24"/>
                <w:szCs w:val="24"/>
              </w:rPr>
              <w:instrText>ADDIN RW.CITE{{370 Suppiah,Visvalingam 2011}}</w:instrText>
            </w:r>
            <w:r w:rsidRPr="00C025A0">
              <w:rPr>
                <w:rFonts w:ascii="Times New Roman" w:hAnsi="Times New Roman" w:cs="Times New Roman"/>
                <w:sz w:val="24"/>
                <w:szCs w:val="24"/>
              </w:rPr>
              <w:fldChar w:fldCharType="separate"/>
            </w:r>
            <w:r w:rsidRPr="00C025A0">
              <w:rPr>
                <w:rFonts w:ascii="Times New Roman" w:hAnsi="Times New Roman" w:cs="Times New Roman"/>
                <w:sz w:val="24"/>
                <w:szCs w:val="24"/>
              </w:rPr>
              <w:t>Suppiah &amp; Singh Sandhu, (2011)</w:t>
            </w:r>
            <w:r w:rsidRPr="00C025A0">
              <w:rPr>
                <w:rFonts w:ascii="Times New Roman" w:hAnsi="Times New Roman" w:cs="Times New Roman"/>
                <w:sz w:val="24"/>
                <w:szCs w:val="24"/>
              </w:rPr>
              <w:fldChar w:fldCharType="end"/>
            </w:r>
            <w:r w:rsidRPr="00C025A0">
              <w:rPr>
                <w:rFonts w:ascii="Times New Roman" w:hAnsi="Times New Roman" w:cs="Times New Roman"/>
                <w:sz w:val="24"/>
                <w:szCs w:val="24"/>
              </w:rPr>
              <w:t xml:space="preserve">; </w:t>
            </w:r>
          </w:p>
        </w:tc>
      </w:tr>
      <w:tr w:rsidR="00C025A0" w:rsidRPr="00C025A0" w14:paraId="767CC893" w14:textId="77777777" w:rsidTr="00D91BB3">
        <w:trPr>
          <w:trHeight w:val="1530"/>
        </w:trPr>
        <w:tc>
          <w:tcPr>
            <w:tcW w:w="2610" w:type="dxa"/>
            <w:gridSpan w:val="3"/>
          </w:tcPr>
          <w:p w14:paraId="49574802" w14:textId="77777777" w:rsidR="008D78FE" w:rsidRPr="00C025A0" w:rsidRDefault="008D78FE" w:rsidP="00032098">
            <w:pPr>
              <w:rPr>
                <w:rFonts w:asciiTheme="majorBidi" w:hAnsiTheme="majorBidi" w:cstheme="majorBidi"/>
                <w:sz w:val="24"/>
                <w:szCs w:val="24"/>
                <w:lang w:bidi="ar-AE"/>
              </w:rPr>
            </w:pPr>
            <w:r w:rsidRPr="00C025A0">
              <w:rPr>
                <w:rFonts w:asciiTheme="majorBidi" w:hAnsiTheme="majorBidi"/>
                <w:sz w:val="24"/>
                <w:szCs w:val="24"/>
              </w:rPr>
              <w:t>Firm's Strategy Theory &amp; Organizational Strategy</w:t>
            </w:r>
          </w:p>
        </w:tc>
        <w:tc>
          <w:tcPr>
            <w:tcW w:w="4320" w:type="dxa"/>
            <w:gridSpan w:val="2"/>
          </w:tcPr>
          <w:p w14:paraId="3472487F" w14:textId="77777777" w:rsidR="008D78FE" w:rsidRPr="00C025A0" w:rsidRDefault="008D78FE" w:rsidP="00032098">
            <w:pPr>
              <w:rPr>
                <w:rFonts w:asciiTheme="majorBidi" w:hAnsiTheme="majorBidi" w:cstheme="majorBidi"/>
                <w:sz w:val="24"/>
                <w:szCs w:val="24"/>
                <w:lang w:bidi="ar-AE"/>
              </w:rPr>
            </w:pPr>
            <w:r w:rsidRPr="00C025A0">
              <w:rPr>
                <w:rFonts w:asciiTheme="majorBidi" w:hAnsiTheme="majorBidi" w:cstheme="majorBidi"/>
                <w:sz w:val="24"/>
                <w:szCs w:val="24"/>
              </w:rPr>
              <w:t>The role of the organizational strategies is also critical in encouraging the individuals in an organization to promote their learning and share their knowledge with others in the organization.</w:t>
            </w:r>
          </w:p>
        </w:tc>
        <w:tc>
          <w:tcPr>
            <w:tcW w:w="2880" w:type="dxa"/>
          </w:tcPr>
          <w:p w14:paraId="1F540CD3" w14:textId="77777777" w:rsidR="008D78FE" w:rsidRPr="00C025A0" w:rsidRDefault="008D78FE" w:rsidP="00032098">
            <w:pPr>
              <w:rPr>
                <w:rFonts w:ascii="Times New Roman" w:hAnsi="Times New Roman" w:cs="Times New Roman"/>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RW.CITE{{376 Hamel,Gary 2005}}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Hamel &amp; Prahalad, (2005)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RW.CITE{{375 Bae,Johngseok 2003}}</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Bae et al., (2003)</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RW.CITE{{373 Stewart,ThomasA 2000}}</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Stewart, (2000)</w:t>
            </w:r>
            <w:r w:rsidRPr="00C025A0">
              <w:rPr>
                <w:rFonts w:asciiTheme="majorBidi" w:hAnsiTheme="majorBidi" w:cstheme="majorBidi"/>
                <w:sz w:val="24"/>
                <w:szCs w:val="24"/>
              </w:rPr>
              <w:fldChar w:fldCharType="end"/>
            </w:r>
          </w:p>
        </w:tc>
      </w:tr>
      <w:tr w:rsidR="00C025A0" w:rsidRPr="00C025A0" w14:paraId="04DD21CA" w14:textId="77777777" w:rsidTr="00D91BB3">
        <w:trPr>
          <w:trHeight w:val="1521"/>
        </w:trPr>
        <w:tc>
          <w:tcPr>
            <w:tcW w:w="2610" w:type="dxa"/>
            <w:gridSpan w:val="3"/>
          </w:tcPr>
          <w:p w14:paraId="2C27AC02" w14:textId="77777777" w:rsidR="008D78FE" w:rsidRPr="00C025A0" w:rsidRDefault="008D78FE" w:rsidP="00032098">
            <w:pPr>
              <w:rPr>
                <w:rFonts w:asciiTheme="majorBidi" w:eastAsia="Arial Unicode MS" w:hAnsiTheme="majorBidi" w:cstheme="majorBidi"/>
                <w:sz w:val="24"/>
                <w:szCs w:val="24"/>
                <w:shd w:val="clear" w:color="auto" w:fill="FFFFFF"/>
              </w:rPr>
            </w:pPr>
            <w:r w:rsidRPr="00C025A0">
              <w:rPr>
                <w:rFonts w:asciiTheme="majorBidi" w:hAnsiTheme="majorBidi"/>
                <w:sz w:val="24"/>
                <w:szCs w:val="24"/>
              </w:rPr>
              <w:t>The Contingency Theory &amp; Organizational Structure</w:t>
            </w:r>
          </w:p>
        </w:tc>
        <w:tc>
          <w:tcPr>
            <w:tcW w:w="4320" w:type="dxa"/>
            <w:gridSpan w:val="2"/>
          </w:tcPr>
          <w:p w14:paraId="08FEA544" w14:textId="77777777" w:rsidR="008D78FE" w:rsidRPr="00C025A0" w:rsidRDefault="008D78FE" w:rsidP="00032098">
            <w:pPr>
              <w:rPr>
                <w:rFonts w:asciiTheme="majorBidi" w:eastAsia="Arial Unicode MS" w:hAnsiTheme="majorBidi" w:cstheme="majorBidi"/>
                <w:sz w:val="24"/>
                <w:szCs w:val="24"/>
                <w:shd w:val="clear" w:color="auto" w:fill="FFFFFF"/>
              </w:rPr>
            </w:pPr>
            <w:r w:rsidRPr="00C025A0">
              <w:rPr>
                <w:rFonts w:asciiTheme="majorBidi" w:hAnsiTheme="majorBidi" w:cstheme="majorBidi"/>
                <w:sz w:val="24"/>
                <w:szCs w:val="24"/>
              </w:rPr>
              <w:t>The contingency theory emphasizes on the investigation of the association between the organizational structure and the factors that exist in the business environment which influence the organization.</w:t>
            </w:r>
          </w:p>
        </w:tc>
        <w:tc>
          <w:tcPr>
            <w:tcW w:w="2880" w:type="dxa"/>
          </w:tcPr>
          <w:p w14:paraId="2C16E1B2"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RW.CITE{{377 Cohen,JasonF 2015}}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Cohen &amp; Olsen, (2015)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RW.CITE{{379 Birkinshaw,Julian 2002}}</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Birkinshaw et al., (2002)</w:t>
            </w:r>
            <w:r w:rsidRPr="00C025A0">
              <w:rPr>
                <w:rFonts w:asciiTheme="majorBidi" w:hAnsiTheme="majorBidi" w:cstheme="majorBidi"/>
                <w:sz w:val="24"/>
                <w:szCs w:val="24"/>
              </w:rPr>
              <w:fldChar w:fldCharType="end"/>
            </w:r>
          </w:p>
        </w:tc>
      </w:tr>
      <w:tr w:rsidR="00C025A0" w:rsidRPr="00C025A0" w14:paraId="4106BDF7" w14:textId="77777777" w:rsidTr="00D91BB3">
        <w:trPr>
          <w:trHeight w:val="1170"/>
        </w:trPr>
        <w:tc>
          <w:tcPr>
            <w:tcW w:w="2610" w:type="dxa"/>
            <w:gridSpan w:val="3"/>
          </w:tcPr>
          <w:p w14:paraId="3265F7BC" w14:textId="77777777" w:rsidR="008D78FE" w:rsidRPr="00C025A0" w:rsidRDefault="008D78FE" w:rsidP="00032098">
            <w:pPr>
              <w:rPr>
                <w:rFonts w:asciiTheme="majorBidi" w:hAnsiTheme="majorBidi"/>
                <w:sz w:val="24"/>
                <w:szCs w:val="24"/>
              </w:rPr>
            </w:pPr>
            <w:r w:rsidRPr="00C025A0">
              <w:rPr>
                <w:rFonts w:asciiTheme="majorBidi" w:hAnsiTheme="majorBidi"/>
                <w:sz w:val="24"/>
                <w:szCs w:val="24"/>
              </w:rPr>
              <w:t>Knowledge Creation Theory &amp; Organizational Process</w:t>
            </w:r>
          </w:p>
        </w:tc>
        <w:tc>
          <w:tcPr>
            <w:tcW w:w="4320" w:type="dxa"/>
            <w:gridSpan w:val="2"/>
          </w:tcPr>
          <w:p w14:paraId="0CDDA75D"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t>Knowledge Creation Theory proposed to be served as a framework for the creation and retention of the knowledge in the context of an organization.</w:t>
            </w:r>
          </w:p>
        </w:tc>
        <w:tc>
          <w:tcPr>
            <w:tcW w:w="2880" w:type="dxa"/>
          </w:tcPr>
          <w:p w14:paraId="2E6A59E0"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RW.CITE{{380 Vick,ThaisElaine 2015}}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Vick et al., (2015)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RW.CITE{{378 Nonaka,Ikujiro 1994}}</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Nonaka, (1994)</w:t>
            </w:r>
            <w:r w:rsidRPr="00C025A0">
              <w:rPr>
                <w:rFonts w:asciiTheme="majorBidi" w:hAnsiTheme="majorBidi" w:cstheme="majorBidi"/>
                <w:sz w:val="24"/>
                <w:szCs w:val="24"/>
              </w:rPr>
              <w:fldChar w:fldCharType="end"/>
            </w:r>
          </w:p>
        </w:tc>
      </w:tr>
      <w:tr w:rsidR="00C025A0" w:rsidRPr="00C025A0" w14:paraId="71B41FAD" w14:textId="77777777" w:rsidTr="00D91BB3">
        <w:trPr>
          <w:trHeight w:val="1800"/>
        </w:trPr>
        <w:tc>
          <w:tcPr>
            <w:tcW w:w="2610" w:type="dxa"/>
            <w:gridSpan w:val="3"/>
          </w:tcPr>
          <w:p w14:paraId="3AB29388" w14:textId="77777777" w:rsidR="008D78FE" w:rsidRPr="00C025A0" w:rsidRDefault="008D78FE" w:rsidP="00032098">
            <w:pPr>
              <w:rPr>
                <w:rFonts w:asciiTheme="majorBidi" w:hAnsiTheme="majorBidi"/>
                <w:sz w:val="24"/>
                <w:szCs w:val="24"/>
              </w:rPr>
            </w:pPr>
            <w:r w:rsidRPr="00C025A0">
              <w:rPr>
                <w:rFonts w:asciiTheme="majorBidi" w:hAnsiTheme="majorBidi"/>
                <w:sz w:val="24"/>
                <w:szCs w:val="24"/>
              </w:rPr>
              <w:t>Stakeholder Theory &amp; Corporate Performance</w:t>
            </w:r>
          </w:p>
        </w:tc>
        <w:tc>
          <w:tcPr>
            <w:tcW w:w="4320" w:type="dxa"/>
            <w:gridSpan w:val="2"/>
          </w:tcPr>
          <w:p w14:paraId="6FD2AA56"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t>Stakeholders Theory encompasses broader groups that are associated with the organization such as customers, suppliers, government, employees, investors, community and the natural environment in which an organization operates.</w:t>
            </w:r>
          </w:p>
        </w:tc>
        <w:tc>
          <w:tcPr>
            <w:tcW w:w="2880" w:type="dxa"/>
          </w:tcPr>
          <w:p w14:paraId="7FDD8E96"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RW.CITE{{382 Agle,BradleyR 2006}}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Agle et al., (2006)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RW.CITE{{381 Hillman,AmyJ 2001}}</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Hillman &amp; Keim, (2001)</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p>
        </w:tc>
      </w:tr>
      <w:tr w:rsidR="00C025A0" w:rsidRPr="00C025A0" w14:paraId="258889EA" w14:textId="77777777" w:rsidTr="00D91BB3">
        <w:trPr>
          <w:trHeight w:val="1791"/>
        </w:trPr>
        <w:tc>
          <w:tcPr>
            <w:tcW w:w="2610" w:type="dxa"/>
            <w:gridSpan w:val="3"/>
          </w:tcPr>
          <w:p w14:paraId="2630348C" w14:textId="77777777" w:rsidR="008D78FE" w:rsidRPr="00C025A0" w:rsidRDefault="008D78FE" w:rsidP="00032098">
            <w:pPr>
              <w:rPr>
                <w:rFonts w:asciiTheme="majorBidi" w:hAnsiTheme="majorBidi"/>
                <w:sz w:val="24"/>
                <w:szCs w:val="24"/>
              </w:rPr>
            </w:pPr>
            <w:r w:rsidRPr="00C025A0">
              <w:rPr>
                <w:rFonts w:asciiTheme="majorBidi" w:hAnsiTheme="majorBidi"/>
                <w:sz w:val="24"/>
                <w:szCs w:val="24"/>
              </w:rPr>
              <w:t>Human Capital Theory &amp; Human Resource Management</w:t>
            </w:r>
          </w:p>
        </w:tc>
        <w:tc>
          <w:tcPr>
            <w:tcW w:w="4320" w:type="dxa"/>
            <w:gridSpan w:val="2"/>
          </w:tcPr>
          <w:p w14:paraId="225CACB6"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t>Human capital theory can produce economic and business gains for the individuals as well as organization, by improving individual's skills, competent, and possess adequate of knowledge which in turn help then to performance.</w:t>
            </w:r>
          </w:p>
        </w:tc>
        <w:tc>
          <w:tcPr>
            <w:tcW w:w="2880" w:type="dxa"/>
          </w:tcPr>
          <w:p w14:paraId="585A9164"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RW.CITE{{384 Pervaiz,Uzma 2016}}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Pervaiz et al.,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RW.CITE{{383 Becker,GaryS 1975}}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Becker, (1975)</w:t>
            </w:r>
            <w:r w:rsidRPr="00C025A0">
              <w:rPr>
                <w:rFonts w:asciiTheme="majorBidi" w:hAnsiTheme="majorBidi" w:cstheme="majorBidi"/>
                <w:sz w:val="24"/>
                <w:szCs w:val="24"/>
              </w:rPr>
              <w:fldChar w:fldCharType="end"/>
            </w:r>
          </w:p>
        </w:tc>
      </w:tr>
      <w:tr w:rsidR="00C025A0" w:rsidRPr="00C025A0" w14:paraId="08F98005" w14:textId="77777777" w:rsidTr="00D91BB3">
        <w:trPr>
          <w:trHeight w:val="1530"/>
        </w:trPr>
        <w:tc>
          <w:tcPr>
            <w:tcW w:w="2610" w:type="dxa"/>
            <w:gridSpan w:val="3"/>
          </w:tcPr>
          <w:p w14:paraId="021F8EA8" w14:textId="77777777" w:rsidR="008D78FE" w:rsidRPr="00C025A0" w:rsidRDefault="008D78FE" w:rsidP="00032098">
            <w:pPr>
              <w:rPr>
                <w:rFonts w:asciiTheme="majorBidi" w:hAnsiTheme="majorBidi"/>
                <w:sz w:val="24"/>
                <w:szCs w:val="24"/>
              </w:rPr>
            </w:pPr>
            <w:r w:rsidRPr="00C025A0">
              <w:rPr>
                <w:rFonts w:asciiTheme="majorBidi" w:hAnsiTheme="majorBidi"/>
                <w:sz w:val="24"/>
                <w:szCs w:val="24"/>
              </w:rPr>
              <w:t>Technology Acceptance Model &amp; Technology Infrastructure</w:t>
            </w:r>
          </w:p>
        </w:tc>
        <w:tc>
          <w:tcPr>
            <w:tcW w:w="4320" w:type="dxa"/>
            <w:gridSpan w:val="2"/>
          </w:tcPr>
          <w:p w14:paraId="0FB082CC"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t>The technology acceptance model was proposed to examine the effect of the external factors on the attitudes and behaviors of the individuals.</w:t>
            </w:r>
          </w:p>
        </w:tc>
        <w:tc>
          <w:tcPr>
            <w:tcW w:w="2880" w:type="dxa"/>
          </w:tcPr>
          <w:p w14:paraId="019695B2"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RW.CITE{{386 Monavvarian,Abbas 2007}}</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Monavvarian &amp; Kasaei, (2007)</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RW.CITE{{310 Davis,FredD 1989}}</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Davis, (1989)</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p>
        </w:tc>
      </w:tr>
      <w:tr w:rsidR="00C025A0" w:rsidRPr="00C025A0" w14:paraId="2946A8D6" w14:textId="77777777" w:rsidTr="00D91BB3">
        <w:trPr>
          <w:trHeight w:val="2340"/>
        </w:trPr>
        <w:tc>
          <w:tcPr>
            <w:tcW w:w="2610" w:type="dxa"/>
            <w:gridSpan w:val="3"/>
          </w:tcPr>
          <w:p w14:paraId="66B0F5B0" w14:textId="77777777" w:rsidR="008D78FE" w:rsidRPr="00C025A0" w:rsidRDefault="008D78FE" w:rsidP="00032098">
            <w:pPr>
              <w:rPr>
                <w:rFonts w:asciiTheme="majorBidi" w:hAnsiTheme="majorBidi"/>
                <w:sz w:val="24"/>
                <w:szCs w:val="24"/>
              </w:rPr>
            </w:pPr>
            <w:r w:rsidRPr="00C025A0">
              <w:rPr>
                <w:rFonts w:asciiTheme="majorBidi" w:hAnsiTheme="majorBidi"/>
                <w:sz w:val="24"/>
                <w:szCs w:val="24"/>
              </w:rPr>
              <w:t>Theory of Motivation &amp; Employee Engagement</w:t>
            </w:r>
          </w:p>
        </w:tc>
        <w:tc>
          <w:tcPr>
            <w:tcW w:w="4320" w:type="dxa"/>
            <w:gridSpan w:val="2"/>
          </w:tcPr>
          <w:p w14:paraId="2DCE5D48"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t>The classical theory of motivation is related to the employees’ engagement.</w:t>
            </w:r>
          </w:p>
        </w:tc>
        <w:tc>
          <w:tcPr>
            <w:tcW w:w="2880" w:type="dxa"/>
          </w:tcPr>
          <w:p w14:paraId="60DD6A5F" w14:textId="77777777" w:rsidR="008D78FE" w:rsidRPr="00C025A0" w:rsidRDefault="008D78FE" w:rsidP="00032098">
            <w:pPr>
              <w:rPr>
                <w:rFonts w:asciiTheme="majorBidi" w:hAnsiTheme="majorBidi" w:cstheme="majorBidi"/>
                <w:sz w:val="24"/>
                <w:szCs w:val="24"/>
              </w:rPr>
            </w:pP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RW.CITE{{388 Frank,FredricD 2004}}</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Frank et al., (2004)</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RW.CITE{{389 Rynes,SaraL 2004; 390 Schunk,DaleH 2012}}</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Rynes et al., (2004); Schunk et al., (2012)</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w:t>
            </w:r>
          </w:p>
        </w:tc>
      </w:tr>
    </w:tbl>
    <w:p w14:paraId="16C7E9EB" w14:textId="77777777" w:rsidR="008D78FE" w:rsidRPr="00C025A0" w:rsidRDefault="008D78FE" w:rsidP="00D91BB3">
      <w:pPr>
        <w:spacing w:line="480" w:lineRule="auto"/>
        <w:rPr>
          <w:rFonts w:asciiTheme="majorBidi" w:eastAsiaTheme="majorEastAsia" w:hAnsiTheme="majorBidi" w:cstheme="majorBidi"/>
          <w:b/>
          <w:bCs/>
          <w:iCs/>
          <w:sz w:val="32"/>
          <w:szCs w:val="32"/>
        </w:rPr>
      </w:pPr>
      <w:r w:rsidRPr="00C025A0">
        <w:rPr>
          <w:rFonts w:asciiTheme="majorBidi" w:hAnsiTheme="majorBidi"/>
          <w:iCs/>
          <w:sz w:val="32"/>
          <w:szCs w:val="32"/>
        </w:rPr>
        <w:br w:type="page"/>
      </w:r>
    </w:p>
    <w:p w14:paraId="0E659D7D" w14:textId="77777777" w:rsidR="008D78FE" w:rsidRPr="00C025A0" w:rsidRDefault="008D78FE" w:rsidP="00D91BB3">
      <w:pPr>
        <w:pStyle w:val="Heading1"/>
        <w:spacing w:before="0" w:line="480" w:lineRule="auto"/>
        <w:rPr>
          <w:rFonts w:asciiTheme="majorBidi" w:hAnsiTheme="majorBidi"/>
          <w:iCs/>
          <w:color w:val="auto"/>
          <w:sz w:val="32"/>
          <w:szCs w:val="32"/>
        </w:rPr>
      </w:pPr>
      <w:bookmarkStart w:id="52" w:name="_Toc500837467"/>
      <w:r w:rsidRPr="00C025A0">
        <w:rPr>
          <w:rFonts w:asciiTheme="majorBidi" w:hAnsiTheme="majorBidi"/>
          <w:iCs/>
          <w:color w:val="auto"/>
          <w:sz w:val="32"/>
          <w:szCs w:val="32"/>
        </w:rPr>
        <w:t>Chapter 4: Methodology</w:t>
      </w:r>
      <w:bookmarkEnd w:id="52"/>
    </w:p>
    <w:p w14:paraId="6B5771F7" w14:textId="77777777" w:rsidR="008D78FE" w:rsidRPr="00EA3C53" w:rsidRDefault="008D78FE" w:rsidP="00D91BB3">
      <w:pPr>
        <w:pStyle w:val="Heading2"/>
        <w:spacing w:before="0" w:line="480" w:lineRule="auto"/>
        <w:jc w:val="both"/>
        <w:rPr>
          <w:rFonts w:asciiTheme="majorBidi" w:hAnsiTheme="majorBidi"/>
          <w:color w:val="auto"/>
          <w:sz w:val="28"/>
          <w:szCs w:val="28"/>
        </w:rPr>
      </w:pPr>
      <w:bookmarkStart w:id="53" w:name="_Toc500837468"/>
      <w:r w:rsidRPr="00EA3C53">
        <w:rPr>
          <w:rFonts w:asciiTheme="majorBidi" w:hAnsiTheme="majorBidi"/>
          <w:color w:val="auto"/>
          <w:sz w:val="28"/>
          <w:szCs w:val="28"/>
        </w:rPr>
        <w:t>4.1 Overview of AHP</w:t>
      </w:r>
      <w:bookmarkEnd w:id="53"/>
      <w:r w:rsidRPr="00EA3C53">
        <w:rPr>
          <w:rFonts w:asciiTheme="majorBidi" w:hAnsiTheme="majorBidi"/>
          <w:color w:val="auto"/>
          <w:sz w:val="28"/>
          <w:szCs w:val="28"/>
        </w:rPr>
        <w:t xml:space="preserve"> </w:t>
      </w:r>
    </w:p>
    <w:p w14:paraId="14BBFB5B" w14:textId="3DAB939F" w:rsidR="008D78FE" w:rsidRPr="00C025A0" w:rsidRDefault="008D78FE" w:rsidP="00D91BB3">
      <w:pPr>
        <w:spacing w:line="480" w:lineRule="auto"/>
        <w:ind w:firstLine="360"/>
        <w:jc w:val="both"/>
        <w:rPr>
          <w:rFonts w:asciiTheme="majorBidi" w:hAnsiTheme="majorBidi" w:cstheme="majorBidi"/>
          <w:sz w:val="24"/>
          <w:szCs w:val="24"/>
        </w:rPr>
      </w:pPr>
      <w:r w:rsidRPr="00C025A0">
        <w:rPr>
          <w:rFonts w:asciiTheme="majorBidi" w:hAnsiTheme="majorBidi" w:cstheme="majorBidi"/>
          <w:sz w:val="24"/>
          <w:szCs w:val="24"/>
        </w:rPr>
        <w:t xml:space="preserve">Thomas </w:t>
      </w:r>
      <w:proofErr w:type="spellStart"/>
      <w:r w:rsidRPr="00C025A0">
        <w:rPr>
          <w:rFonts w:asciiTheme="majorBidi" w:hAnsiTheme="majorBidi" w:cstheme="majorBidi"/>
          <w:sz w:val="24"/>
          <w:szCs w:val="24"/>
        </w:rPr>
        <w:t>Saaty</w:t>
      </w:r>
      <w:proofErr w:type="spellEnd"/>
      <w:r w:rsidRPr="00C025A0">
        <w:rPr>
          <w:rFonts w:asciiTheme="majorBidi" w:hAnsiTheme="majorBidi" w:cstheme="majorBidi"/>
          <w:sz w:val="24"/>
          <w:szCs w:val="24"/>
        </w:rPr>
        <w:t xml:space="preserve"> in 1970’s interduce the </w:t>
      </w:r>
      <w:r w:rsidRPr="00C025A0">
        <w:rPr>
          <w:rFonts w:asciiTheme="majorBidi" w:hAnsiTheme="majorBidi" w:cstheme="majorBidi"/>
          <w:sz w:val="24"/>
          <w:szCs w:val="24"/>
          <w:lang w:val="en-GB"/>
        </w:rPr>
        <w:t xml:space="preserve">Analytical Hierarchy Process (AHP) </w:t>
      </w:r>
      <w:r w:rsidRPr="00C025A0">
        <w:rPr>
          <w:rFonts w:asciiTheme="majorBidi" w:hAnsiTheme="majorBidi" w:cstheme="majorBidi"/>
          <w:sz w:val="24"/>
          <w:szCs w:val="24"/>
        </w:rPr>
        <w:t xml:space="preserve">which was a structured and technique for organizing and analyzing the complex decisions in a structured way.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RW.CITE{{206 Saaty,RozanneW 1987}}</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R. W. Saaty, (1987)</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says that it is an effective tool which is used to carry out complex decision making. This tool aids the decision-making process and helps the decision maker to set priorities to find the best decision. Through pairwise comparisons, the complex decisions are reduced and both objective and subjective aspects of the decision are achieved.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RW.CITE{{206 Saaty,RozanneW 1987}}</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R. W. Saaty, (1987)</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further writes that AHP helps in reducing the bias in the process as the decision makers evaluations are checked for consistency through this useful technique.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RW.CITE{{207 Saaty,ThomasL 2008}}</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T. L. Saaty, (2008)</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further assesses that AHP is a useful tool as it is flexible and powerful in obtaining the decisions through pairwise evaluations of the criteria and the options provided. It can translate the qualitative and quantitative evaluations including the price, weight etc., and the feeling, emotions as well.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RW.CITE{{208 Armacost,RobertL 1990}}</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Armacost, Hosseini, &amp; Javalgi, (1990)</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writes that organizations are greatly using the AHP tool to make effective organization decisions and to find solutions that are best suitable to their needs. </w:t>
      </w:r>
      <w:r w:rsidRPr="00C025A0">
        <w:rPr>
          <w:rFonts w:asciiTheme="majorBidi" w:hAnsiTheme="majorBidi" w:cstheme="majorBidi"/>
          <w:sz w:val="24"/>
          <w:szCs w:val="24"/>
          <w:lang w:val="en-GB"/>
        </w:rPr>
        <w:t xml:space="preserve">The AHP is a structured technique for organizing and </w:t>
      </w:r>
      <w:r w:rsidR="00452E3F" w:rsidRPr="00C025A0">
        <w:rPr>
          <w:rFonts w:asciiTheme="majorBidi" w:hAnsiTheme="majorBidi" w:cstheme="majorBidi"/>
          <w:sz w:val="24"/>
          <w:szCs w:val="24"/>
          <w:lang w:val="en-GB"/>
        </w:rPr>
        <w:t>analysing</w:t>
      </w:r>
      <w:r w:rsidRPr="00C025A0">
        <w:rPr>
          <w:rFonts w:asciiTheme="majorBidi" w:hAnsiTheme="majorBidi" w:cstheme="majorBidi"/>
          <w:sz w:val="24"/>
          <w:szCs w:val="24"/>
          <w:lang w:val="en-GB"/>
        </w:rPr>
        <w:t xml:space="preserve"> the complex decisions in a structured way.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says that it is an effective tool that is used to carry out complex decision-making. This tool aids the decision-making process by defining the factors priority defied and helps the decision maker set priorities to come to the best decision. Through pairwise comparisons, the complex decisions are reduced, and both objective and subjective aspects of the decision are achieved.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further writes that AHP helps to reduce the bias in the decision-making process as the decision makers’ evaluations are checked for consistency through this useful technique.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RW.CITE{{207 Saaty,ThomasL 2008}}</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T. L. Saaty, (2008)</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further assesses that AHP is a useful tool because it is flexible and powerful in obtaining decisions through pairwise evaluations of the criteria and the options provided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RW.CITE{{208 Armacost,RobertL 1990}}</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Armacost, Hosseini, &amp; Javalgi, (1990)</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write that organizations use the AHP tool to make effective organization decisions and to find solutions that are best suitable to their needs. AHP has been successfully implemented in various fields. For example,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RW.CITE{{209 AnishSachdeva,DrVishalSharmaandDrRajeevKumarGarg,Dr 2015}}</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Anish Sachdeva, Vishal Sharma, and Rajeev Kumar Garg, Hussain, Ajmal, Khan, &amp; Saber, (2015)</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implemented AHP in the KS process.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RW.CITE{{211 Hsu,Yu-Lung 2010}}</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Hsu, Lee, &amp; Kreng, (2010)</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implemented AHP in logistics management.</w:t>
      </w:r>
    </w:p>
    <w:p w14:paraId="0AA697D2" w14:textId="38B75E42" w:rsidR="008D78FE" w:rsidRPr="00C025A0" w:rsidRDefault="008D78FE" w:rsidP="00D91BB3">
      <w:pPr>
        <w:spacing w:line="480" w:lineRule="auto"/>
        <w:ind w:firstLine="360"/>
        <w:jc w:val="both"/>
        <w:rPr>
          <w:rFonts w:asciiTheme="majorBidi" w:hAnsiTheme="majorBidi" w:cstheme="majorBidi"/>
          <w:sz w:val="24"/>
          <w:szCs w:val="24"/>
          <w:lang w:val="en-GB" w:bidi="ar-BH"/>
        </w:rPr>
      </w:pPr>
      <w:r w:rsidRPr="00C025A0">
        <w:rPr>
          <w:rFonts w:asciiTheme="majorBidi" w:hAnsiTheme="majorBidi" w:cstheme="majorBidi"/>
          <w:sz w:val="24"/>
          <w:szCs w:val="24"/>
          <w:lang w:val="en-GB" w:bidi="ar-BH"/>
        </w:rPr>
        <w:t xml:space="preserve">A primary objective of this research is to prioritize the critical factors impacting KS practices in Technology-Intensive organizations in the context of the UAE; therefore, this research applied AHP. It has been used to develop hierarchy models in other different industries, for example in manufacturing companies </w:t>
      </w:r>
      <w:r w:rsidRPr="00C025A0">
        <w:rPr>
          <w:rFonts w:asciiTheme="majorBidi" w:hAnsiTheme="majorBidi" w:cstheme="majorBidi"/>
          <w:sz w:val="24"/>
          <w:szCs w:val="24"/>
          <w:lang w:val="en-GB" w:bidi="ar-BH"/>
        </w:rPr>
        <w:fldChar w:fldCharType="begin"/>
      </w:r>
      <w:r w:rsidRPr="00C025A0">
        <w:rPr>
          <w:rFonts w:asciiTheme="majorBidi" w:hAnsiTheme="majorBidi" w:cstheme="majorBidi"/>
          <w:sz w:val="24"/>
          <w:szCs w:val="24"/>
          <w:lang w:val="en-GB" w:bidi="ar-BH"/>
        </w:rPr>
        <w:instrText>ADDIN RW.CITE{{212 JinLin,ShirleyChua 2014}}</w:instrText>
      </w:r>
      <w:r w:rsidRPr="00C025A0">
        <w:rPr>
          <w:rFonts w:asciiTheme="majorBidi" w:hAnsiTheme="majorBidi" w:cstheme="majorBidi"/>
          <w:sz w:val="24"/>
          <w:szCs w:val="24"/>
          <w:lang w:val="en-GB" w:bidi="ar-BH"/>
        </w:rPr>
        <w:fldChar w:fldCharType="separate"/>
      </w:r>
      <w:r w:rsidRPr="00C025A0">
        <w:rPr>
          <w:rFonts w:asciiTheme="majorBidi" w:hAnsiTheme="majorBidi" w:cstheme="majorBidi"/>
          <w:sz w:val="24"/>
          <w:szCs w:val="24"/>
          <w:lang w:val="en-GB" w:bidi="ar-BH"/>
        </w:rPr>
        <w:t>Jin Lin, Ali, &amp; Alias, (2014)</w:t>
      </w:r>
      <w:r w:rsidRPr="00C025A0">
        <w:rPr>
          <w:rFonts w:asciiTheme="majorBidi" w:hAnsiTheme="majorBidi" w:cstheme="majorBidi"/>
          <w:sz w:val="24"/>
          <w:szCs w:val="24"/>
          <w:lang w:val="en-GB" w:bidi="ar-BH"/>
        </w:rPr>
        <w:fldChar w:fldCharType="end"/>
      </w:r>
      <w:r w:rsidRPr="00C025A0">
        <w:rPr>
          <w:rFonts w:asciiTheme="majorBidi" w:hAnsiTheme="majorBidi" w:cstheme="majorBidi"/>
          <w:sz w:val="24"/>
          <w:szCs w:val="24"/>
          <w:lang w:val="en-GB" w:bidi="ar-BH"/>
        </w:rPr>
        <w:t>. It is also widely used in supply chain management (</w:t>
      </w:r>
      <w:r w:rsidRPr="00C025A0">
        <w:rPr>
          <w:rFonts w:asciiTheme="majorBidi" w:hAnsiTheme="majorBidi" w:cstheme="majorBidi"/>
          <w:sz w:val="24"/>
          <w:szCs w:val="24"/>
          <w:lang w:val="en-GB" w:bidi="ar-BH"/>
        </w:rPr>
        <w:fldChar w:fldCharType="begin"/>
      </w:r>
      <w:r w:rsidRPr="00C025A0">
        <w:rPr>
          <w:rFonts w:asciiTheme="majorBidi" w:hAnsiTheme="majorBidi" w:cstheme="majorBidi"/>
          <w:sz w:val="24"/>
          <w:szCs w:val="24"/>
          <w:lang w:val="en-GB" w:bidi="ar-BH"/>
        </w:rPr>
        <w:instrText>ADDIN RW.CITE{{214 Brandenburg,Marcus 2014; 284 Tan,Mehmet 2016}}</w:instrText>
      </w:r>
      <w:r w:rsidRPr="00C025A0">
        <w:rPr>
          <w:rFonts w:asciiTheme="majorBidi" w:hAnsiTheme="majorBidi" w:cstheme="majorBidi"/>
          <w:sz w:val="24"/>
          <w:szCs w:val="24"/>
          <w:lang w:val="en-GB" w:bidi="ar-BH"/>
        </w:rPr>
        <w:fldChar w:fldCharType="separate"/>
      </w:r>
      <w:r w:rsidRPr="00C025A0">
        <w:rPr>
          <w:rFonts w:asciiTheme="majorBidi" w:hAnsiTheme="majorBidi" w:cstheme="majorBidi"/>
          <w:sz w:val="24"/>
          <w:szCs w:val="24"/>
          <w:lang w:val="en-GB" w:bidi="ar-BH"/>
        </w:rPr>
        <w:t xml:space="preserve">Brandenburg, Govindan, Sarkis, &amp; Seuring, 2014); </w:t>
      </w:r>
      <w:r w:rsidR="000F75CE">
        <w:rPr>
          <w:rFonts w:asciiTheme="majorBidi" w:hAnsiTheme="majorBidi" w:cstheme="majorBidi"/>
          <w:sz w:val="24"/>
          <w:szCs w:val="24"/>
          <w:lang w:val="en-GB" w:bidi="ar-BH"/>
        </w:rPr>
        <w:t>(</w:t>
      </w:r>
      <w:r w:rsidRPr="00C025A0">
        <w:rPr>
          <w:rFonts w:asciiTheme="majorBidi" w:hAnsiTheme="majorBidi" w:cstheme="majorBidi"/>
          <w:sz w:val="24"/>
          <w:szCs w:val="24"/>
          <w:lang w:val="en-GB" w:bidi="ar-BH"/>
        </w:rPr>
        <w:t>Tan, Adem, &amp; Dağdeviren, 2016)</w:t>
      </w:r>
      <w:r w:rsidRPr="00C025A0">
        <w:rPr>
          <w:rFonts w:asciiTheme="majorBidi" w:hAnsiTheme="majorBidi" w:cstheme="majorBidi"/>
          <w:sz w:val="24"/>
          <w:szCs w:val="24"/>
          <w:lang w:val="en-GB" w:bidi="ar-BH"/>
        </w:rPr>
        <w:fldChar w:fldCharType="end"/>
      </w:r>
      <w:r w:rsidRPr="00C025A0">
        <w:rPr>
          <w:rFonts w:asciiTheme="majorBidi" w:hAnsiTheme="majorBidi" w:cstheme="majorBidi"/>
          <w:sz w:val="24"/>
          <w:szCs w:val="24"/>
          <w:lang w:val="en-GB" w:bidi="ar-BH"/>
        </w:rPr>
        <w:t xml:space="preserve">, and </w:t>
      </w:r>
      <w:r w:rsidR="000F75CE">
        <w:rPr>
          <w:rFonts w:asciiTheme="majorBidi" w:hAnsiTheme="majorBidi" w:cstheme="majorBidi"/>
          <w:sz w:val="24"/>
          <w:szCs w:val="24"/>
          <w:lang w:val="en-GB" w:bidi="ar-BH"/>
        </w:rPr>
        <w:t>(</w:t>
      </w:r>
      <w:r w:rsidRPr="00C025A0">
        <w:rPr>
          <w:rFonts w:asciiTheme="majorBidi" w:hAnsiTheme="majorBidi" w:cstheme="majorBidi"/>
          <w:sz w:val="24"/>
          <w:szCs w:val="24"/>
          <w:lang w:val="en-GB" w:bidi="ar-BH"/>
        </w:rPr>
        <w:fldChar w:fldCharType="begin"/>
      </w:r>
      <w:r w:rsidRPr="00C025A0">
        <w:rPr>
          <w:rFonts w:asciiTheme="majorBidi" w:hAnsiTheme="majorBidi" w:cstheme="majorBidi"/>
          <w:sz w:val="24"/>
          <w:szCs w:val="24"/>
          <w:lang w:val="en-GB" w:bidi="ar-BH"/>
        </w:rPr>
        <w:instrText>ADDIN RW.CITE{{216 Tseng,Shih-Chang 2014}}</w:instrText>
      </w:r>
      <w:r w:rsidRPr="00C025A0">
        <w:rPr>
          <w:rFonts w:asciiTheme="majorBidi" w:hAnsiTheme="majorBidi" w:cstheme="majorBidi"/>
          <w:sz w:val="24"/>
          <w:szCs w:val="24"/>
          <w:lang w:val="en-GB" w:bidi="ar-BH"/>
        </w:rPr>
        <w:fldChar w:fldCharType="separate"/>
      </w:r>
      <w:r w:rsidRPr="00C025A0">
        <w:rPr>
          <w:rFonts w:asciiTheme="majorBidi" w:hAnsiTheme="majorBidi" w:cstheme="majorBidi"/>
          <w:sz w:val="24"/>
          <w:szCs w:val="24"/>
          <w:lang w:val="en-GB" w:bidi="ar-BH"/>
        </w:rPr>
        <w:t>S. Tseng &amp; Hung, 2014)</w:t>
      </w:r>
      <w:r w:rsidRPr="00C025A0">
        <w:rPr>
          <w:rFonts w:asciiTheme="majorBidi" w:hAnsiTheme="majorBidi" w:cstheme="majorBidi"/>
          <w:sz w:val="24"/>
          <w:szCs w:val="24"/>
          <w:lang w:val="en-GB" w:bidi="ar-BH"/>
        </w:rPr>
        <w:fldChar w:fldCharType="end"/>
      </w:r>
      <w:r w:rsidRPr="00C025A0">
        <w:rPr>
          <w:rFonts w:asciiTheme="majorBidi" w:hAnsiTheme="majorBidi" w:cstheme="majorBidi"/>
          <w:sz w:val="24"/>
          <w:szCs w:val="24"/>
          <w:lang w:val="en-GB" w:bidi="ar-BH"/>
        </w:rPr>
        <w:t>. This methodology will help in building a framework for factors impacting KS in Technology-Intensive -Intensive organizations in UAE companies, which has not been identified in other research.</w:t>
      </w:r>
    </w:p>
    <w:p w14:paraId="341B0AE3" w14:textId="77777777" w:rsidR="008D78FE" w:rsidRPr="00C025A0" w:rsidRDefault="008D78FE" w:rsidP="00D91BB3">
      <w:pPr>
        <w:spacing w:line="480" w:lineRule="auto"/>
        <w:jc w:val="both"/>
        <w:rPr>
          <w:rFonts w:asciiTheme="majorBidi" w:hAnsiTheme="majorBidi" w:cstheme="majorBidi"/>
          <w:sz w:val="24"/>
          <w:szCs w:val="24"/>
          <w:lang w:val="en-GB" w:bidi="ar-BH"/>
        </w:rPr>
      </w:pPr>
    </w:p>
    <w:p w14:paraId="0C7D77C4" w14:textId="77777777" w:rsidR="008D78FE" w:rsidRPr="00EA3C53" w:rsidRDefault="008D78FE" w:rsidP="00D91BB3">
      <w:pPr>
        <w:pStyle w:val="Heading2"/>
        <w:spacing w:before="0" w:line="480" w:lineRule="auto"/>
        <w:jc w:val="both"/>
        <w:rPr>
          <w:rFonts w:asciiTheme="majorBidi" w:hAnsiTheme="majorBidi"/>
          <w:color w:val="auto"/>
          <w:sz w:val="28"/>
          <w:szCs w:val="28"/>
        </w:rPr>
      </w:pPr>
      <w:bookmarkStart w:id="54" w:name="_Toc500837469"/>
      <w:r w:rsidRPr="00EA3C53">
        <w:rPr>
          <w:rFonts w:asciiTheme="majorBidi" w:hAnsiTheme="majorBidi"/>
          <w:color w:val="auto"/>
          <w:sz w:val="28"/>
          <w:szCs w:val="28"/>
        </w:rPr>
        <w:t>4.2 Target Organizations</w:t>
      </w:r>
      <w:bookmarkEnd w:id="54"/>
    </w:p>
    <w:p w14:paraId="446850C0" w14:textId="399DBC6D"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bidi="ar-AE"/>
        </w:rPr>
        <w:t xml:space="preserve">          </w:t>
      </w:r>
      <w:r w:rsidRPr="00C025A0">
        <w:rPr>
          <w:rFonts w:asciiTheme="majorBidi" w:hAnsiTheme="majorBidi" w:cstheme="majorBidi"/>
          <w:sz w:val="24"/>
          <w:szCs w:val="24"/>
          <w:lang w:val="en-GB" w:bidi="ar-AE"/>
        </w:rPr>
        <w:fldChar w:fldCharType="begin"/>
      </w:r>
      <w:r w:rsidRPr="00C025A0">
        <w:rPr>
          <w:rFonts w:asciiTheme="majorBidi" w:hAnsiTheme="majorBidi" w:cstheme="majorBidi"/>
          <w:sz w:val="24"/>
          <w:szCs w:val="24"/>
          <w:lang w:val="en-GB" w:bidi="ar-AE"/>
        </w:rPr>
        <w:instrText>ADDIN RW.CITE{{218 Dankbaar,Ben 1998}}</w:instrText>
      </w:r>
      <w:r w:rsidRPr="00C025A0">
        <w:rPr>
          <w:rFonts w:asciiTheme="majorBidi" w:hAnsiTheme="majorBidi" w:cstheme="majorBidi"/>
          <w:sz w:val="24"/>
          <w:szCs w:val="24"/>
          <w:lang w:val="en-GB" w:bidi="ar-AE"/>
        </w:rPr>
        <w:fldChar w:fldCharType="separate"/>
      </w:r>
      <w:r w:rsidRPr="00C025A0">
        <w:rPr>
          <w:rFonts w:asciiTheme="majorBidi" w:hAnsiTheme="majorBidi" w:cstheme="majorBidi"/>
          <w:sz w:val="24"/>
          <w:szCs w:val="24"/>
          <w:lang w:val="en-GB" w:bidi="ar-AE"/>
        </w:rPr>
        <w:t>Dankbaar, (1998)</w:t>
      </w:r>
      <w:r w:rsidRPr="00C025A0">
        <w:rPr>
          <w:rFonts w:asciiTheme="majorBidi" w:hAnsiTheme="majorBidi" w:cstheme="majorBidi"/>
          <w:sz w:val="24"/>
          <w:szCs w:val="24"/>
          <w:lang w:val="en-GB" w:bidi="ar-AE"/>
        </w:rPr>
        <w:fldChar w:fldCharType="end"/>
      </w:r>
      <w:r w:rsidRPr="00C025A0">
        <w:rPr>
          <w:rFonts w:asciiTheme="majorBidi" w:hAnsiTheme="majorBidi" w:cstheme="majorBidi"/>
          <w:sz w:val="24"/>
          <w:szCs w:val="24"/>
          <w:lang w:val="en-GB"/>
        </w:rPr>
        <w:t xml:space="preserve"> defined Technology-Intensive organizations as those organizations that anticipate that technology should be adopted. Such organizations better anticipate the need for time to change their technology and adopt new and advanced technology to sustain their dynamic environment. Some research studies also identify Technology-Intensive organizations as globalized firms that have a high cost of research and development (R&amp;D) and, to cover the high cost of R&amp;D, strive for the greater revenue globally, which is why they tend to operate globally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RW.CITE{{217 Schwens,Christian 2011}}</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Schwens &amp; Kabst, (2011)</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According to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RW.CITE{{219 Nambisan,Satish 2002}}</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Nambisan, (2002)</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increased globalization has created numerous challenges as well opportunities for Technology-Intensive organizations. In today’s dynamic business environment, the customers are located all around the world, which has minimized national borders and created challenges for Technology-Intensive organizations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RW.CITE{{220 Blomqvist,Kirsimarja 2008}}</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Blomqvist, Hurmelinna-Laukkanen, Nummela, &amp; Saarenketo, (2008)</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w:t>
      </w:r>
      <w:r w:rsidRPr="00C025A0">
        <w:rPr>
          <w:rFonts w:asciiTheme="majorBidi" w:hAnsiTheme="majorBidi" w:cstheme="majorBidi"/>
          <w:sz w:val="24"/>
          <w:szCs w:val="24"/>
          <w:lang w:val="en-GB" w:bidi="ar-BH"/>
        </w:rPr>
        <w:t xml:space="preserve">One of the most important reasons behind choosing the telecommunication services sector for a field of these researchers was the large contribution in GDP of the UAE economy. </w:t>
      </w:r>
      <w:r w:rsidRPr="00C025A0">
        <w:rPr>
          <w:rFonts w:asciiTheme="majorBidi" w:hAnsiTheme="majorBidi" w:cstheme="majorBidi"/>
          <w:sz w:val="24"/>
          <w:szCs w:val="24"/>
          <w:lang w:val="en-GB"/>
        </w:rPr>
        <w:t>The telecommunication sector of the UAE does not have any foreign investment; however, it exchanges the knowledge by investing in buying a new organization globally. The ICT infrastructure of UAE is ranked 31</w:t>
      </w:r>
      <w:r w:rsidRPr="00C025A0">
        <w:rPr>
          <w:rFonts w:asciiTheme="majorBidi" w:hAnsiTheme="majorBidi" w:cstheme="majorBidi"/>
          <w:sz w:val="24"/>
          <w:szCs w:val="24"/>
          <w:vertAlign w:val="superscript"/>
          <w:lang w:val="en-GB"/>
        </w:rPr>
        <w:t>st</w:t>
      </w:r>
      <w:r w:rsidRPr="00C025A0">
        <w:rPr>
          <w:rFonts w:asciiTheme="majorBidi" w:hAnsiTheme="majorBidi" w:cstheme="majorBidi"/>
          <w:sz w:val="24"/>
          <w:szCs w:val="24"/>
          <w:lang w:val="en-GB"/>
        </w:rPr>
        <w:t xml:space="preserve"> globally, and the UAE is considered the 20</w:t>
      </w:r>
      <w:r w:rsidRPr="00C025A0">
        <w:rPr>
          <w:rFonts w:asciiTheme="majorBidi" w:hAnsiTheme="majorBidi" w:cstheme="majorBidi"/>
          <w:sz w:val="24"/>
          <w:szCs w:val="24"/>
          <w:vertAlign w:val="superscript"/>
          <w:lang w:val="en-GB"/>
        </w:rPr>
        <w:t>th</w:t>
      </w:r>
      <w:r w:rsidRPr="00C025A0">
        <w:rPr>
          <w:rFonts w:asciiTheme="majorBidi" w:hAnsiTheme="majorBidi" w:cstheme="majorBidi"/>
          <w:sz w:val="24"/>
          <w:szCs w:val="24"/>
          <w:lang w:val="en-GB"/>
        </w:rPr>
        <w:t xml:space="preserve"> wealthiest nation globally. The UAE needs to focus on the development of a knowledge-based economy to tap its full potential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RW.CITE{{221 Hameed,Irfan 2016}}</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Hameed et al., (2016)</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Also in</w:t>
      </w:r>
      <w:r w:rsidRPr="00C025A0">
        <w:rPr>
          <w:rFonts w:asciiTheme="majorBidi" w:hAnsiTheme="majorBidi" w:cstheme="majorBidi"/>
          <w:sz w:val="24"/>
          <w:szCs w:val="24"/>
        </w:rPr>
        <w:t xml:space="preserve"> the manufacturing sector was chosen to be the field of this research and to be compared with services sector because the relationship of KS and its processes with the manufacturing sectors can be realized from the fact that, knowledge relies on human actions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RW.CITE{{260 Davenport,ThomasH 1998}}</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Davenport &amp; Prusak, 1998)</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In future, the manufacturing companies need to be able to effectively utilize the knowledge and can reuse this knowledge for innovation and for attaining a sustainable competitive advantage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RW.CITE{{350 Hung,Yu-Chung 2005}}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Y. Hung, Huang, Lin, &amp; -Tsai, 2005)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The aluminum manufactory specifically was selected as a field of study especially that this field using the technology heavily in manufactory process and could be recognized as technology-intensive organization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RW.CITE{{342 Brown,KevinR 1995}}</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K. R. Brown, Venie, &amp; Woods, (1995)</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In gulf region, the extensive growth and development in the infrastructure have given rise to an increase in the demand for aluminum manufactory sector. Due to this reason, UAE has become a hub to produce aluminum. The aluminum industry of UAE is growing at the rate of 8.4 percent annually. Where the average growth rate of the global aluminum sector is 3.7 percent per year. In future, there bright chances of growth in the aluminum industry of UAE because of several reasons like easy recycle process for aluminum also because UAE has a high demand infrastructural development which increased demand of aluminum along with other building materials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RW.CITE{{391 Anwar,SyedAziz 2016}}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Anwar,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The government of UAE is taking keen initiatives to boost the growth of the aluminum manufacturing sector of the country which in turn will enhance its competitiveness. However, there is need of effective KS in the aluminum manufacturing sector of UAE to promote its growth in future. </w:t>
      </w:r>
    </w:p>
    <w:p w14:paraId="70EEB894" w14:textId="77777777" w:rsidR="008D78FE" w:rsidRPr="00EA3C53" w:rsidRDefault="008D78FE" w:rsidP="00D91BB3">
      <w:pPr>
        <w:pStyle w:val="Heading2"/>
        <w:spacing w:before="0" w:line="480" w:lineRule="auto"/>
        <w:jc w:val="both"/>
        <w:rPr>
          <w:rFonts w:asciiTheme="majorBidi" w:hAnsiTheme="majorBidi"/>
          <w:color w:val="auto"/>
          <w:sz w:val="28"/>
          <w:szCs w:val="28"/>
        </w:rPr>
      </w:pPr>
      <w:bookmarkStart w:id="55" w:name="_Toc500837470"/>
      <w:r w:rsidRPr="00EA3C53">
        <w:rPr>
          <w:rFonts w:asciiTheme="majorBidi" w:hAnsiTheme="majorBidi"/>
          <w:color w:val="auto"/>
          <w:sz w:val="28"/>
          <w:szCs w:val="28"/>
        </w:rPr>
        <w:t>4.3 AHP Framework of Knowledge Sharing</w:t>
      </w:r>
      <w:bookmarkEnd w:id="55"/>
      <w:r w:rsidRPr="00EA3C53">
        <w:rPr>
          <w:rFonts w:asciiTheme="majorBidi" w:hAnsiTheme="majorBidi"/>
          <w:color w:val="auto"/>
          <w:sz w:val="28"/>
          <w:szCs w:val="28"/>
        </w:rPr>
        <w:t xml:space="preserve"> </w:t>
      </w:r>
    </w:p>
    <w:p w14:paraId="112BF603" w14:textId="1DFFF3FE" w:rsidR="008D78FE" w:rsidRPr="00C025A0" w:rsidRDefault="008D78FE" w:rsidP="00E671AC">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The purpose of this research is to enhance the current understanding of the relative importance of the attributes of KS in UAE Technology-Intensive organization and to propose a process for prioritizing competing criteria/factors. This research is composed of a multi-criteria model of KS in Technology-Intensive organizations. Their contributions are assessed and judged to understand the most critical effects that KS has on Technology-Intensive organizations. Furthermore, AHP is </w:t>
      </w:r>
      <w:r w:rsidR="00E671AC" w:rsidRPr="00C025A0">
        <w:rPr>
          <w:rFonts w:asciiTheme="majorBidi" w:hAnsiTheme="majorBidi" w:cstheme="majorBidi"/>
          <w:sz w:val="24"/>
          <w:szCs w:val="24"/>
          <w:lang w:val="en-GB"/>
        </w:rPr>
        <w:t>analysed</w:t>
      </w:r>
      <w:r w:rsidRPr="00C025A0">
        <w:rPr>
          <w:rFonts w:asciiTheme="majorBidi" w:hAnsiTheme="majorBidi" w:cstheme="majorBidi"/>
          <w:sz w:val="24"/>
          <w:szCs w:val="24"/>
          <w:lang w:val="en-GB"/>
        </w:rPr>
        <w:t xml:space="preserve"> to study the complex multi-criteria process. The AHP method is comprised of four phases: the structuring of the decision problem, the collection and measurement of data, the determination of the normalized weights, and the synthesis and determination of the solution to the problem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RW.CITE{{209 AnishSachdeva,DrVishalSharmaandDrRajeevKumarGarg,Dr 2015}}</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Anish Sachdeva, Vishal Sharma and Rajeev Kumar Garg, et al., (2015)</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Using this four-phase approach, we first formulate an AHP model to </w:t>
      </w:r>
      <w:r w:rsidR="00E671AC" w:rsidRPr="00C025A0">
        <w:rPr>
          <w:rFonts w:asciiTheme="majorBidi" w:hAnsiTheme="majorBidi" w:cstheme="majorBidi"/>
          <w:sz w:val="24"/>
          <w:szCs w:val="24"/>
          <w:lang w:val="en-GB"/>
        </w:rPr>
        <w:t>analyse</w:t>
      </w:r>
      <w:r w:rsidRPr="00C025A0">
        <w:rPr>
          <w:rFonts w:asciiTheme="majorBidi" w:hAnsiTheme="majorBidi" w:cstheme="majorBidi"/>
          <w:sz w:val="24"/>
          <w:szCs w:val="24"/>
          <w:lang w:val="en-GB"/>
        </w:rPr>
        <w:t xml:space="preserve"> the criteria/ factor impacting KS in technology-intensive organizations. The hierarchy model as shown below in </w:t>
      </w:r>
      <w:r w:rsidRPr="00C025A0">
        <w:rPr>
          <w:rFonts w:asciiTheme="majorBidi" w:hAnsiTheme="majorBidi" w:cstheme="majorBidi"/>
          <w:b/>
          <w:bCs/>
          <w:i/>
          <w:iCs/>
          <w:sz w:val="24"/>
          <w:szCs w:val="24"/>
          <w:lang w:val="en-GB"/>
        </w:rPr>
        <w:t>Figure-2</w:t>
      </w:r>
      <w:r w:rsidRPr="00C025A0">
        <w:rPr>
          <w:rFonts w:asciiTheme="majorBidi" w:hAnsiTheme="majorBidi" w:cstheme="majorBidi"/>
          <w:sz w:val="24"/>
          <w:szCs w:val="24"/>
          <w:lang w:val="en-GB"/>
        </w:rPr>
        <w:t xml:space="preserve"> which presents the AHP </w:t>
      </w:r>
      <w:r w:rsidRPr="00C025A0">
        <w:rPr>
          <w:rFonts w:asciiTheme="majorBidi" w:hAnsiTheme="majorBidi" w:cstheme="majorBidi"/>
          <w:lang w:val="en-GB"/>
        </w:rPr>
        <w:t>methodology</w:t>
      </w:r>
      <w:r w:rsidRPr="00C025A0">
        <w:rPr>
          <w:rFonts w:asciiTheme="majorBidi" w:hAnsiTheme="majorBidi" w:cstheme="majorBidi"/>
          <w:sz w:val="24"/>
          <w:szCs w:val="24"/>
          <w:lang w:val="en-GB"/>
        </w:rPr>
        <w:t xml:space="preserve"> employed in this research as summarized by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RW.CITE{{209 AnishSachdeva,DrVishalSharmaandDrRajeevKumarGarg,Dr 2015}}</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Anish Sachdeva, Vishal Sharma and Rajeev Kumar Garg, et al., (2015)</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w:t>
      </w:r>
    </w:p>
    <w:p w14:paraId="5E898876" w14:textId="3B7A1E09" w:rsidR="008D78FE" w:rsidRPr="00C025A0" w:rsidRDefault="007B169E" w:rsidP="007B169E">
      <w:pPr>
        <w:spacing w:line="480" w:lineRule="auto"/>
        <w:ind w:firstLine="360"/>
        <w:jc w:val="center"/>
        <w:rPr>
          <w:rFonts w:asciiTheme="majorBidi" w:hAnsiTheme="majorBidi" w:cstheme="majorBidi"/>
          <w:sz w:val="24"/>
          <w:szCs w:val="24"/>
          <w:lang w:val="en-GB"/>
        </w:rPr>
      </w:pPr>
      <w:r w:rsidRPr="003C016D">
        <w:rPr>
          <w:rFonts w:asciiTheme="majorBidi" w:hAnsiTheme="majorBidi" w:cstheme="majorBidi"/>
          <w:noProof/>
          <w:sz w:val="24"/>
          <w:szCs w:val="24"/>
        </w:rPr>
        <w:drawing>
          <wp:anchor distT="0" distB="0" distL="114300" distR="114300" simplePos="0" relativeHeight="251661312" behindDoc="0" locked="0" layoutInCell="1" allowOverlap="1" wp14:anchorId="56DF2459" wp14:editId="49824572">
            <wp:simplePos x="0" y="0"/>
            <wp:positionH relativeFrom="margin">
              <wp:posOffset>0</wp:posOffset>
            </wp:positionH>
            <wp:positionV relativeFrom="paragraph">
              <wp:posOffset>347345</wp:posOffset>
            </wp:positionV>
            <wp:extent cx="4807585" cy="50863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P proces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07585" cy="5086350"/>
                    </a:xfrm>
                    <a:prstGeom prst="rect">
                      <a:avLst/>
                    </a:prstGeom>
                  </pic:spPr>
                </pic:pic>
              </a:graphicData>
            </a:graphic>
            <wp14:sizeRelH relativeFrom="margin">
              <wp14:pctWidth>0</wp14:pctWidth>
            </wp14:sizeRelH>
            <wp14:sizeRelV relativeFrom="margin">
              <wp14:pctHeight>0</wp14:pctHeight>
            </wp14:sizeRelV>
          </wp:anchor>
        </w:drawing>
      </w:r>
    </w:p>
    <w:p w14:paraId="5D44F99F" w14:textId="3E49BD47" w:rsidR="008D78FE" w:rsidRPr="00C025A0" w:rsidRDefault="008D78FE" w:rsidP="00D91BB3">
      <w:pPr>
        <w:spacing w:line="480" w:lineRule="auto"/>
        <w:jc w:val="center"/>
        <w:rPr>
          <w:rFonts w:asciiTheme="majorBidi" w:hAnsiTheme="majorBidi" w:cstheme="majorBidi"/>
          <w:sz w:val="24"/>
          <w:szCs w:val="24"/>
          <w:lang w:val="en-GB"/>
        </w:rPr>
      </w:pPr>
      <w:r w:rsidRPr="00C025A0">
        <w:rPr>
          <w:rFonts w:asciiTheme="majorBidi" w:hAnsiTheme="majorBidi" w:cstheme="majorBidi"/>
          <w:b/>
          <w:bCs/>
          <w:i/>
          <w:iCs/>
          <w:lang w:val="en-GB"/>
        </w:rPr>
        <w:t>Figure-2</w:t>
      </w:r>
      <w:r w:rsidRPr="00C025A0">
        <w:rPr>
          <w:rFonts w:asciiTheme="majorBidi" w:hAnsiTheme="majorBidi" w:cstheme="majorBidi"/>
          <w:lang w:val="en-GB"/>
        </w:rPr>
        <w:t xml:space="preserve"> Summary step</w:t>
      </w:r>
      <w:r w:rsidR="007A1EBA">
        <w:rPr>
          <w:rFonts w:asciiTheme="majorBidi" w:hAnsiTheme="majorBidi" w:cstheme="majorBidi"/>
          <w:lang w:val="en-GB"/>
        </w:rPr>
        <w:t>s</w:t>
      </w:r>
      <w:r w:rsidRPr="00C025A0">
        <w:rPr>
          <w:rFonts w:asciiTheme="majorBidi" w:hAnsiTheme="majorBidi" w:cstheme="majorBidi"/>
          <w:lang w:val="en-GB"/>
        </w:rPr>
        <w:t xml:space="preserve"> of AHP </w:t>
      </w:r>
    </w:p>
    <w:p w14:paraId="3A293209" w14:textId="77777777" w:rsidR="008D78FE" w:rsidRPr="00C025A0" w:rsidRDefault="008D78FE" w:rsidP="00D91BB3">
      <w:pPr>
        <w:spacing w:line="480" w:lineRule="auto"/>
        <w:jc w:val="both"/>
        <w:rPr>
          <w:rFonts w:asciiTheme="majorBidi" w:hAnsiTheme="majorBidi" w:cstheme="majorBidi"/>
          <w:sz w:val="24"/>
          <w:szCs w:val="24"/>
          <w:lang w:val="en-GB"/>
        </w:rPr>
      </w:pPr>
    </w:p>
    <w:p w14:paraId="597164FA" w14:textId="77777777" w:rsidR="008D78FE" w:rsidRPr="00C025A0" w:rsidRDefault="008D78FE" w:rsidP="00D91BB3">
      <w:pPr>
        <w:spacing w:line="480" w:lineRule="auto"/>
        <w:ind w:firstLine="360"/>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The objective of the research is to identify the most critical criteria in KS within Technology-Intensive organizations in the UAE to assist in those organizations. This research is built on a hierarchical process based on previous research. The AHP has been applied to investigate this complex hierarchical system. </w:t>
      </w:r>
    </w:p>
    <w:p w14:paraId="6E3B9F43" w14:textId="77777777" w:rsidR="008D78FE" w:rsidRPr="00C025A0" w:rsidRDefault="008D78FE" w:rsidP="00D91BB3">
      <w:pPr>
        <w:spacing w:line="480" w:lineRule="auto"/>
        <w:ind w:firstLine="360"/>
        <w:jc w:val="both"/>
        <w:rPr>
          <w:rFonts w:asciiTheme="majorBidi" w:hAnsiTheme="majorBidi" w:cstheme="majorBidi"/>
          <w:sz w:val="24"/>
          <w:szCs w:val="24"/>
          <w:lang w:val="en-GB"/>
        </w:rPr>
      </w:pPr>
      <w:r w:rsidRPr="00C025A0">
        <w:rPr>
          <w:rFonts w:asciiTheme="majorBidi" w:hAnsiTheme="majorBidi" w:cstheme="majorBidi"/>
          <w:sz w:val="24"/>
          <w:szCs w:val="24"/>
          <w:lang w:val="en-GB"/>
        </w:rPr>
        <w:t>The classification of the goal and all other decision criteria and variables are presented at three major levels. The highest level of the hierarchy is the overall goal, i.e., to select the competitive criteria that impact KS in Technology-Intensive organizations. Level 2 represents the criteria used in selecting KS factors. In this research, nine criteria have been identified: Organisational Leadership</w:t>
      </w:r>
      <w:r w:rsidRPr="00C025A0">
        <w:rPr>
          <w:rFonts w:asciiTheme="majorBidi" w:eastAsia="Times New Roman" w:hAnsiTheme="majorBidi" w:cstheme="majorBidi"/>
          <w:sz w:val="24"/>
          <w:szCs w:val="24"/>
          <w:lang w:val="en-GB"/>
        </w:rPr>
        <w:t xml:space="preserve">, </w:t>
      </w:r>
      <w:r w:rsidRPr="00C025A0">
        <w:rPr>
          <w:rFonts w:asciiTheme="majorBidi" w:hAnsiTheme="majorBidi" w:cstheme="majorBidi"/>
          <w:sz w:val="24"/>
          <w:szCs w:val="24"/>
          <w:lang w:val="en-GB"/>
        </w:rPr>
        <w:t>Organisational Culture</w:t>
      </w:r>
      <w:r w:rsidRPr="00C025A0">
        <w:rPr>
          <w:rFonts w:asciiTheme="majorBidi" w:eastAsia="Times New Roman" w:hAnsiTheme="majorBidi" w:cstheme="majorBidi"/>
          <w:sz w:val="24"/>
          <w:szCs w:val="24"/>
          <w:lang w:val="en-GB"/>
        </w:rPr>
        <w:t xml:space="preserve">, </w:t>
      </w:r>
      <w:r w:rsidRPr="00C025A0">
        <w:rPr>
          <w:rFonts w:asciiTheme="majorBidi" w:hAnsiTheme="majorBidi" w:cstheme="majorBidi"/>
          <w:sz w:val="24"/>
          <w:szCs w:val="24"/>
          <w:lang w:val="en-GB"/>
        </w:rPr>
        <w:t>Organisational Strategy</w:t>
      </w:r>
      <w:r w:rsidRPr="00C025A0">
        <w:rPr>
          <w:rFonts w:asciiTheme="majorBidi" w:eastAsia="Times New Roman" w:hAnsiTheme="majorBidi" w:cstheme="majorBidi"/>
          <w:sz w:val="24"/>
          <w:szCs w:val="24"/>
          <w:lang w:val="en-GB"/>
        </w:rPr>
        <w:t xml:space="preserve">, </w:t>
      </w:r>
      <w:r w:rsidRPr="00C025A0">
        <w:rPr>
          <w:rFonts w:asciiTheme="majorBidi" w:hAnsiTheme="majorBidi" w:cstheme="majorBidi"/>
          <w:sz w:val="24"/>
          <w:szCs w:val="24"/>
          <w:lang w:val="en-GB"/>
        </w:rPr>
        <w:t>Organisational Structure</w:t>
      </w:r>
      <w:r w:rsidRPr="00C025A0">
        <w:rPr>
          <w:rFonts w:asciiTheme="majorBidi" w:eastAsia="Times New Roman" w:hAnsiTheme="majorBidi" w:cstheme="majorBidi"/>
          <w:sz w:val="24"/>
          <w:szCs w:val="24"/>
          <w:lang w:val="en-GB"/>
        </w:rPr>
        <w:t xml:space="preserve">, </w:t>
      </w:r>
      <w:r w:rsidRPr="00C025A0">
        <w:rPr>
          <w:rFonts w:asciiTheme="majorBidi" w:hAnsiTheme="majorBidi" w:cstheme="majorBidi"/>
          <w:sz w:val="24"/>
          <w:szCs w:val="24"/>
          <w:lang w:val="en-GB"/>
        </w:rPr>
        <w:t>Organisational Process</w:t>
      </w:r>
      <w:r w:rsidRPr="00C025A0">
        <w:rPr>
          <w:rFonts w:asciiTheme="majorBidi" w:eastAsia="Times New Roman" w:hAnsiTheme="majorBidi" w:cstheme="majorBidi"/>
          <w:sz w:val="24"/>
          <w:szCs w:val="24"/>
          <w:lang w:val="en-GB"/>
        </w:rPr>
        <w:t xml:space="preserve">, </w:t>
      </w:r>
      <w:r w:rsidRPr="00C025A0">
        <w:rPr>
          <w:rFonts w:asciiTheme="majorBidi" w:hAnsiTheme="majorBidi" w:cstheme="majorBidi"/>
          <w:sz w:val="24"/>
          <w:szCs w:val="24"/>
          <w:lang w:val="en-GB"/>
        </w:rPr>
        <w:t>Corporate Performance</w:t>
      </w:r>
      <w:r w:rsidRPr="00C025A0">
        <w:rPr>
          <w:rFonts w:asciiTheme="majorBidi" w:eastAsia="Times New Roman" w:hAnsiTheme="majorBidi" w:cstheme="majorBidi"/>
          <w:sz w:val="24"/>
          <w:szCs w:val="24"/>
          <w:lang w:val="en-GB"/>
        </w:rPr>
        <w:t xml:space="preserve">, HRM, </w:t>
      </w:r>
      <w:r w:rsidRPr="00C025A0">
        <w:rPr>
          <w:rFonts w:asciiTheme="majorBidi" w:hAnsiTheme="majorBidi" w:cstheme="majorBidi"/>
          <w:sz w:val="24"/>
          <w:szCs w:val="24"/>
          <w:lang w:val="en-GB"/>
        </w:rPr>
        <w:t>Technology Infrastructure</w:t>
      </w:r>
      <w:r w:rsidRPr="00C025A0">
        <w:rPr>
          <w:rFonts w:asciiTheme="majorBidi" w:eastAsia="Times New Roman" w:hAnsiTheme="majorBidi" w:cstheme="majorBidi"/>
          <w:sz w:val="24"/>
          <w:szCs w:val="24"/>
          <w:lang w:val="en-GB"/>
        </w:rPr>
        <w:t xml:space="preserve"> and </w:t>
      </w:r>
      <w:r w:rsidRPr="00C025A0">
        <w:rPr>
          <w:rFonts w:asciiTheme="majorBidi" w:hAnsiTheme="majorBidi" w:cstheme="majorBidi"/>
          <w:sz w:val="24"/>
          <w:szCs w:val="24"/>
          <w:lang w:val="en-GB"/>
        </w:rPr>
        <w:t xml:space="preserve">Employee Engagements. These are the basic criteria for measuring the factors impacting KS in the organization as an outcome of the literature review. Level 3 contains the sub-criteria that affect the critical selection of KS criteria. For each main criterion, there are three to five different sub-criteria </w:t>
      </w:r>
      <w:r w:rsidRPr="00C025A0">
        <w:rPr>
          <w:rFonts w:asciiTheme="majorBidi" w:eastAsia="Times New Roman" w:hAnsiTheme="majorBidi" w:cstheme="majorBidi"/>
          <w:sz w:val="24"/>
          <w:szCs w:val="24"/>
          <w:lang w:val="en-GB"/>
        </w:rPr>
        <w:t>according to</w:t>
      </w:r>
      <w:r w:rsidRPr="00C025A0">
        <w:rPr>
          <w:rFonts w:asciiTheme="majorBidi" w:hAnsiTheme="majorBidi" w:cstheme="majorBidi"/>
          <w:sz w:val="24"/>
          <w:szCs w:val="24"/>
          <w:lang w:val="en-GB"/>
        </w:rPr>
        <w:t xml:space="preserve"> the literature review. For the first main criterion, OL, the three sub-criteria are integrity, and ability to change. For the second main criterion, OC, the five sub-criteria are teamwork, openness to change, collaboration, management support and learning culture. For the third main criterion, OSY, the four sub-criteria are vision and mission, risk-taking, strategic planning, and policy. For the four main criterions, OST, the four sub-criteria are firm size, formalization, centralization, and integration. For the fifth main criterion, OP, the four sub-criteria are socialization, externalization, combination, and internalization. For the sixth main criterion, CP, the three sub-criteria are financial performance, customer satisfaction, and competitiveness. For the seventh main criterion, HRM, the three sub-criteria are recruitment/selecting, availability and training. For the eighth main criterion, TI, the four sub-criteria are availability, reliability, relative advantages and ease of use. For the last main criterion EE, the four sub-criteria are growth opportunities, a positive work environment, trust in the organization and self-worth. Based on this AHP hierarchy, the research framework was built to evaluate KS factors and sub-factors as shown below in </w:t>
      </w:r>
      <w:r w:rsidRPr="00C025A0">
        <w:rPr>
          <w:rFonts w:asciiTheme="majorBidi" w:hAnsiTheme="majorBidi" w:cstheme="majorBidi"/>
          <w:b/>
          <w:bCs/>
          <w:i/>
          <w:iCs/>
          <w:sz w:val="24"/>
          <w:szCs w:val="24"/>
          <w:lang w:val="en-GB"/>
        </w:rPr>
        <w:t>Figure-3</w:t>
      </w:r>
      <w:r w:rsidRPr="00C025A0">
        <w:rPr>
          <w:rFonts w:asciiTheme="majorBidi" w:hAnsiTheme="majorBidi" w:cstheme="majorBidi"/>
          <w:sz w:val="24"/>
          <w:szCs w:val="24"/>
          <w:lang w:val="en-GB"/>
        </w:rPr>
        <w:t>.</w:t>
      </w:r>
    </w:p>
    <w:p w14:paraId="0059C262" w14:textId="78D7AD7C" w:rsidR="008D78FE" w:rsidRPr="00C025A0" w:rsidRDefault="00F56F16" w:rsidP="00F56F16">
      <w:pPr>
        <w:spacing w:line="480" w:lineRule="auto"/>
        <w:ind w:firstLine="360"/>
        <w:jc w:val="center"/>
        <w:rPr>
          <w:rFonts w:asciiTheme="majorBidi" w:hAnsiTheme="majorBidi" w:cstheme="majorBidi"/>
          <w:sz w:val="24"/>
          <w:szCs w:val="24"/>
          <w:lang w:val="en-GB"/>
        </w:rPr>
      </w:pPr>
      <w:r>
        <w:rPr>
          <w:rFonts w:asciiTheme="majorBidi" w:hAnsiTheme="majorBidi" w:cstheme="majorBidi"/>
          <w:noProof/>
          <w:sz w:val="24"/>
          <w:szCs w:val="24"/>
        </w:rPr>
        <w:drawing>
          <wp:anchor distT="0" distB="0" distL="114300" distR="114300" simplePos="0" relativeHeight="251663360" behindDoc="0" locked="0" layoutInCell="1" allowOverlap="1" wp14:anchorId="05275B25" wp14:editId="6172700C">
            <wp:simplePos x="0" y="0"/>
            <wp:positionH relativeFrom="margin">
              <wp:posOffset>-911506</wp:posOffset>
            </wp:positionH>
            <wp:positionV relativeFrom="paragraph">
              <wp:posOffset>335063</wp:posOffset>
            </wp:positionV>
            <wp:extent cx="7077710" cy="4165600"/>
            <wp:effectExtent l="0" t="0" r="8890" b="63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HP K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77710" cy="4165600"/>
                    </a:xfrm>
                    <a:prstGeom prst="rect">
                      <a:avLst/>
                    </a:prstGeom>
                  </pic:spPr>
                </pic:pic>
              </a:graphicData>
            </a:graphic>
            <wp14:sizeRelH relativeFrom="margin">
              <wp14:pctWidth>0</wp14:pctWidth>
            </wp14:sizeRelH>
            <wp14:sizeRelV relativeFrom="margin">
              <wp14:pctHeight>0</wp14:pctHeight>
            </wp14:sizeRelV>
          </wp:anchor>
        </w:drawing>
      </w:r>
    </w:p>
    <w:p w14:paraId="0E82D297" w14:textId="77777777" w:rsidR="008D78FE" w:rsidRPr="00C025A0" w:rsidRDefault="008D78FE" w:rsidP="00D91BB3">
      <w:pPr>
        <w:spacing w:line="480" w:lineRule="auto"/>
        <w:jc w:val="center"/>
        <w:rPr>
          <w:rFonts w:asciiTheme="majorBidi" w:hAnsiTheme="majorBidi" w:cstheme="majorBidi"/>
          <w:lang w:val="en-GB"/>
        </w:rPr>
      </w:pPr>
      <w:r w:rsidRPr="00C025A0">
        <w:rPr>
          <w:rFonts w:asciiTheme="majorBidi" w:hAnsiTheme="majorBidi" w:cstheme="majorBidi"/>
          <w:b/>
          <w:bCs/>
          <w:lang w:val="en-GB"/>
        </w:rPr>
        <w:t>Figure-3</w:t>
      </w:r>
      <w:r w:rsidRPr="00C025A0">
        <w:rPr>
          <w:rFonts w:asciiTheme="majorBidi" w:hAnsiTheme="majorBidi" w:cstheme="majorBidi"/>
          <w:lang w:val="en-GB"/>
        </w:rPr>
        <w:t xml:space="preserve"> AHP for Factors Impacting KS in Technology-Intensive organizations</w:t>
      </w:r>
    </w:p>
    <w:p w14:paraId="4BD5AC0B" w14:textId="77777777" w:rsidR="008D78FE" w:rsidRPr="00C025A0" w:rsidRDefault="008D78FE" w:rsidP="00D91BB3">
      <w:pPr>
        <w:spacing w:line="480" w:lineRule="auto"/>
        <w:jc w:val="center"/>
        <w:rPr>
          <w:rStyle w:val="Heading2Char"/>
          <w:rFonts w:asciiTheme="majorBidi" w:hAnsiTheme="majorBidi"/>
          <w:b w:val="0"/>
          <w:bCs w:val="0"/>
          <w:color w:val="auto"/>
          <w:lang w:val="en-GB"/>
        </w:rPr>
      </w:pPr>
    </w:p>
    <w:p w14:paraId="5F360B40" w14:textId="77777777" w:rsidR="008D78FE" w:rsidRPr="00EA3C53" w:rsidRDefault="008D78FE" w:rsidP="00D91BB3">
      <w:pPr>
        <w:pStyle w:val="Heading2"/>
        <w:spacing w:before="0" w:line="480" w:lineRule="auto"/>
        <w:jc w:val="both"/>
        <w:rPr>
          <w:rFonts w:asciiTheme="majorBidi" w:hAnsiTheme="majorBidi"/>
          <w:color w:val="auto"/>
          <w:sz w:val="28"/>
          <w:szCs w:val="28"/>
        </w:rPr>
      </w:pPr>
      <w:bookmarkStart w:id="56" w:name="_Toc500837471"/>
      <w:r w:rsidRPr="00EA3C53">
        <w:rPr>
          <w:rFonts w:asciiTheme="majorBidi" w:hAnsiTheme="majorBidi"/>
          <w:color w:val="auto"/>
          <w:sz w:val="28"/>
          <w:szCs w:val="28"/>
        </w:rPr>
        <w:t>4.4 Data Collection</w:t>
      </w:r>
      <w:bookmarkEnd w:id="56"/>
    </w:p>
    <w:p w14:paraId="375A7FD3" w14:textId="77777777" w:rsidR="008D78FE" w:rsidRPr="00C025A0" w:rsidRDefault="008D78FE" w:rsidP="00D91BB3">
      <w:pPr>
        <w:spacing w:line="480" w:lineRule="auto"/>
        <w:ind w:firstLine="720"/>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After building the AHP hierarchy, the next phase is data collection and evaluation of the hierarchy. The data were collected from field experts working in Technology-Intensive organizations pioneering in designing and implementing KS practices in the UAE.  The targeted organizations were large organizations with 500 or more employees, as defined by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RW.CITE{{264 Acs,ZoltanJ 1994}}</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Acs, Audretsch, &amp; Feldman, (1994)</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w:t>
      </w:r>
    </w:p>
    <w:p w14:paraId="25E698DF" w14:textId="77777777" w:rsidR="008D78FE" w:rsidRPr="00C025A0" w:rsidRDefault="008D78FE" w:rsidP="00D91BB3">
      <w:pPr>
        <w:spacing w:line="480" w:lineRule="auto"/>
        <w:ind w:firstLine="180"/>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The questionnaire used in this study consisted of two parts: the first part was related to candidate experience in the field which is required AHP model, and the second part regarding the prioritizing the factors from the respondent perspective.  The questionnaire was designed on a nine-point scale, as suggested by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based on the AHP hierarchy. All respondents were seniors (experts) in their field as recommended for AHP study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RW.CITE{{392 Freeman,James 2015}}</w:instrText>
      </w:r>
      <w:r w:rsidRPr="00C025A0">
        <w:rPr>
          <w:rFonts w:asciiTheme="majorBidi" w:hAnsiTheme="majorBidi" w:cstheme="majorBidi"/>
          <w:sz w:val="24"/>
          <w:szCs w:val="24"/>
          <w:lang w:val="en-GB"/>
        </w:rPr>
        <w:fldChar w:fldCharType="separate"/>
      </w:r>
      <w:r w:rsidRPr="00C025A0">
        <w:rPr>
          <w:rFonts w:ascii="Times New Roman" w:hAnsi="Times New Roman" w:cs="Times New Roman"/>
          <w:sz w:val="24"/>
          <w:szCs w:val="24"/>
          <w:lang w:val="en-GB"/>
        </w:rPr>
        <w:t>Freeman &amp; Chen, (2015)</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w:t>
      </w:r>
      <w:r w:rsidRPr="00C025A0">
        <w:rPr>
          <w:rFonts w:asciiTheme="majorBidi" w:hAnsiTheme="majorBidi" w:cstheme="majorBidi"/>
          <w:sz w:val="24"/>
          <w:szCs w:val="24"/>
        </w:rPr>
        <w:t xml:space="preserve">The questionnaire was distributed randomly to 15 junior and senior level managers with minimum 10 years of experience in the field of technology-intensive. The flexibility of AHP model where the respondent can choose different weights in nine scales which give a varying level of importance to the associated parameters based on necessity and criticality of these factors towards effectively applying KS practices in a Technology-Intensive organization. Since AHP is based on group decision-making, it was necessary to convert the collected data to an integrated form through questionnaires. Through the questionnaire, </w:t>
      </w:r>
      <w:r w:rsidRPr="00C025A0">
        <w:rPr>
          <w:rFonts w:asciiTheme="majorBidi" w:hAnsiTheme="majorBidi" w:cstheme="majorBidi"/>
          <w:sz w:val="24"/>
          <w:szCs w:val="24"/>
          <w:lang w:val="en-GB"/>
        </w:rPr>
        <w:t xml:space="preserve">nine main criteria of KS and 34 sub-criteria related to the main factors were examined. The evaluation of the factors impacting KS in Technology-Intensive organizations is shown in </w:t>
      </w:r>
      <w:r w:rsidRPr="00C025A0">
        <w:rPr>
          <w:rFonts w:asciiTheme="majorBidi" w:hAnsiTheme="majorBidi" w:cstheme="majorBidi"/>
          <w:b/>
          <w:bCs/>
          <w:i/>
          <w:iCs/>
          <w:sz w:val="24"/>
          <w:szCs w:val="24"/>
          <w:lang w:val="en-GB"/>
        </w:rPr>
        <w:t>Figure-3</w:t>
      </w:r>
      <w:r w:rsidRPr="00C025A0">
        <w:rPr>
          <w:rFonts w:asciiTheme="majorBidi" w:hAnsiTheme="majorBidi" w:cstheme="majorBidi"/>
          <w:sz w:val="24"/>
          <w:szCs w:val="24"/>
          <w:lang w:val="en-GB"/>
        </w:rPr>
        <w:t xml:space="preserve">. The questionnaire was pilot-tested using industry experts and academics, and some of the items had to be rephrased to make them clear and easy to understand. The evaluation team consisted of four members: one was a senior manager with more than fifteen years' experience in the technology field and the other three were middle managers with more than ten years of experience in technology-intensive organizations in the UAE. </w:t>
      </w:r>
    </w:p>
    <w:p w14:paraId="1A8366F9" w14:textId="77777777"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The next step in AHP is to determine pair-wise comparison among the criteria applied. To determine the pair-wise comparison criteria,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suggested a nine-point scale, as shown in </w:t>
      </w:r>
      <w:r w:rsidRPr="00C025A0">
        <w:rPr>
          <w:rFonts w:asciiTheme="majorBidi" w:hAnsiTheme="majorBidi" w:cstheme="majorBidi"/>
          <w:b/>
          <w:bCs/>
          <w:i/>
          <w:iCs/>
          <w:sz w:val="24"/>
          <w:szCs w:val="24"/>
          <w:lang w:val="en-GB"/>
        </w:rPr>
        <w:t xml:space="preserve">Table-12 </w:t>
      </w:r>
      <w:r w:rsidRPr="00C025A0">
        <w:rPr>
          <w:rFonts w:asciiTheme="majorBidi" w:hAnsiTheme="majorBidi" w:cstheme="majorBidi"/>
          <w:sz w:val="24"/>
          <w:szCs w:val="24"/>
          <w:lang w:val="en-GB"/>
        </w:rPr>
        <w:t>below:</w:t>
      </w:r>
    </w:p>
    <w:tbl>
      <w:tblPr>
        <w:tblStyle w:val="TableGridLight1"/>
        <w:tblpPr w:leftFromText="187" w:rightFromText="187" w:vertAnchor="text" w:horzAnchor="margin" w:tblpY="104"/>
        <w:tblOverlap w:val="never"/>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2160"/>
        <w:gridCol w:w="4590"/>
      </w:tblGrid>
      <w:tr w:rsidR="00C025A0" w:rsidRPr="004C08AA" w14:paraId="5A93BDF7" w14:textId="77777777" w:rsidTr="00D91BB3">
        <w:tc>
          <w:tcPr>
            <w:tcW w:w="9090" w:type="dxa"/>
            <w:gridSpan w:val="3"/>
          </w:tcPr>
          <w:p w14:paraId="3E122EA1" w14:textId="77777777" w:rsidR="008D78FE" w:rsidRPr="004C08AA" w:rsidRDefault="008D78FE" w:rsidP="00E671AC">
            <w:pPr>
              <w:rPr>
                <w:rFonts w:asciiTheme="majorBidi" w:hAnsiTheme="majorBidi" w:cstheme="majorBidi"/>
                <w:i/>
                <w:iCs/>
                <w:sz w:val="22"/>
                <w:szCs w:val="22"/>
                <w:lang w:val="en-GB"/>
              </w:rPr>
            </w:pPr>
            <w:r w:rsidRPr="004C08AA">
              <w:rPr>
                <w:rFonts w:asciiTheme="majorBidi" w:hAnsiTheme="majorBidi" w:cstheme="majorBidi"/>
                <w:b/>
                <w:bCs/>
                <w:i/>
                <w:iCs/>
                <w:sz w:val="22"/>
                <w:szCs w:val="22"/>
                <w:lang w:val="en-GB"/>
              </w:rPr>
              <w:t>Table-12:</w:t>
            </w:r>
            <w:r w:rsidRPr="004C08AA">
              <w:rPr>
                <w:rFonts w:asciiTheme="majorBidi" w:hAnsiTheme="majorBidi" w:cstheme="majorBidi"/>
                <w:i/>
                <w:iCs/>
                <w:sz w:val="22"/>
                <w:szCs w:val="22"/>
                <w:lang w:val="en-GB"/>
              </w:rPr>
              <w:t xml:space="preserve"> a nine-point scale determining pair-wise comparison criteria</w:t>
            </w:r>
          </w:p>
        </w:tc>
      </w:tr>
      <w:tr w:rsidR="004C08AA" w:rsidRPr="004C08AA" w14:paraId="3AB8A9D7" w14:textId="77777777" w:rsidTr="00D91BB3">
        <w:trPr>
          <w:trHeight w:val="323"/>
        </w:trPr>
        <w:tc>
          <w:tcPr>
            <w:tcW w:w="2340" w:type="dxa"/>
            <w:tcBorders>
              <w:top w:val="single" w:sz="4" w:space="0" w:color="auto"/>
              <w:bottom w:val="single" w:sz="4" w:space="0" w:color="7F7F7F" w:themeColor="text1" w:themeTint="80"/>
              <w:right w:val="single" w:sz="4" w:space="0" w:color="7F7F7F" w:themeColor="text1" w:themeTint="80"/>
            </w:tcBorders>
          </w:tcPr>
          <w:p w14:paraId="15CA4912" w14:textId="77777777" w:rsidR="004C08AA" w:rsidRPr="004C08AA" w:rsidRDefault="004C08AA" w:rsidP="00E671AC">
            <w:pPr>
              <w:rPr>
                <w:rFonts w:asciiTheme="majorBidi" w:hAnsiTheme="majorBidi" w:cstheme="majorBidi"/>
                <w:b/>
                <w:bCs/>
                <w:sz w:val="22"/>
                <w:szCs w:val="22"/>
                <w:lang w:val="en-GB"/>
              </w:rPr>
            </w:pPr>
          </w:p>
        </w:tc>
        <w:tc>
          <w:tcPr>
            <w:tcW w:w="2160" w:type="dxa"/>
            <w:tcBorders>
              <w:top w:val="single" w:sz="4" w:space="0" w:color="auto"/>
              <w:left w:val="single" w:sz="4" w:space="0" w:color="7F7F7F" w:themeColor="text1" w:themeTint="80"/>
              <w:bottom w:val="single" w:sz="4" w:space="0" w:color="7F7F7F" w:themeColor="text1" w:themeTint="80"/>
            </w:tcBorders>
          </w:tcPr>
          <w:p w14:paraId="0C62047E" w14:textId="77777777" w:rsidR="004C08AA" w:rsidRPr="004C08AA" w:rsidRDefault="004C08AA" w:rsidP="00E671AC">
            <w:pPr>
              <w:rPr>
                <w:rFonts w:asciiTheme="majorBidi" w:hAnsiTheme="majorBidi" w:cstheme="majorBidi"/>
                <w:b/>
                <w:bCs/>
                <w:i/>
                <w:iCs/>
                <w:sz w:val="22"/>
                <w:szCs w:val="22"/>
                <w:lang w:val="en-GB"/>
              </w:rPr>
            </w:pPr>
          </w:p>
        </w:tc>
        <w:tc>
          <w:tcPr>
            <w:tcW w:w="4590" w:type="dxa"/>
            <w:tcBorders>
              <w:top w:val="single" w:sz="4" w:space="0" w:color="auto"/>
              <w:bottom w:val="single" w:sz="4" w:space="0" w:color="7F7F7F" w:themeColor="text1" w:themeTint="80"/>
            </w:tcBorders>
          </w:tcPr>
          <w:p w14:paraId="27531E28" w14:textId="77777777" w:rsidR="004C08AA" w:rsidRPr="004C08AA" w:rsidRDefault="004C08AA" w:rsidP="00E671AC">
            <w:pPr>
              <w:rPr>
                <w:rFonts w:asciiTheme="majorBidi" w:hAnsiTheme="majorBidi" w:cstheme="majorBidi"/>
                <w:b/>
                <w:bCs/>
                <w:i/>
                <w:iCs/>
                <w:sz w:val="22"/>
                <w:szCs w:val="22"/>
                <w:lang w:val="en-GB"/>
              </w:rPr>
            </w:pPr>
          </w:p>
        </w:tc>
      </w:tr>
      <w:tr w:rsidR="00C025A0" w:rsidRPr="004C08AA" w14:paraId="49B50C4E" w14:textId="77777777" w:rsidTr="00D91BB3">
        <w:trPr>
          <w:trHeight w:val="323"/>
        </w:trPr>
        <w:tc>
          <w:tcPr>
            <w:tcW w:w="2340" w:type="dxa"/>
            <w:tcBorders>
              <w:top w:val="single" w:sz="4" w:space="0" w:color="auto"/>
              <w:bottom w:val="single" w:sz="4" w:space="0" w:color="7F7F7F" w:themeColor="text1" w:themeTint="80"/>
              <w:right w:val="single" w:sz="4" w:space="0" w:color="7F7F7F" w:themeColor="text1" w:themeTint="80"/>
            </w:tcBorders>
          </w:tcPr>
          <w:p w14:paraId="70EB80A6" w14:textId="77777777" w:rsidR="008D78FE" w:rsidRPr="004C08AA" w:rsidRDefault="008D78FE" w:rsidP="00E671AC">
            <w:pPr>
              <w:rPr>
                <w:rFonts w:asciiTheme="majorBidi" w:hAnsiTheme="majorBidi" w:cstheme="majorBidi"/>
                <w:b/>
                <w:bCs/>
                <w:sz w:val="22"/>
                <w:szCs w:val="22"/>
                <w:lang w:val="en-GB"/>
              </w:rPr>
            </w:pPr>
            <w:r w:rsidRPr="004C08AA">
              <w:rPr>
                <w:rFonts w:asciiTheme="majorBidi" w:hAnsiTheme="majorBidi" w:cstheme="majorBidi"/>
                <w:b/>
                <w:bCs/>
                <w:sz w:val="22"/>
                <w:szCs w:val="22"/>
                <w:lang w:val="en-GB"/>
              </w:rPr>
              <w:t>Intensity of importance Definition explanation</w:t>
            </w:r>
          </w:p>
        </w:tc>
        <w:tc>
          <w:tcPr>
            <w:tcW w:w="2160" w:type="dxa"/>
            <w:tcBorders>
              <w:top w:val="single" w:sz="4" w:space="0" w:color="auto"/>
              <w:left w:val="single" w:sz="4" w:space="0" w:color="7F7F7F" w:themeColor="text1" w:themeTint="80"/>
              <w:bottom w:val="single" w:sz="4" w:space="0" w:color="7F7F7F" w:themeColor="text1" w:themeTint="80"/>
            </w:tcBorders>
          </w:tcPr>
          <w:p w14:paraId="15B34AEE" w14:textId="77777777" w:rsidR="008D78FE" w:rsidRPr="004C08AA" w:rsidRDefault="008D78FE" w:rsidP="00E671AC">
            <w:pPr>
              <w:rPr>
                <w:rFonts w:asciiTheme="majorBidi" w:hAnsiTheme="majorBidi" w:cstheme="majorBidi"/>
                <w:b/>
                <w:bCs/>
                <w:i/>
                <w:iCs/>
                <w:sz w:val="22"/>
                <w:szCs w:val="22"/>
                <w:lang w:val="en-GB"/>
              </w:rPr>
            </w:pPr>
            <w:r w:rsidRPr="004C08AA">
              <w:rPr>
                <w:rFonts w:asciiTheme="majorBidi" w:hAnsiTheme="majorBidi" w:cstheme="majorBidi"/>
                <w:b/>
                <w:bCs/>
                <w:i/>
                <w:iCs/>
                <w:sz w:val="22"/>
                <w:szCs w:val="22"/>
                <w:lang w:val="en-GB"/>
              </w:rPr>
              <w:t>Definition</w:t>
            </w:r>
          </w:p>
        </w:tc>
        <w:tc>
          <w:tcPr>
            <w:tcW w:w="4590" w:type="dxa"/>
            <w:tcBorders>
              <w:top w:val="single" w:sz="4" w:space="0" w:color="auto"/>
              <w:bottom w:val="single" w:sz="4" w:space="0" w:color="7F7F7F" w:themeColor="text1" w:themeTint="80"/>
            </w:tcBorders>
          </w:tcPr>
          <w:p w14:paraId="1A4E5239" w14:textId="77777777" w:rsidR="008D78FE" w:rsidRPr="004C08AA" w:rsidRDefault="008D78FE" w:rsidP="00E671AC">
            <w:pPr>
              <w:rPr>
                <w:rFonts w:asciiTheme="majorBidi" w:hAnsiTheme="majorBidi" w:cstheme="majorBidi"/>
                <w:b/>
                <w:bCs/>
                <w:i/>
                <w:iCs/>
                <w:sz w:val="22"/>
                <w:szCs w:val="22"/>
                <w:lang w:val="en-GB"/>
              </w:rPr>
            </w:pPr>
            <w:r w:rsidRPr="004C08AA">
              <w:rPr>
                <w:rFonts w:asciiTheme="majorBidi" w:hAnsiTheme="majorBidi" w:cstheme="majorBidi"/>
                <w:b/>
                <w:bCs/>
                <w:i/>
                <w:iCs/>
                <w:sz w:val="22"/>
                <w:szCs w:val="22"/>
                <w:lang w:val="en-GB"/>
              </w:rPr>
              <w:t>Explanation</w:t>
            </w:r>
          </w:p>
        </w:tc>
      </w:tr>
      <w:tr w:rsidR="00C025A0" w:rsidRPr="004C08AA" w14:paraId="15592B5E" w14:textId="77777777" w:rsidTr="00D91BB3">
        <w:tc>
          <w:tcPr>
            <w:tcW w:w="2340" w:type="dxa"/>
            <w:tcBorders>
              <w:top w:val="single" w:sz="4" w:space="0" w:color="7F7F7F" w:themeColor="text1" w:themeTint="80"/>
              <w:right w:val="single" w:sz="4" w:space="0" w:color="7F7F7F" w:themeColor="text1" w:themeTint="80"/>
            </w:tcBorders>
          </w:tcPr>
          <w:p w14:paraId="41A5DDA2" w14:textId="77777777" w:rsidR="008D78FE" w:rsidRPr="004C08AA" w:rsidRDefault="008D78FE" w:rsidP="00E671AC">
            <w:pPr>
              <w:jc w:val="center"/>
              <w:rPr>
                <w:rFonts w:asciiTheme="majorBidi" w:hAnsiTheme="majorBidi" w:cstheme="majorBidi"/>
                <w:sz w:val="22"/>
                <w:szCs w:val="22"/>
                <w:lang w:val="en-GB"/>
              </w:rPr>
            </w:pPr>
            <w:r w:rsidRPr="004C08AA">
              <w:rPr>
                <w:rFonts w:asciiTheme="majorBidi" w:hAnsiTheme="majorBidi" w:cstheme="majorBidi"/>
                <w:sz w:val="22"/>
                <w:szCs w:val="22"/>
                <w:lang w:val="en-GB"/>
              </w:rPr>
              <w:t>1</w:t>
            </w:r>
          </w:p>
        </w:tc>
        <w:tc>
          <w:tcPr>
            <w:tcW w:w="2160" w:type="dxa"/>
            <w:tcBorders>
              <w:top w:val="single" w:sz="4" w:space="0" w:color="7F7F7F" w:themeColor="text1" w:themeTint="80"/>
              <w:left w:val="single" w:sz="4" w:space="0" w:color="7F7F7F" w:themeColor="text1" w:themeTint="80"/>
            </w:tcBorders>
          </w:tcPr>
          <w:p w14:paraId="13346CC4" w14:textId="77777777"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 xml:space="preserve">Equal importance </w:t>
            </w:r>
          </w:p>
        </w:tc>
        <w:tc>
          <w:tcPr>
            <w:tcW w:w="4590" w:type="dxa"/>
            <w:tcBorders>
              <w:top w:val="single" w:sz="4" w:space="0" w:color="7F7F7F" w:themeColor="text1" w:themeTint="80"/>
            </w:tcBorders>
          </w:tcPr>
          <w:p w14:paraId="5D3D57AB" w14:textId="77777777"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Two criteria contribute equally to the objective</w:t>
            </w:r>
          </w:p>
        </w:tc>
      </w:tr>
      <w:tr w:rsidR="00C025A0" w:rsidRPr="004C08AA" w14:paraId="4D18F0DD" w14:textId="77777777" w:rsidTr="00D91BB3">
        <w:trPr>
          <w:trHeight w:val="306"/>
        </w:trPr>
        <w:tc>
          <w:tcPr>
            <w:tcW w:w="2340" w:type="dxa"/>
            <w:tcBorders>
              <w:right w:val="single" w:sz="4" w:space="0" w:color="7F7F7F" w:themeColor="text1" w:themeTint="80"/>
            </w:tcBorders>
          </w:tcPr>
          <w:p w14:paraId="18E16C60" w14:textId="77777777" w:rsidR="008D78FE" w:rsidRPr="004C08AA" w:rsidRDefault="008D78FE" w:rsidP="00E671AC">
            <w:pPr>
              <w:jc w:val="center"/>
              <w:rPr>
                <w:rFonts w:asciiTheme="majorBidi" w:hAnsiTheme="majorBidi" w:cstheme="majorBidi"/>
                <w:sz w:val="22"/>
                <w:szCs w:val="22"/>
                <w:lang w:val="en-GB"/>
              </w:rPr>
            </w:pPr>
            <w:r w:rsidRPr="004C08AA">
              <w:rPr>
                <w:rFonts w:asciiTheme="majorBidi" w:hAnsiTheme="majorBidi" w:cstheme="majorBidi"/>
                <w:sz w:val="22"/>
                <w:szCs w:val="22"/>
                <w:lang w:val="en-GB"/>
              </w:rPr>
              <w:t>3</w:t>
            </w:r>
          </w:p>
        </w:tc>
        <w:tc>
          <w:tcPr>
            <w:tcW w:w="2160" w:type="dxa"/>
            <w:tcBorders>
              <w:left w:val="single" w:sz="4" w:space="0" w:color="7F7F7F" w:themeColor="text1" w:themeTint="80"/>
            </w:tcBorders>
          </w:tcPr>
          <w:p w14:paraId="1B074D55" w14:textId="77777777"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Moderate importance</w:t>
            </w:r>
          </w:p>
        </w:tc>
        <w:tc>
          <w:tcPr>
            <w:tcW w:w="4590" w:type="dxa"/>
          </w:tcPr>
          <w:p w14:paraId="022E8109" w14:textId="14DDAEFD"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 xml:space="preserve">Judgement slightly </w:t>
            </w:r>
            <w:r w:rsidR="00B86F5E" w:rsidRPr="004C08AA">
              <w:rPr>
                <w:rFonts w:asciiTheme="majorBidi" w:hAnsiTheme="majorBidi" w:cstheme="majorBidi"/>
                <w:sz w:val="22"/>
                <w:szCs w:val="22"/>
                <w:lang w:val="en-GB"/>
              </w:rPr>
              <w:t>favours</w:t>
            </w:r>
            <w:r w:rsidRPr="004C08AA">
              <w:rPr>
                <w:rFonts w:asciiTheme="majorBidi" w:hAnsiTheme="majorBidi" w:cstheme="majorBidi"/>
                <w:sz w:val="22"/>
                <w:szCs w:val="22"/>
                <w:lang w:val="en-GB"/>
              </w:rPr>
              <w:t xml:space="preserve"> one over another </w:t>
            </w:r>
          </w:p>
        </w:tc>
      </w:tr>
      <w:tr w:rsidR="00C025A0" w:rsidRPr="004C08AA" w14:paraId="4B37E51F" w14:textId="77777777" w:rsidTr="00D91BB3">
        <w:trPr>
          <w:trHeight w:val="270"/>
        </w:trPr>
        <w:tc>
          <w:tcPr>
            <w:tcW w:w="2340" w:type="dxa"/>
            <w:tcBorders>
              <w:right w:val="single" w:sz="4" w:space="0" w:color="7F7F7F" w:themeColor="text1" w:themeTint="80"/>
            </w:tcBorders>
          </w:tcPr>
          <w:p w14:paraId="50DD29C6" w14:textId="77777777" w:rsidR="008D78FE" w:rsidRPr="004C08AA" w:rsidRDefault="008D78FE" w:rsidP="00E671AC">
            <w:pPr>
              <w:jc w:val="center"/>
              <w:rPr>
                <w:rFonts w:asciiTheme="majorBidi" w:hAnsiTheme="majorBidi" w:cstheme="majorBidi"/>
                <w:sz w:val="22"/>
                <w:szCs w:val="22"/>
                <w:lang w:val="en-GB"/>
              </w:rPr>
            </w:pPr>
            <w:r w:rsidRPr="004C08AA">
              <w:rPr>
                <w:rFonts w:asciiTheme="majorBidi" w:hAnsiTheme="majorBidi" w:cstheme="majorBidi"/>
                <w:sz w:val="22"/>
                <w:szCs w:val="22"/>
                <w:lang w:val="en-GB"/>
              </w:rPr>
              <w:t>5</w:t>
            </w:r>
          </w:p>
        </w:tc>
        <w:tc>
          <w:tcPr>
            <w:tcW w:w="2160" w:type="dxa"/>
            <w:tcBorders>
              <w:left w:val="single" w:sz="4" w:space="0" w:color="7F7F7F" w:themeColor="text1" w:themeTint="80"/>
            </w:tcBorders>
          </w:tcPr>
          <w:p w14:paraId="4F987974" w14:textId="77777777"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Strong importance</w:t>
            </w:r>
          </w:p>
        </w:tc>
        <w:tc>
          <w:tcPr>
            <w:tcW w:w="4590" w:type="dxa"/>
          </w:tcPr>
          <w:p w14:paraId="27783FE4" w14:textId="3BA5BF83"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 xml:space="preserve">Judgement strongly </w:t>
            </w:r>
            <w:r w:rsidR="00B86F5E" w:rsidRPr="004C08AA">
              <w:rPr>
                <w:rFonts w:asciiTheme="majorBidi" w:hAnsiTheme="majorBidi" w:cstheme="majorBidi"/>
                <w:sz w:val="22"/>
                <w:szCs w:val="22"/>
                <w:lang w:val="en-GB"/>
              </w:rPr>
              <w:t>favours</w:t>
            </w:r>
            <w:r w:rsidRPr="004C08AA">
              <w:rPr>
                <w:rFonts w:asciiTheme="majorBidi" w:hAnsiTheme="majorBidi" w:cstheme="majorBidi"/>
                <w:sz w:val="22"/>
                <w:szCs w:val="22"/>
                <w:lang w:val="en-GB"/>
              </w:rPr>
              <w:t xml:space="preserve"> one over another </w:t>
            </w:r>
          </w:p>
        </w:tc>
      </w:tr>
      <w:tr w:rsidR="00C025A0" w:rsidRPr="004C08AA" w14:paraId="78B1A3C1" w14:textId="77777777" w:rsidTr="00D91BB3">
        <w:trPr>
          <w:trHeight w:val="270"/>
        </w:trPr>
        <w:tc>
          <w:tcPr>
            <w:tcW w:w="2340" w:type="dxa"/>
            <w:tcBorders>
              <w:right w:val="single" w:sz="4" w:space="0" w:color="7F7F7F" w:themeColor="text1" w:themeTint="80"/>
            </w:tcBorders>
          </w:tcPr>
          <w:p w14:paraId="3A5DA131" w14:textId="77777777" w:rsidR="008D78FE" w:rsidRPr="004C08AA" w:rsidRDefault="008D78FE" w:rsidP="00E671AC">
            <w:pPr>
              <w:jc w:val="center"/>
              <w:rPr>
                <w:rFonts w:asciiTheme="majorBidi" w:hAnsiTheme="majorBidi" w:cstheme="majorBidi"/>
                <w:sz w:val="22"/>
                <w:szCs w:val="22"/>
                <w:lang w:val="en-GB"/>
              </w:rPr>
            </w:pPr>
            <w:r w:rsidRPr="004C08AA">
              <w:rPr>
                <w:rFonts w:asciiTheme="majorBidi" w:hAnsiTheme="majorBidi" w:cstheme="majorBidi"/>
                <w:sz w:val="22"/>
                <w:szCs w:val="22"/>
                <w:lang w:val="en-GB"/>
              </w:rPr>
              <w:t>7</w:t>
            </w:r>
          </w:p>
        </w:tc>
        <w:tc>
          <w:tcPr>
            <w:tcW w:w="2160" w:type="dxa"/>
            <w:tcBorders>
              <w:left w:val="single" w:sz="4" w:space="0" w:color="7F7F7F" w:themeColor="text1" w:themeTint="80"/>
            </w:tcBorders>
          </w:tcPr>
          <w:p w14:paraId="34FDA0DB" w14:textId="77777777"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Very strong importance</w:t>
            </w:r>
          </w:p>
        </w:tc>
        <w:tc>
          <w:tcPr>
            <w:tcW w:w="4590" w:type="dxa"/>
          </w:tcPr>
          <w:p w14:paraId="0110B30D" w14:textId="341AF8B9"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 xml:space="preserve">A criterion is strongly </w:t>
            </w:r>
            <w:r w:rsidR="00B86F5E" w:rsidRPr="004C08AA">
              <w:rPr>
                <w:rFonts w:asciiTheme="majorBidi" w:hAnsiTheme="majorBidi" w:cstheme="majorBidi"/>
                <w:sz w:val="22"/>
                <w:szCs w:val="22"/>
                <w:lang w:val="en-GB"/>
              </w:rPr>
              <w:t>favoured</w:t>
            </w:r>
            <w:r w:rsidRPr="004C08AA">
              <w:rPr>
                <w:rFonts w:asciiTheme="majorBidi" w:hAnsiTheme="majorBidi" w:cstheme="majorBidi"/>
                <w:sz w:val="22"/>
                <w:szCs w:val="22"/>
                <w:lang w:val="en-GB"/>
              </w:rPr>
              <w:t>, and its dominance is demonstrated in practice</w:t>
            </w:r>
          </w:p>
        </w:tc>
      </w:tr>
      <w:tr w:rsidR="00C025A0" w:rsidRPr="004C08AA" w14:paraId="4123ED01" w14:textId="77777777" w:rsidTr="00D91BB3">
        <w:trPr>
          <w:trHeight w:val="53"/>
        </w:trPr>
        <w:tc>
          <w:tcPr>
            <w:tcW w:w="2340" w:type="dxa"/>
            <w:tcBorders>
              <w:right w:val="single" w:sz="4" w:space="0" w:color="7F7F7F" w:themeColor="text1" w:themeTint="80"/>
            </w:tcBorders>
          </w:tcPr>
          <w:p w14:paraId="51E41F7F" w14:textId="77777777" w:rsidR="008D78FE" w:rsidRPr="004C08AA" w:rsidRDefault="008D78FE" w:rsidP="00E671AC">
            <w:pPr>
              <w:jc w:val="center"/>
              <w:rPr>
                <w:rFonts w:asciiTheme="majorBidi" w:hAnsiTheme="majorBidi" w:cstheme="majorBidi"/>
                <w:sz w:val="22"/>
                <w:szCs w:val="22"/>
                <w:lang w:val="en-GB"/>
              </w:rPr>
            </w:pPr>
            <w:r w:rsidRPr="004C08AA">
              <w:rPr>
                <w:rFonts w:asciiTheme="majorBidi" w:hAnsiTheme="majorBidi" w:cstheme="majorBidi"/>
                <w:sz w:val="22"/>
                <w:szCs w:val="22"/>
                <w:lang w:val="en-GB"/>
              </w:rPr>
              <w:t>9</w:t>
            </w:r>
          </w:p>
        </w:tc>
        <w:tc>
          <w:tcPr>
            <w:tcW w:w="2160" w:type="dxa"/>
            <w:tcBorders>
              <w:left w:val="single" w:sz="4" w:space="0" w:color="7F7F7F" w:themeColor="text1" w:themeTint="80"/>
            </w:tcBorders>
          </w:tcPr>
          <w:p w14:paraId="37991E3C" w14:textId="77777777"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Absolute importance</w:t>
            </w:r>
          </w:p>
        </w:tc>
        <w:tc>
          <w:tcPr>
            <w:tcW w:w="4590" w:type="dxa"/>
          </w:tcPr>
          <w:p w14:paraId="0829A823" w14:textId="77777777" w:rsidR="008D78FE" w:rsidRPr="004C08AA" w:rsidRDefault="008D78FE" w:rsidP="00E671AC">
            <w:pPr>
              <w:rPr>
                <w:rFonts w:asciiTheme="majorBidi" w:hAnsiTheme="majorBidi" w:cstheme="majorBidi"/>
                <w:sz w:val="22"/>
                <w:szCs w:val="22"/>
                <w:lang w:val="en-GB"/>
              </w:rPr>
            </w:pPr>
            <w:r w:rsidRPr="004C08AA">
              <w:rPr>
                <w:rFonts w:asciiTheme="majorBidi" w:hAnsiTheme="majorBidi" w:cstheme="majorBidi"/>
                <w:sz w:val="22"/>
                <w:szCs w:val="22"/>
                <w:lang w:val="en-GB"/>
              </w:rPr>
              <w:t>The importance of one over another is affirmed on the highest possible order</w:t>
            </w:r>
          </w:p>
        </w:tc>
      </w:tr>
      <w:tr w:rsidR="00C025A0" w:rsidRPr="004C08AA" w14:paraId="306936C3" w14:textId="77777777" w:rsidTr="00D91BB3">
        <w:trPr>
          <w:trHeight w:val="270"/>
        </w:trPr>
        <w:tc>
          <w:tcPr>
            <w:tcW w:w="2340" w:type="dxa"/>
            <w:tcBorders>
              <w:bottom w:val="single" w:sz="4" w:space="0" w:color="auto"/>
              <w:right w:val="single" w:sz="4" w:space="0" w:color="7F7F7F" w:themeColor="text1" w:themeTint="80"/>
            </w:tcBorders>
          </w:tcPr>
          <w:p w14:paraId="1A48123D" w14:textId="77777777" w:rsidR="008D78FE" w:rsidRPr="004C08AA" w:rsidRDefault="008D78FE" w:rsidP="00E671AC">
            <w:pPr>
              <w:jc w:val="center"/>
              <w:rPr>
                <w:rFonts w:asciiTheme="majorBidi" w:hAnsiTheme="majorBidi" w:cstheme="majorBidi"/>
                <w:sz w:val="22"/>
                <w:szCs w:val="22"/>
                <w:lang w:val="en-GB"/>
              </w:rPr>
            </w:pPr>
            <w:r w:rsidRPr="004C08AA">
              <w:rPr>
                <w:rFonts w:asciiTheme="majorBidi" w:hAnsiTheme="majorBidi" w:cstheme="majorBidi"/>
                <w:sz w:val="22"/>
                <w:szCs w:val="22"/>
                <w:lang w:val="en-GB"/>
              </w:rPr>
              <w:t>2,4,6,8</w:t>
            </w:r>
          </w:p>
        </w:tc>
        <w:tc>
          <w:tcPr>
            <w:tcW w:w="2160" w:type="dxa"/>
            <w:tcBorders>
              <w:left w:val="single" w:sz="4" w:space="0" w:color="7F7F7F" w:themeColor="text1" w:themeTint="80"/>
              <w:bottom w:val="single" w:sz="4" w:space="0" w:color="auto"/>
            </w:tcBorders>
          </w:tcPr>
          <w:p w14:paraId="59F05D97" w14:textId="77777777" w:rsidR="008D78FE" w:rsidRPr="004C08AA" w:rsidRDefault="008D78FE" w:rsidP="00E671AC">
            <w:pPr>
              <w:jc w:val="both"/>
              <w:rPr>
                <w:rFonts w:asciiTheme="majorBidi" w:hAnsiTheme="majorBidi" w:cstheme="majorBidi"/>
                <w:sz w:val="22"/>
                <w:szCs w:val="22"/>
                <w:lang w:val="en-GB"/>
              </w:rPr>
            </w:pPr>
            <w:r w:rsidRPr="004C08AA">
              <w:rPr>
                <w:rFonts w:asciiTheme="majorBidi" w:hAnsiTheme="majorBidi" w:cstheme="majorBidi"/>
                <w:sz w:val="22"/>
                <w:szCs w:val="22"/>
                <w:lang w:val="en-GB"/>
              </w:rPr>
              <w:t>Intermediate values</w:t>
            </w:r>
          </w:p>
        </w:tc>
        <w:tc>
          <w:tcPr>
            <w:tcW w:w="4590" w:type="dxa"/>
            <w:tcBorders>
              <w:bottom w:val="single" w:sz="4" w:space="0" w:color="auto"/>
            </w:tcBorders>
          </w:tcPr>
          <w:p w14:paraId="754342DE" w14:textId="77777777" w:rsidR="008D78FE" w:rsidRPr="004C08AA" w:rsidRDefault="008D78FE" w:rsidP="00E671AC">
            <w:pPr>
              <w:jc w:val="both"/>
              <w:rPr>
                <w:rFonts w:asciiTheme="majorBidi" w:hAnsiTheme="majorBidi" w:cstheme="majorBidi"/>
                <w:sz w:val="22"/>
                <w:szCs w:val="22"/>
                <w:lang w:val="en-GB"/>
              </w:rPr>
            </w:pPr>
            <w:r w:rsidRPr="004C08AA">
              <w:rPr>
                <w:rFonts w:asciiTheme="majorBidi" w:hAnsiTheme="majorBidi" w:cstheme="majorBidi"/>
                <w:sz w:val="22"/>
                <w:szCs w:val="22"/>
                <w:lang w:val="en-GB"/>
              </w:rPr>
              <w:t>Compromise is needed</w:t>
            </w:r>
          </w:p>
        </w:tc>
      </w:tr>
      <w:tr w:rsidR="00C025A0" w:rsidRPr="004C08AA" w14:paraId="6E3BC906" w14:textId="77777777" w:rsidTr="00D91BB3">
        <w:trPr>
          <w:trHeight w:val="270"/>
        </w:trPr>
        <w:tc>
          <w:tcPr>
            <w:tcW w:w="2340" w:type="dxa"/>
            <w:tcBorders>
              <w:top w:val="single" w:sz="4" w:space="0" w:color="auto"/>
            </w:tcBorders>
          </w:tcPr>
          <w:p w14:paraId="4F6690E9" w14:textId="77777777" w:rsidR="008D78FE" w:rsidRPr="004C08AA" w:rsidRDefault="008D78FE" w:rsidP="00E671AC">
            <w:pPr>
              <w:jc w:val="both"/>
              <w:rPr>
                <w:rFonts w:asciiTheme="majorBidi" w:hAnsiTheme="majorBidi" w:cstheme="majorBidi"/>
                <w:sz w:val="22"/>
                <w:szCs w:val="22"/>
                <w:lang w:val="en-GB"/>
              </w:rPr>
            </w:pPr>
          </w:p>
        </w:tc>
        <w:tc>
          <w:tcPr>
            <w:tcW w:w="2160" w:type="dxa"/>
            <w:tcBorders>
              <w:top w:val="single" w:sz="4" w:space="0" w:color="auto"/>
            </w:tcBorders>
          </w:tcPr>
          <w:p w14:paraId="2CD20BB8" w14:textId="77777777" w:rsidR="008D78FE" w:rsidRPr="004C08AA" w:rsidRDefault="008D78FE" w:rsidP="00E671AC">
            <w:pPr>
              <w:jc w:val="both"/>
              <w:rPr>
                <w:rFonts w:asciiTheme="majorBidi" w:hAnsiTheme="majorBidi" w:cstheme="majorBidi"/>
                <w:sz w:val="22"/>
                <w:szCs w:val="22"/>
                <w:lang w:val="en-GB"/>
              </w:rPr>
            </w:pPr>
          </w:p>
        </w:tc>
        <w:tc>
          <w:tcPr>
            <w:tcW w:w="4590" w:type="dxa"/>
            <w:tcBorders>
              <w:top w:val="single" w:sz="4" w:space="0" w:color="auto"/>
            </w:tcBorders>
          </w:tcPr>
          <w:p w14:paraId="111859DA" w14:textId="77777777" w:rsidR="008D78FE" w:rsidRPr="004C08AA" w:rsidRDefault="008D78FE" w:rsidP="00E671AC">
            <w:pPr>
              <w:jc w:val="both"/>
              <w:rPr>
                <w:rFonts w:asciiTheme="majorBidi" w:hAnsiTheme="majorBidi" w:cstheme="majorBidi"/>
                <w:sz w:val="22"/>
                <w:szCs w:val="22"/>
                <w:lang w:val="en-GB"/>
              </w:rPr>
            </w:pPr>
          </w:p>
        </w:tc>
      </w:tr>
    </w:tbl>
    <w:p w14:paraId="069BDA4D" w14:textId="77777777" w:rsidR="008D78FE" w:rsidRPr="00C025A0" w:rsidRDefault="008D78FE" w:rsidP="00D91BB3">
      <w:pPr>
        <w:spacing w:line="480" w:lineRule="auto"/>
        <w:jc w:val="both"/>
        <w:rPr>
          <w:rFonts w:asciiTheme="majorBidi" w:hAnsiTheme="majorBidi" w:cstheme="majorBidi"/>
          <w:sz w:val="24"/>
          <w:szCs w:val="24"/>
          <w:lang w:val="en-GB"/>
        </w:rPr>
      </w:pPr>
    </w:p>
    <w:p w14:paraId="24127DD6" w14:textId="77777777"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We defined a pair-wise comparison. For example, if a company identifies OL as moderately more important than TI, the former is rated “3” and the latter is rated “1/3” in this comparison. To check the consistency, the Consistency Index (CI) is applied.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defined consistency as follows: </w:t>
      </w:r>
    </w:p>
    <w:p w14:paraId="7472479E" w14:textId="77777777" w:rsidR="008D78FE" w:rsidRPr="00C025A0" w:rsidRDefault="008D78FE" w:rsidP="00D91BB3">
      <w:pPr>
        <w:spacing w:line="480" w:lineRule="auto"/>
        <w:ind w:firstLine="720"/>
        <w:jc w:val="both"/>
        <w:rPr>
          <w:rFonts w:asciiTheme="majorBidi" w:hAnsiTheme="majorBidi" w:cstheme="majorBidi"/>
          <w:b/>
          <w:bCs/>
          <w:i/>
          <w:iCs/>
          <w:sz w:val="24"/>
          <w:szCs w:val="24"/>
          <w:lang w:val="en-GB"/>
        </w:rPr>
      </w:pPr>
      <w:r w:rsidRPr="00C025A0">
        <w:rPr>
          <w:rFonts w:asciiTheme="majorBidi" w:hAnsiTheme="majorBidi" w:cstheme="majorBidi"/>
          <w:b/>
          <w:bCs/>
          <w:i/>
          <w:iCs/>
          <w:sz w:val="24"/>
          <w:szCs w:val="24"/>
          <w:lang w:val="en-GB"/>
        </w:rPr>
        <w:t>Consistency Index (CI) = (</w:t>
      </w:r>
      <w:proofErr w:type="spellStart"/>
      <w:r w:rsidRPr="00C025A0">
        <w:rPr>
          <w:rFonts w:asciiTheme="majorBidi" w:hAnsiTheme="majorBidi" w:cstheme="majorBidi"/>
          <w:b/>
          <w:bCs/>
          <w:i/>
          <w:iCs/>
          <w:sz w:val="24"/>
          <w:szCs w:val="24"/>
          <w:lang w:val="en-GB"/>
        </w:rPr>
        <w:t>λmax</w:t>
      </w:r>
      <w:proofErr w:type="spellEnd"/>
      <w:r w:rsidRPr="00C025A0">
        <w:rPr>
          <w:rFonts w:asciiTheme="majorBidi" w:hAnsiTheme="majorBidi" w:cstheme="majorBidi"/>
          <w:b/>
          <w:bCs/>
          <w:i/>
          <w:iCs/>
          <w:sz w:val="24"/>
          <w:szCs w:val="24"/>
          <w:lang w:val="en-GB"/>
        </w:rPr>
        <w:t xml:space="preserve"> - n) / (n-1), </w:t>
      </w:r>
    </w:p>
    <w:p w14:paraId="5F32602C" w14:textId="77777777"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Where </w:t>
      </w:r>
      <w:proofErr w:type="spellStart"/>
      <w:r w:rsidRPr="00C025A0">
        <w:rPr>
          <w:rFonts w:asciiTheme="majorBidi" w:hAnsiTheme="majorBidi" w:cstheme="majorBidi"/>
          <w:sz w:val="24"/>
          <w:szCs w:val="24"/>
          <w:lang w:val="en-GB"/>
        </w:rPr>
        <w:t>λmax</w:t>
      </w:r>
      <w:proofErr w:type="spellEnd"/>
      <w:r w:rsidRPr="00C025A0">
        <w:rPr>
          <w:rFonts w:asciiTheme="majorBidi" w:hAnsiTheme="majorBidi" w:cstheme="majorBidi"/>
          <w:sz w:val="24"/>
          <w:szCs w:val="24"/>
          <w:lang w:val="en-GB"/>
        </w:rPr>
        <w:t xml:space="preserve"> is the maximum eigenvalue of the matrix of the important ratios and n is the number of factors. Then, the Consistency Ratio (CR) is used to assess whether a matrix is sufficiently consistent. This is the ratio of the CI to the Random Index (RI), where the CI of a matrix of comparisons is generated randomly:</w:t>
      </w:r>
    </w:p>
    <w:p w14:paraId="2AA067DB" w14:textId="77777777" w:rsidR="008D78FE" w:rsidRPr="00C025A0" w:rsidRDefault="008D78FE" w:rsidP="00D91BB3">
      <w:pPr>
        <w:spacing w:line="480" w:lineRule="auto"/>
        <w:ind w:firstLine="720"/>
        <w:jc w:val="both"/>
        <w:rPr>
          <w:rFonts w:asciiTheme="majorBidi" w:hAnsiTheme="majorBidi" w:cstheme="majorBidi"/>
          <w:b/>
          <w:bCs/>
          <w:i/>
          <w:iCs/>
          <w:sz w:val="24"/>
          <w:szCs w:val="24"/>
          <w:lang w:val="en-GB"/>
        </w:rPr>
      </w:pPr>
      <w:r w:rsidRPr="00C025A0">
        <w:rPr>
          <w:rFonts w:asciiTheme="majorBidi" w:hAnsiTheme="majorBidi" w:cstheme="majorBidi"/>
          <w:b/>
          <w:bCs/>
          <w:i/>
          <w:iCs/>
          <w:sz w:val="24"/>
          <w:szCs w:val="24"/>
          <w:lang w:val="en-GB"/>
        </w:rPr>
        <w:t>Consistency Ratio (CR) = CI/RI</w:t>
      </w:r>
    </w:p>
    <w:p w14:paraId="66BCF74D" w14:textId="77777777"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Random pair-wise comparisons have been simulated to produce average random indices for different sized matrices. The values of RI are given in Table-13 below:</w:t>
      </w:r>
    </w:p>
    <w:p w14:paraId="7A682E65" w14:textId="77777777" w:rsidR="008D78FE" w:rsidRPr="00C025A0" w:rsidRDefault="008D78FE" w:rsidP="00D91BB3">
      <w:pPr>
        <w:spacing w:line="480" w:lineRule="auto"/>
        <w:ind w:firstLine="720"/>
        <w:jc w:val="both"/>
        <w:rPr>
          <w:rFonts w:asciiTheme="majorBidi" w:hAnsiTheme="majorBidi" w:cstheme="majorBidi"/>
          <w:lang w:val="en-GB"/>
        </w:rPr>
      </w:pPr>
      <w:r w:rsidRPr="00C025A0">
        <w:rPr>
          <w:rFonts w:asciiTheme="majorBidi" w:hAnsiTheme="majorBidi" w:cstheme="majorBidi"/>
          <w:b/>
          <w:bCs/>
          <w:lang w:val="en-GB"/>
        </w:rPr>
        <w:t>Table-13:</w:t>
      </w:r>
      <w:r w:rsidRPr="00C025A0">
        <w:rPr>
          <w:rFonts w:asciiTheme="majorBidi" w:hAnsiTheme="majorBidi" w:cstheme="majorBidi"/>
          <w:lang w:val="en-GB"/>
        </w:rPr>
        <w:t xml:space="preserve"> Random index</w:t>
      </w:r>
    </w:p>
    <w:tbl>
      <w:tblPr>
        <w:tblStyle w:val="PlainTable31"/>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FFFFF" w:themeFill="background1"/>
        <w:tblLayout w:type="fixed"/>
        <w:tblCellMar>
          <w:left w:w="115" w:type="dxa"/>
          <w:right w:w="115" w:type="dxa"/>
        </w:tblCellMar>
        <w:tblLook w:val="04A0" w:firstRow="1" w:lastRow="0" w:firstColumn="1" w:lastColumn="0" w:noHBand="0" w:noVBand="1"/>
      </w:tblPr>
      <w:tblGrid>
        <w:gridCol w:w="540"/>
        <w:gridCol w:w="810"/>
        <w:gridCol w:w="720"/>
        <w:gridCol w:w="630"/>
        <w:gridCol w:w="630"/>
        <w:gridCol w:w="630"/>
        <w:gridCol w:w="630"/>
        <w:gridCol w:w="630"/>
        <w:gridCol w:w="630"/>
        <w:gridCol w:w="630"/>
        <w:gridCol w:w="630"/>
      </w:tblGrid>
      <w:tr w:rsidR="00C025A0" w:rsidRPr="004C08AA" w14:paraId="1B4A6667" w14:textId="77777777" w:rsidTr="00D91B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40" w:type="dxa"/>
            <w:shd w:val="clear" w:color="auto" w:fill="FFFFFF" w:themeFill="background1"/>
          </w:tcPr>
          <w:p w14:paraId="09C8C857" w14:textId="77777777" w:rsidR="008D78FE" w:rsidRPr="004C08AA" w:rsidRDefault="008D78FE" w:rsidP="004C08AA">
            <w:pPr>
              <w:jc w:val="both"/>
              <w:rPr>
                <w:rFonts w:asciiTheme="majorBidi" w:hAnsiTheme="majorBidi" w:cstheme="majorBidi"/>
                <w:sz w:val="22"/>
                <w:szCs w:val="22"/>
                <w:lang w:val="en-GB"/>
              </w:rPr>
            </w:pPr>
            <w:r w:rsidRPr="004C08AA">
              <w:rPr>
                <w:rFonts w:asciiTheme="majorBidi" w:hAnsiTheme="majorBidi" w:cstheme="majorBidi"/>
                <w:sz w:val="22"/>
                <w:szCs w:val="22"/>
                <w:lang w:val="en-GB"/>
              </w:rPr>
              <w:t>n</w:t>
            </w:r>
          </w:p>
        </w:tc>
        <w:tc>
          <w:tcPr>
            <w:tcW w:w="810" w:type="dxa"/>
            <w:shd w:val="clear" w:color="auto" w:fill="FFFFFF" w:themeFill="background1"/>
          </w:tcPr>
          <w:p w14:paraId="76BA5797"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w:t>
            </w:r>
          </w:p>
        </w:tc>
        <w:tc>
          <w:tcPr>
            <w:tcW w:w="720" w:type="dxa"/>
            <w:shd w:val="clear" w:color="auto" w:fill="FFFFFF" w:themeFill="background1"/>
          </w:tcPr>
          <w:p w14:paraId="65BF3F94"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w:t>
            </w:r>
          </w:p>
        </w:tc>
        <w:tc>
          <w:tcPr>
            <w:tcW w:w="630" w:type="dxa"/>
            <w:shd w:val="clear" w:color="auto" w:fill="FFFFFF" w:themeFill="background1"/>
          </w:tcPr>
          <w:p w14:paraId="74F6F731"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w:t>
            </w:r>
          </w:p>
        </w:tc>
        <w:tc>
          <w:tcPr>
            <w:tcW w:w="630" w:type="dxa"/>
            <w:shd w:val="clear" w:color="auto" w:fill="FFFFFF" w:themeFill="background1"/>
          </w:tcPr>
          <w:p w14:paraId="4175F841"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4</w:t>
            </w:r>
          </w:p>
        </w:tc>
        <w:tc>
          <w:tcPr>
            <w:tcW w:w="630" w:type="dxa"/>
            <w:shd w:val="clear" w:color="auto" w:fill="FFFFFF" w:themeFill="background1"/>
          </w:tcPr>
          <w:p w14:paraId="65C1AD5A"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5</w:t>
            </w:r>
          </w:p>
        </w:tc>
        <w:tc>
          <w:tcPr>
            <w:tcW w:w="630" w:type="dxa"/>
            <w:shd w:val="clear" w:color="auto" w:fill="FFFFFF" w:themeFill="background1"/>
          </w:tcPr>
          <w:p w14:paraId="52244A6F"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6</w:t>
            </w:r>
          </w:p>
        </w:tc>
        <w:tc>
          <w:tcPr>
            <w:tcW w:w="630" w:type="dxa"/>
            <w:shd w:val="clear" w:color="auto" w:fill="FFFFFF" w:themeFill="background1"/>
          </w:tcPr>
          <w:p w14:paraId="55485E03"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7</w:t>
            </w:r>
          </w:p>
        </w:tc>
        <w:tc>
          <w:tcPr>
            <w:tcW w:w="630" w:type="dxa"/>
            <w:shd w:val="clear" w:color="auto" w:fill="FFFFFF" w:themeFill="background1"/>
          </w:tcPr>
          <w:p w14:paraId="544B8330"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8</w:t>
            </w:r>
          </w:p>
        </w:tc>
        <w:tc>
          <w:tcPr>
            <w:tcW w:w="630" w:type="dxa"/>
            <w:shd w:val="clear" w:color="auto" w:fill="FFFFFF" w:themeFill="background1"/>
          </w:tcPr>
          <w:p w14:paraId="6FF4AA11"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9</w:t>
            </w:r>
          </w:p>
        </w:tc>
        <w:tc>
          <w:tcPr>
            <w:tcW w:w="630" w:type="dxa"/>
            <w:shd w:val="clear" w:color="auto" w:fill="FFFFFF" w:themeFill="background1"/>
          </w:tcPr>
          <w:p w14:paraId="182D4205" w14:textId="77777777" w:rsidR="008D78FE" w:rsidRPr="004C08AA" w:rsidRDefault="008D78FE" w:rsidP="004C08A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10</w:t>
            </w:r>
          </w:p>
        </w:tc>
      </w:tr>
      <w:tr w:rsidR="00C025A0" w:rsidRPr="004C08AA" w14:paraId="5D6263BE" w14:textId="77777777" w:rsidTr="00D91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shd w:val="clear" w:color="auto" w:fill="FFFFFF" w:themeFill="background1"/>
          </w:tcPr>
          <w:p w14:paraId="104733D2" w14:textId="77777777" w:rsidR="008D78FE" w:rsidRPr="004C08AA" w:rsidRDefault="008D78FE" w:rsidP="004C08AA">
            <w:pPr>
              <w:jc w:val="both"/>
              <w:rPr>
                <w:rFonts w:asciiTheme="majorBidi" w:hAnsiTheme="majorBidi" w:cstheme="majorBidi"/>
                <w:sz w:val="22"/>
                <w:szCs w:val="22"/>
                <w:lang w:val="en-GB"/>
              </w:rPr>
            </w:pPr>
            <w:r w:rsidRPr="004C08AA">
              <w:rPr>
                <w:rFonts w:asciiTheme="majorBidi" w:hAnsiTheme="majorBidi" w:cstheme="majorBidi"/>
                <w:sz w:val="22"/>
                <w:szCs w:val="22"/>
                <w:lang w:val="en-GB"/>
              </w:rPr>
              <w:t>RI</w:t>
            </w:r>
          </w:p>
        </w:tc>
        <w:tc>
          <w:tcPr>
            <w:tcW w:w="810" w:type="dxa"/>
            <w:shd w:val="clear" w:color="auto" w:fill="FFFFFF" w:themeFill="background1"/>
          </w:tcPr>
          <w:p w14:paraId="169BADD3"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0.00</w:t>
            </w:r>
          </w:p>
        </w:tc>
        <w:tc>
          <w:tcPr>
            <w:tcW w:w="720" w:type="dxa"/>
            <w:shd w:val="clear" w:color="auto" w:fill="FFFFFF" w:themeFill="background1"/>
          </w:tcPr>
          <w:p w14:paraId="6D682368"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0.00</w:t>
            </w:r>
          </w:p>
        </w:tc>
        <w:tc>
          <w:tcPr>
            <w:tcW w:w="630" w:type="dxa"/>
            <w:shd w:val="clear" w:color="auto" w:fill="FFFFFF" w:themeFill="background1"/>
          </w:tcPr>
          <w:p w14:paraId="4F234FF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0.58</w:t>
            </w:r>
          </w:p>
        </w:tc>
        <w:tc>
          <w:tcPr>
            <w:tcW w:w="630" w:type="dxa"/>
            <w:shd w:val="clear" w:color="auto" w:fill="FFFFFF" w:themeFill="background1"/>
          </w:tcPr>
          <w:p w14:paraId="18C02C20"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0.90</w:t>
            </w:r>
          </w:p>
        </w:tc>
        <w:tc>
          <w:tcPr>
            <w:tcW w:w="630" w:type="dxa"/>
            <w:shd w:val="clear" w:color="auto" w:fill="FFFFFF" w:themeFill="background1"/>
          </w:tcPr>
          <w:p w14:paraId="1F69763C"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1.12</w:t>
            </w:r>
          </w:p>
        </w:tc>
        <w:tc>
          <w:tcPr>
            <w:tcW w:w="630" w:type="dxa"/>
            <w:shd w:val="clear" w:color="auto" w:fill="FFFFFF" w:themeFill="background1"/>
          </w:tcPr>
          <w:p w14:paraId="2BE98E86"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1.24</w:t>
            </w:r>
          </w:p>
        </w:tc>
        <w:tc>
          <w:tcPr>
            <w:tcW w:w="630" w:type="dxa"/>
            <w:shd w:val="clear" w:color="auto" w:fill="FFFFFF" w:themeFill="background1"/>
          </w:tcPr>
          <w:p w14:paraId="3A0D8365"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1.32</w:t>
            </w:r>
          </w:p>
        </w:tc>
        <w:tc>
          <w:tcPr>
            <w:tcW w:w="630" w:type="dxa"/>
            <w:shd w:val="clear" w:color="auto" w:fill="FFFFFF" w:themeFill="background1"/>
          </w:tcPr>
          <w:p w14:paraId="337695EE"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1.41</w:t>
            </w:r>
          </w:p>
        </w:tc>
        <w:tc>
          <w:tcPr>
            <w:tcW w:w="630" w:type="dxa"/>
            <w:shd w:val="clear" w:color="auto" w:fill="FFFFFF" w:themeFill="background1"/>
          </w:tcPr>
          <w:p w14:paraId="676295F0"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1.45</w:t>
            </w:r>
          </w:p>
        </w:tc>
        <w:tc>
          <w:tcPr>
            <w:tcW w:w="630" w:type="dxa"/>
            <w:shd w:val="clear" w:color="auto" w:fill="FFFFFF" w:themeFill="background1"/>
          </w:tcPr>
          <w:p w14:paraId="4C1F0728"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1.48</w:t>
            </w:r>
          </w:p>
        </w:tc>
      </w:tr>
    </w:tbl>
    <w:p w14:paraId="2299648A" w14:textId="77777777" w:rsidR="008D78FE" w:rsidRPr="00C025A0" w:rsidRDefault="008D78FE" w:rsidP="00D91BB3">
      <w:pPr>
        <w:spacing w:line="480" w:lineRule="auto"/>
        <w:ind w:firstLine="720"/>
        <w:jc w:val="both"/>
        <w:rPr>
          <w:rFonts w:asciiTheme="majorBidi" w:hAnsiTheme="majorBidi" w:cstheme="majorBidi"/>
          <w:sz w:val="24"/>
          <w:szCs w:val="24"/>
          <w:lang w:val="en-GB"/>
        </w:rPr>
      </w:pPr>
      <w:r w:rsidRPr="00C025A0">
        <w:rPr>
          <w:rFonts w:asciiTheme="majorBidi" w:hAnsiTheme="majorBidi" w:cstheme="majorBidi"/>
          <w:b/>
          <w:bCs/>
          <w:lang w:val="en-GB"/>
        </w:rPr>
        <w:t>Note:</w:t>
      </w:r>
      <w:r w:rsidRPr="00C025A0">
        <w:rPr>
          <w:rFonts w:asciiTheme="majorBidi" w:hAnsiTheme="majorBidi" w:cstheme="majorBidi"/>
          <w:lang w:val="en-GB"/>
        </w:rPr>
        <w:t xml:space="preserve"> n is the number of factors</w:t>
      </w:r>
      <w:r w:rsidRPr="00C025A0">
        <w:rPr>
          <w:rFonts w:asciiTheme="majorBidi" w:hAnsiTheme="majorBidi" w:cstheme="majorBidi"/>
          <w:lang w:val="en-GB"/>
        </w:rPr>
        <w:tab/>
      </w:r>
      <w:r w:rsidRPr="00C025A0">
        <w:rPr>
          <w:rFonts w:asciiTheme="majorBidi" w:hAnsiTheme="majorBidi" w:cstheme="majorBidi"/>
          <w:sz w:val="24"/>
          <w:szCs w:val="24"/>
          <w:lang w:val="en-GB"/>
        </w:rPr>
        <w:tab/>
      </w:r>
    </w:p>
    <w:p w14:paraId="71B2C6EA" w14:textId="77777777"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This inconsistency is acceptable if CR is less than or equal to 0.10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As suggested by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RW.CITE{{207 Saaty,ThomasL 2008}}</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T. L. Saaty, (2008)</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the geometric mean approach, instead of the arithmetic approach, is used to combine the individual pair-wise comparison judgement matrices to obtain the consensus pair-wise comparison judgement matrices for all evaluators.  Table-14 presents the geometric means of the pair-wise comparison of main factors and sub-factors of KS in </w:t>
      </w:r>
      <w:r w:rsidRPr="00C025A0">
        <w:rPr>
          <w:rFonts w:asciiTheme="majorBidi" w:hAnsiTheme="majorBidi" w:cstheme="majorBidi"/>
          <w:i/>
          <w:iCs/>
          <w:sz w:val="24"/>
          <w:szCs w:val="24"/>
          <w:lang w:val="en-GB"/>
        </w:rPr>
        <w:t xml:space="preserve">Services </w:t>
      </w:r>
      <w:r w:rsidRPr="00C025A0">
        <w:rPr>
          <w:rFonts w:asciiTheme="majorBidi" w:hAnsiTheme="majorBidi" w:cstheme="majorBidi"/>
          <w:sz w:val="24"/>
          <w:szCs w:val="24"/>
          <w:lang w:val="en-GB"/>
        </w:rPr>
        <w:t xml:space="preserve">Technology-Intensive-Intensive organizations. </w:t>
      </w:r>
    </w:p>
    <w:tbl>
      <w:tblPr>
        <w:tblStyle w:val="PlainTable21"/>
        <w:tblpPr w:leftFromText="187" w:rightFromText="187" w:vertAnchor="text" w:horzAnchor="margin" w:tblpY="307"/>
        <w:tblW w:w="9064" w:type="dxa"/>
        <w:tblLayout w:type="fixed"/>
        <w:tblLook w:val="04A0" w:firstRow="1" w:lastRow="0" w:firstColumn="1" w:lastColumn="0" w:noHBand="0" w:noVBand="1"/>
      </w:tblPr>
      <w:tblGrid>
        <w:gridCol w:w="1167"/>
        <w:gridCol w:w="377"/>
        <w:gridCol w:w="196"/>
        <w:gridCol w:w="581"/>
        <w:gridCol w:w="701"/>
        <w:gridCol w:w="112"/>
        <w:gridCol w:w="563"/>
        <w:gridCol w:w="593"/>
        <w:gridCol w:w="593"/>
        <w:gridCol w:w="756"/>
        <w:gridCol w:w="593"/>
        <w:gridCol w:w="598"/>
        <w:gridCol w:w="918"/>
        <w:gridCol w:w="657"/>
        <w:gridCol w:w="18"/>
        <w:gridCol w:w="641"/>
      </w:tblGrid>
      <w:tr w:rsidR="00C025A0" w:rsidRPr="004C08AA" w14:paraId="1826DD2E" w14:textId="77777777" w:rsidTr="00D91BB3">
        <w:trPr>
          <w:gridAfter w:val="2"/>
          <w:cnfStyle w:val="100000000000" w:firstRow="1" w:lastRow="0" w:firstColumn="0" w:lastColumn="0" w:oddVBand="0" w:evenVBand="0" w:oddHBand="0" w:evenHBand="0" w:firstRowFirstColumn="0" w:firstRowLastColumn="0" w:lastRowFirstColumn="0" w:lastRowLastColumn="0"/>
          <w:wAfter w:w="720" w:type="dxa"/>
          <w:trHeight w:val="182"/>
        </w:trPr>
        <w:tc>
          <w:tcPr>
            <w:cnfStyle w:val="001000000000" w:firstRow="0" w:lastRow="0" w:firstColumn="1" w:lastColumn="0" w:oddVBand="0" w:evenVBand="0" w:oddHBand="0" w:evenHBand="0" w:firstRowFirstColumn="0" w:firstRowLastColumn="0" w:lastRowFirstColumn="0" w:lastRowLastColumn="0"/>
            <w:tcW w:w="9015" w:type="dxa"/>
            <w:gridSpan w:val="14"/>
          </w:tcPr>
          <w:p w14:paraId="7285F577"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Table-14:</w:t>
            </w:r>
            <w:r w:rsidRPr="004C08AA">
              <w:rPr>
                <w:rFonts w:asciiTheme="majorBidi" w:eastAsia="Times New Roman" w:hAnsiTheme="majorBidi" w:cstheme="majorBidi"/>
                <w:b w:val="0"/>
                <w:bCs w:val="0"/>
                <w:sz w:val="22"/>
                <w:szCs w:val="22"/>
                <w:lang w:val="en-GB"/>
              </w:rPr>
              <w:t xml:space="preserve"> Pair-wise comparison of KS main factors in services organization</w:t>
            </w:r>
          </w:p>
        </w:tc>
      </w:tr>
      <w:tr w:rsidR="00C025A0" w:rsidRPr="004C08AA" w14:paraId="3B4B0759" w14:textId="77777777" w:rsidTr="00D91BB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noWrap/>
            <w:hideMark/>
          </w:tcPr>
          <w:p w14:paraId="25FFE66F" w14:textId="77777777" w:rsidR="008D78FE" w:rsidRPr="004C08AA" w:rsidRDefault="008D78FE" w:rsidP="004C08AA">
            <w:pPr>
              <w:jc w:val="both"/>
              <w:rPr>
                <w:rFonts w:asciiTheme="majorBidi" w:eastAsia="Times New Roman" w:hAnsiTheme="majorBidi" w:cstheme="majorBidi"/>
                <w:sz w:val="22"/>
                <w:szCs w:val="22"/>
                <w:lang w:val="en-GB"/>
              </w:rPr>
            </w:pPr>
          </w:p>
          <w:p w14:paraId="6537F70E"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Criteria</w:t>
            </w:r>
          </w:p>
        </w:tc>
        <w:tc>
          <w:tcPr>
            <w:tcW w:w="609" w:type="dxa"/>
            <w:gridSpan w:val="2"/>
            <w:tcBorders>
              <w:left w:val="single" w:sz="4" w:space="0" w:color="auto"/>
            </w:tcBorders>
            <w:shd w:val="clear" w:color="auto" w:fill="F2F2F2" w:themeFill="background1" w:themeFillShade="F2"/>
            <w:hideMark/>
          </w:tcPr>
          <w:p w14:paraId="2F0DBFE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3D880FB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OL</w:t>
            </w:r>
          </w:p>
        </w:tc>
        <w:tc>
          <w:tcPr>
            <w:tcW w:w="619" w:type="dxa"/>
            <w:shd w:val="clear" w:color="auto" w:fill="F2F2F2" w:themeFill="background1" w:themeFillShade="F2"/>
          </w:tcPr>
          <w:p w14:paraId="27D05AB8"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7F34F9E4"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OC</w:t>
            </w:r>
          </w:p>
        </w:tc>
        <w:tc>
          <w:tcPr>
            <w:tcW w:w="752" w:type="dxa"/>
            <w:shd w:val="clear" w:color="auto" w:fill="F2F2F2" w:themeFill="background1" w:themeFillShade="F2"/>
            <w:hideMark/>
          </w:tcPr>
          <w:p w14:paraId="2E6390BF"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3CB4BF0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OSY</w:t>
            </w:r>
          </w:p>
        </w:tc>
        <w:tc>
          <w:tcPr>
            <w:tcW w:w="723" w:type="dxa"/>
            <w:gridSpan w:val="2"/>
            <w:shd w:val="clear" w:color="auto" w:fill="F2F2F2" w:themeFill="background1" w:themeFillShade="F2"/>
            <w:hideMark/>
          </w:tcPr>
          <w:p w14:paraId="7D119954"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27341C4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OST</w:t>
            </w:r>
          </w:p>
        </w:tc>
        <w:tc>
          <w:tcPr>
            <w:tcW w:w="632" w:type="dxa"/>
            <w:shd w:val="clear" w:color="auto" w:fill="F2F2F2" w:themeFill="background1" w:themeFillShade="F2"/>
          </w:tcPr>
          <w:p w14:paraId="152DDE3C"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1BB362BD"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OP</w:t>
            </w:r>
          </w:p>
        </w:tc>
        <w:tc>
          <w:tcPr>
            <w:tcW w:w="632" w:type="dxa"/>
            <w:shd w:val="clear" w:color="auto" w:fill="F2F2F2" w:themeFill="background1" w:themeFillShade="F2"/>
          </w:tcPr>
          <w:p w14:paraId="4BDFB650"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60620A1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CP</w:t>
            </w:r>
          </w:p>
        </w:tc>
        <w:tc>
          <w:tcPr>
            <w:tcW w:w="813" w:type="dxa"/>
            <w:shd w:val="clear" w:color="auto" w:fill="F2F2F2" w:themeFill="background1" w:themeFillShade="F2"/>
          </w:tcPr>
          <w:p w14:paraId="2C2A8EFE"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77BC704D"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HRM</w:t>
            </w:r>
          </w:p>
        </w:tc>
        <w:tc>
          <w:tcPr>
            <w:tcW w:w="632" w:type="dxa"/>
            <w:shd w:val="clear" w:color="auto" w:fill="F2F2F2" w:themeFill="background1" w:themeFillShade="F2"/>
            <w:hideMark/>
          </w:tcPr>
          <w:p w14:paraId="132D257F"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460445CA"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TI</w:t>
            </w:r>
          </w:p>
        </w:tc>
        <w:tc>
          <w:tcPr>
            <w:tcW w:w="637" w:type="dxa"/>
            <w:tcBorders>
              <w:right w:val="single" w:sz="4" w:space="0" w:color="auto"/>
            </w:tcBorders>
            <w:shd w:val="clear" w:color="auto" w:fill="F2F2F2" w:themeFill="background1" w:themeFillShade="F2"/>
            <w:hideMark/>
          </w:tcPr>
          <w:p w14:paraId="2CF62941"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7A997867"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EE</w:t>
            </w:r>
          </w:p>
        </w:tc>
        <w:tc>
          <w:tcPr>
            <w:tcW w:w="993" w:type="dxa"/>
            <w:tcBorders>
              <w:left w:val="single" w:sz="4" w:space="0" w:color="auto"/>
            </w:tcBorders>
            <w:shd w:val="clear" w:color="auto" w:fill="F2F2F2" w:themeFill="background1" w:themeFillShade="F2"/>
          </w:tcPr>
          <w:p w14:paraId="6CAD06C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Priority Weight</w:t>
            </w:r>
          </w:p>
        </w:tc>
        <w:tc>
          <w:tcPr>
            <w:tcW w:w="754" w:type="dxa"/>
            <w:gridSpan w:val="3"/>
            <w:shd w:val="clear" w:color="auto" w:fill="F2F2F2" w:themeFill="background1" w:themeFillShade="F2"/>
          </w:tcPr>
          <w:p w14:paraId="44EA91D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75EA5EFD"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Rank</w:t>
            </w:r>
          </w:p>
        </w:tc>
      </w:tr>
      <w:tr w:rsidR="00C025A0" w:rsidRPr="004C08AA" w14:paraId="107C4512" w14:textId="77777777" w:rsidTr="00D91BB3">
        <w:trPr>
          <w:gridAfter w:val="1"/>
          <w:wAfter w:w="702" w:type="dxa"/>
          <w:trHeight w:val="262"/>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7F7F7F" w:themeColor="text1" w:themeTint="80"/>
              <w:bottom w:val="single" w:sz="4" w:space="0" w:color="7F7F7F" w:themeColor="text1" w:themeTint="80"/>
              <w:right w:val="single" w:sz="4" w:space="0" w:color="auto"/>
            </w:tcBorders>
            <w:shd w:val="clear" w:color="auto" w:fill="F2F2F2" w:themeFill="background1" w:themeFillShade="F2"/>
            <w:hideMark/>
          </w:tcPr>
          <w:p w14:paraId="4865A97D"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OL</w:t>
            </w:r>
          </w:p>
        </w:tc>
        <w:tc>
          <w:tcPr>
            <w:tcW w:w="609" w:type="dxa"/>
            <w:gridSpan w:val="2"/>
            <w:tcBorders>
              <w:left w:val="single" w:sz="4" w:space="0" w:color="auto"/>
            </w:tcBorders>
            <w:shd w:val="clear" w:color="auto" w:fill="F2F2F2" w:themeFill="background1" w:themeFillShade="F2"/>
            <w:noWrap/>
            <w:hideMark/>
          </w:tcPr>
          <w:p w14:paraId="7F23F72C"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619" w:type="dxa"/>
          </w:tcPr>
          <w:p w14:paraId="21CE603A"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2.96</w:t>
            </w:r>
          </w:p>
        </w:tc>
        <w:tc>
          <w:tcPr>
            <w:tcW w:w="752" w:type="dxa"/>
            <w:noWrap/>
            <w:hideMark/>
          </w:tcPr>
          <w:p w14:paraId="054E53AF"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3.11</w:t>
            </w:r>
          </w:p>
        </w:tc>
        <w:tc>
          <w:tcPr>
            <w:tcW w:w="723" w:type="dxa"/>
            <w:gridSpan w:val="2"/>
            <w:noWrap/>
            <w:hideMark/>
          </w:tcPr>
          <w:p w14:paraId="28ED2669"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2.73</w:t>
            </w:r>
          </w:p>
        </w:tc>
        <w:tc>
          <w:tcPr>
            <w:tcW w:w="632" w:type="dxa"/>
          </w:tcPr>
          <w:p w14:paraId="2CE748B6"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3.09</w:t>
            </w:r>
          </w:p>
        </w:tc>
        <w:tc>
          <w:tcPr>
            <w:tcW w:w="632" w:type="dxa"/>
          </w:tcPr>
          <w:p w14:paraId="3FDD3B4B"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2.10</w:t>
            </w:r>
          </w:p>
        </w:tc>
        <w:tc>
          <w:tcPr>
            <w:tcW w:w="813" w:type="dxa"/>
          </w:tcPr>
          <w:p w14:paraId="25388989"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2.89</w:t>
            </w:r>
          </w:p>
        </w:tc>
        <w:tc>
          <w:tcPr>
            <w:tcW w:w="632" w:type="dxa"/>
            <w:noWrap/>
            <w:hideMark/>
          </w:tcPr>
          <w:p w14:paraId="050105B8"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1.57</w:t>
            </w:r>
          </w:p>
        </w:tc>
        <w:tc>
          <w:tcPr>
            <w:tcW w:w="637" w:type="dxa"/>
            <w:tcBorders>
              <w:right w:val="single" w:sz="4" w:space="0" w:color="auto"/>
            </w:tcBorders>
            <w:noWrap/>
            <w:hideMark/>
          </w:tcPr>
          <w:p w14:paraId="1345191F"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1.02</w:t>
            </w:r>
          </w:p>
        </w:tc>
        <w:tc>
          <w:tcPr>
            <w:tcW w:w="993" w:type="dxa"/>
            <w:tcBorders>
              <w:top w:val="single" w:sz="4" w:space="0" w:color="7F7F7F" w:themeColor="text1" w:themeTint="80"/>
              <w:left w:val="single" w:sz="4" w:space="0" w:color="auto"/>
              <w:bottom w:val="single" w:sz="4" w:space="0" w:color="7F7F7F" w:themeColor="text1" w:themeTint="80"/>
            </w:tcBorders>
            <w:vAlign w:val="center"/>
          </w:tcPr>
          <w:p w14:paraId="5CE1735B"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0.205</w:t>
            </w:r>
          </w:p>
        </w:tc>
        <w:tc>
          <w:tcPr>
            <w:tcW w:w="723" w:type="dxa"/>
            <w:gridSpan w:val="2"/>
          </w:tcPr>
          <w:p w14:paraId="501353A2"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1</w:t>
            </w:r>
          </w:p>
        </w:tc>
      </w:tr>
      <w:tr w:rsidR="00C025A0" w:rsidRPr="004C08AA" w14:paraId="7A0869FF" w14:textId="77777777" w:rsidTr="00D91BB3">
        <w:trPr>
          <w:gridAfter w:val="1"/>
          <w:cnfStyle w:val="000000100000" w:firstRow="0" w:lastRow="0" w:firstColumn="0" w:lastColumn="0" w:oddVBand="0" w:evenVBand="0" w:oddHBand="1" w:evenHBand="0" w:firstRowFirstColumn="0" w:firstRowLastColumn="0" w:lastRowFirstColumn="0" w:lastRowLastColumn="0"/>
          <w:wAfter w:w="702" w:type="dxa"/>
          <w:trHeight w:val="149"/>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hideMark/>
          </w:tcPr>
          <w:p w14:paraId="0A728781"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OC</w:t>
            </w:r>
          </w:p>
        </w:tc>
        <w:tc>
          <w:tcPr>
            <w:tcW w:w="609" w:type="dxa"/>
            <w:gridSpan w:val="2"/>
            <w:tcBorders>
              <w:left w:val="single" w:sz="4" w:space="0" w:color="auto"/>
            </w:tcBorders>
            <w:shd w:val="clear" w:color="auto" w:fill="F2F2F2" w:themeFill="background1" w:themeFillShade="F2"/>
            <w:noWrap/>
            <w:hideMark/>
          </w:tcPr>
          <w:p w14:paraId="66C509AC"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0.34</w:t>
            </w:r>
          </w:p>
        </w:tc>
        <w:tc>
          <w:tcPr>
            <w:tcW w:w="619" w:type="dxa"/>
            <w:shd w:val="clear" w:color="auto" w:fill="F2F2F2" w:themeFill="background1" w:themeFillShade="F2"/>
          </w:tcPr>
          <w:p w14:paraId="3010F2F6"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752" w:type="dxa"/>
            <w:noWrap/>
            <w:hideMark/>
          </w:tcPr>
          <w:p w14:paraId="15459B4A"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3.43</w:t>
            </w:r>
          </w:p>
        </w:tc>
        <w:tc>
          <w:tcPr>
            <w:tcW w:w="723" w:type="dxa"/>
            <w:gridSpan w:val="2"/>
            <w:noWrap/>
            <w:hideMark/>
          </w:tcPr>
          <w:p w14:paraId="2A632A25"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3.22</w:t>
            </w:r>
          </w:p>
        </w:tc>
        <w:tc>
          <w:tcPr>
            <w:tcW w:w="632" w:type="dxa"/>
          </w:tcPr>
          <w:p w14:paraId="39549320"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3.36</w:t>
            </w:r>
          </w:p>
        </w:tc>
        <w:tc>
          <w:tcPr>
            <w:tcW w:w="632" w:type="dxa"/>
          </w:tcPr>
          <w:p w14:paraId="7C9D099D"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3.05</w:t>
            </w:r>
          </w:p>
        </w:tc>
        <w:tc>
          <w:tcPr>
            <w:tcW w:w="813" w:type="dxa"/>
          </w:tcPr>
          <w:p w14:paraId="2F86C7D1"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4.12</w:t>
            </w:r>
          </w:p>
        </w:tc>
        <w:tc>
          <w:tcPr>
            <w:tcW w:w="632" w:type="dxa"/>
            <w:noWrap/>
            <w:hideMark/>
          </w:tcPr>
          <w:p w14:paraId="60AC7976"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3.19</w:t>
            </w:r>
          </w:p>
        </w:tc>
        <w:tc>
          <w:tcPr>
            <w:tcW w:w="637" w:type="dxa"/>
            <w:tcBorders>
              <w:right w:val="single" w:sz="4" w:space="0" w:color="auto"/>
            </w:tcBorders>
            <w:noWrap/>
            <w:hideMark/>
          </w:tcPr>
          <w:p w14:paraId="53BC8A38"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1.44</w:t>
            </w:r>
          </w:p>
        </w:tc>
        <w:tc>
          <w:tcPr>
            <w:tcW w:w="993" w:type="dxa"/>
            <w:tcBorders>
              <w:left w:val="single" w:sz="4" w:space="0" w:color="auto"/>
            </w:tcBorders>
            <w:vAlign w:val="center"/>
          </w:tcPr>
          <w:p w14:paraId="030F64D5"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0.193</w:t>
            </w:r>
          </w:p>
        </w:tc>
        <w:tc>
          <w:tcPr>
            <w:tcW w:w="723" w:type="dxa"/>
            <w:gridSpan w:val="2"/>
          </w:tcPr>
          <w:p w14:paraId="009BF4B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2</w:t>
            </w:r>
          </w:p>
        </w:tc>
      </w:tr>
      <w:tr w:rsidR="00C025A0" w:rsidRPr="004C08AA" w14:paraId="4CD7CDC4" w14:textId="77777777" w:rsidTr="00D91BB3">
        <w:trPr>
          <w:gridAfter w:val="1"/>
          <w:wAfter w:w="702" w:type="dxa"/>
          <w:trHeight w:val="149"/>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tcPr>
          <w:p w14:paraId="2FD75817"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OSY</w:t>
            </w:r>
          </w:p>
        </w:tc>
        <w:tc>
          <w:tcPr>
            <w:tcW w:w="609" w:type="dxa"/>
            <w:gridSpan w:val="2"/>
            <w:tcBorders>
              <w:left w:val="single" w:sz="4" w:space="0" w:color="auto"/>
            </w:tcBorders>
            <w:shd w:val="clear" w:color="auto" w:fill="F2F2F2" w:themeFill="background1" w:themeFillShade="F2"/>
            <w:noWrap/>
          </w:tcPr>
          <w:p w14:paraId="735B25C5"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0.32</w:t>
            </w:r>
          </w:p>
        </w:tc>
        <w:tc>
          <w:tcPr>
            <w:tcW w:w="619" w:type="dxa"/>
            <w:shd w:val="clear" w:color="auto" w:fill="F2F2F2" w:themeFill="background1" w:themeFillShade="F2"/>
          </w:tcPr>
          <w:p w14:paraId="0AC4F859"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0.29</w:t>
            </w:r>
          </w:p>
        </w:tc>
        <w:tc>
          <w:tcPr>
            <w:tcW w:w="752" w:type="dxa"/>
            <w:shd w:val="clear" w:color="auto" w:fill="F2F2F2" w:themeFill="background1" w:themeFillShade="F2"/>
            <w:noWrap/>
          </w:tcPr>
          <w:p w14:paraId="41781286"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723" w:type="dxa"/>
            <w:gridSpan w:val="2"/>
            <w:noWrap/>
          </w:tcPr>
          <w:p w14:paraId="366B6E41"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4.34</w:t>
            </w:r>
          </w:p>
        </w:tc>
        <w:tc>
          <w:tcPr>
            <w:tcW w:w="632" w:type="dxa"/>
          </w:tcPr>
          <w:p w14:paraId="527189B5"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3.76</w:t>
            </w:r>
          </w:p>
        </w:tc>
        <w:tc>
          <w:tcPr>
            <w:tcW w:w="632" w:type="dxa"/>
          </w:tcPr>
          <w:p w14:paraId="68BCB347"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2.74</w:t>
            </w:r>
          </w:p>
        </w:tc>
        <w:tc>
          <w:tcPr>
            <w:tcW w:w="813" w:type="dxa"/>
          </w:tcPr>
          <w:p w14:paraId="2A36926C"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3.82</w:t>
            </w:r>
          </w:p>
        </w:tc>
        <w:tc>
          <w:tcPr>
            <w:tcW w:w="632" w:type="dxa"/>
            <w:noWrap/>
          </w:tcPr>
          <w:p w14:paraId="0A9BF4BB"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2.65</w:t>
            </w:r>
          </w:p>
        </w:tc>
        <w:tc>
          <w:tcPr>
            <w:tcW w:w="637" w:type="dxa"/>
            <w:tcBorders>
              <w:right w:val="single" w:sz="4" w:space="0" w:color="auto"/>
            </w:tcBorders>
            <w:noWrap/>
          </w:tcPr>
          <w:p w14:paraId="1C0865F4"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1.65</w:t>
            </w:r>
          </w:p>
        </w:tc>
        <w:tc>
          <w:tcPr>
            <w:tcW w:w="993" w:type="dxa"/>
            <w:tcBorders>
              <w:left w:val="single" w:sz="4" w:space="0" w:color="auto"/>
            </w:tcBorders>
            <w:vAlign w:val="center"/>
          </w:tcPr>
          <w:p w14:paraId="093C0814"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0.158</w:t>
            </w:r>
          </w:p>
        </w:tc>
        <w:tc>
          <w:tcPr>
            <w:tcW w:w="723" w:type="dxa"/>
            <w:gridSpan w:val="2"/>
          </w:tcPr>
          <w:p w14:paraId="5F0E90D9"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3</w:t>
            </w:r>
          </w:p>
        </w:tc>
      </w:tr>
      <w:tr w:rsidR="00C025A0" w:rsidRPr="004C08AA" w14:paraId="517A5E78" w14:textId="77777777" w:rsidTr="00D91BB3">
        <w:trPr>
          <w:gridAfter w:val="1"/>
          <w:cnfStyle w:val="000000100000" w:firstRow="0" w:lastRow="0" w:firstColumn="0" w:lastColumn="0" w:oddVBand="0" w:evenVBand="0" w:oddHBand="1" w:evenHBand="0" w:firstRowFirstColumn="0" w:firstRowLastColumn="0" w:lastRowFirstColumn="0" w:lastRowLastColumn="0"/>
          <w:wAfter w:w="702" w:type="dxa"/>
          <w:trHeight w:val="117"/>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hideMark/>
          </w:tcPr>
          <w:p w14:paraId="0DFDB87D"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OST</w:t>
            </w:r>
          </w:p>
        </w:tc>
        <w:tc>
          <w:tcPr>
            <w:tcW w:w="609" w:type="dxa"/>
            <w:gridSpan w:val="2"/>
            <w:tcBorders>
              <w:left w:val="single" w:sz="4" w:space="0" w:color="auto"/>
            </w:tcBorders>
            <w:shd w:val="clear" w:color="auto" w:fill="F2F2F2" w:themeFill="background1" w:themeFillShade="F2"/>
            <w:noWrap/>
            <w:hideMark/>
          </w:tcPr>
          <w:p w14:paraId="599B568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0.37</w:t>
            </w:r>
          </w:p>
        </w:tc>
        <w:tc>
          <w:tcPr>
            <w:tcW w:w="619" w:type="dxa"/>
            <w:shd w:val="clear" w:color="auto" w:fill="F2F2F2" w:themeFill="background1" w:themeFillShade="F2"/>
          </w:tcPr>
          <w:p w14:paraId="3754091C"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0.29</w:t>
            </w:r>
          </w:p>
        </w:tc>
        <w:tc>
          <w:tcPr>
            <w:tcW w:w="752" w:type="dxa"/>
            <w:shd w:val="clear" w:color="auto" w:fill="F2F2F2" w:themeFill="background1" w:themeFillShade="F2"/>
            <w:noWrap/>
            <w:hideMark/>
          </w:tcPr>
          <w:p w14:paraId="2DEE3F41"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0.23</w:t>
            </w:r>
          </w:p>
        </w:tc>
        <w:tc>
          <w:tcPr>
            <w:tcW w:w="723" w:type="dxa"/>
            <w:gridSpan w:val="2"/>
            <w:shd w:val="clear" w:color="auto" w:fill="F2F2F2" w:themeFill="background1" w:themeFillShade="F2"/>
            <w:noWrap/>
            <w:hideMark/>
          </w:tcPr>
          <w:p w14:paraId="27FD706A"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632" w:type="dxa"/>
          </w:tcPr>
          <w:p w14:paraId="40CE5724"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0.93</w:t>
            </w:r>
          </w:p>
        </w:tc>
        <w:tc>
          <w:tcPr>
            <w:tcW w:w="632" w:type="dxa"/>
          </w:tcPr>
          <w:p w14:paraId="46F1E89A"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1.31</w:t>
            </w:r>
          </w:p>
        </w:tc>
        <w:tc>
          <w:tcPr>
            <w:tcW w:w="813" w:type="dxa"/>
          </w:tcPr>
          <w:p w14:paraId="497544B2"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3.52</w:t>
            </w:r>
          </w:p>
        </w:tc>
        <w:tc>
          <w:tcPr>
            <w:tcW w:w="632" w:type="dxa"/>
            <w:noWrap/>
            <w:hideMark/>
          </w:tcPr>
          <w:p w14:paraId="32D937F5"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1.43</w:t>
            </w:r>
          </w:p>
        </w:tc>
        <w:tc>
          <w:tcPr>
            <w:tcW w:w="637" w:type="dxa"/>
            <w:tcBorders>
              <w:right w:val="single" w:sz="4" w:space="0" w:color="auto"/>
            </w:tcBorders>
            <w:noWrap/>
            <w:hideMark/>
          </w:tcPr>
          <w:p w14:paraId="52447CEE"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0.96</w:t>
            </w:r>
          </w:p>
        </w:tc>
        <w:tc>
          <w:tcPr>
            <w:tcW w:w="993" w:type="dxa"/>
            <w:tcBorders>
              <w:left w:val="single" w:sz="4" w:space="0" w:color="auto"/>
            </w:tcBorders>
            <w:vAlign w:val="center"/>
          </w:tcPr>
          <w:p w14:paraId="2879A8E1"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0.076</w:t>
            </w:r>
          </w:p>
        </w:tc>
        <w:tc>
          <w:tcPr>
            <w:tcW w:w="723" w:type="dxa"/>
            <w:gridSpan w:val="2"/>
          </w:tcPr>
          <w:p w14:paraId="5E50813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7</w:t>
            </w:r>
          </w:p>
        </w:tc>
      </w:tr>
      <w:tr w:rsidR="00C025A0" w:rsidRPr="004C08AA" w14:paraId="74CB4392" w14:textId="77777777" w:rsidTr="00D91BB3">
        <w:trPr>
          <w:gridAfter w:val="1"/>
          <w:wAfter w:w="702" w:type="dxa"/>
          <w:trHeight w:val="149"/>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tcPr>
          <w:p w14:paraId="5E86F79C"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OP</w:t>
            </w:r>
          </w:p>
        </w:tc>
        <w:tc>
          <w:tcPr>
            <w:tcW w:w="609" w:type="dxa"/>
            <w:gridSpan w:val="2"/>
            <w:tcBorders>
              <w:left w:val="single" w:sz="4" w:space="0" w:color="auto"/>
            </w:tcBorders>
            <w:shd w:val="clear" w:color="auto" w:fill="F2F2F2" w:themeFill="background1" w:themeFillShade="F2"/>
            <w:noWrap/>
          </w:tcPr>
          <w:p w14:paraId="7AD60997"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0.32</w:t>
            </w:r>
          </w:p>
        </w:tc>
        <w:tc>
          <w:tcPr>
            <w:tcW w:w="619" w:type="dxa"/>
            <w:shd w:val="clear" w:color="auto" w:fill="F2F2F2" w:themeFill="background1" w:themeFillShade="F2"/>
          </w:tcPr>
          <w:p w14:paraId="003AD19B"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0.31</w:t>
            </w:r>
          </w:p>
        </w:tc>
        <w:tc>
          <w:tcPr>
            <w:tcW w:w="752" w:type="dxa"/>
            <w:shd w:val="clear" w:color="auto" w:fill="F2F2F2" w:themeFill="background1" w:themeFillShade="F2"/>
            <w:noWrap/>
          </w:tcPr>
          <w:p w14:paraId="6B87E293"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0.27</w:t>
            </w:r>
          </w:p>
        </w:tc>
        <w:tc>
          <w:tcPr>
            <w:tcW w:w="723" w:type="dxa"/>
            <w:gridSpan w:val="2"/>
            <w:shd w:val="clear" w:color="auto" w:fill="F2F2F2" w:themeFill="background1" w:themeFillShade="F2"/>
            <w:noWrap/>
          </w:tcPr>
          <w:p w14:paraId="570C153E"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1.08</w:t>
            </w:r>
          </w:p>
        </w:tc>
        <w:tc>
          <w:tcPr>
            <w:tcW w:w="632" w:type="dxa"/>
            <w:shd w:val="clear" w:color="auto" w:fill="F2F2F2" w:themeFill="background1" w:themeFillShade="F2"/>
          </w:tcPr>
          <w:p w14:paraId="0597CCB6"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632" w:type="dxa"/>
          </w:tcPr>
          <w:p w14:paraId="2B9505C9"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1.71</w:t>
            </w:r>
          </w:p>
        </w:tc>
        <w:tc>
          <w:tcPr>
            <w:tcW w:w="813" w:type="dxa"/>
          </w:tcPr>
          <w:p w14:paraId="0F0BB52F"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2.95</w:t>
            </w:r>
          </w:p>
        </w:tc>
        <w:tc>
          <w:tcPr>
            <w:tcW w:w="632" w:type="dxa"/>
            <w:noWrap/>
          </w:tcPr>
          <w:p w14:paraId="4F327249"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1.92</w:t>
            </w:r>
          </w:p>
        </w:tc>
        <w:tc>
          <w:tcPr>
            <w:tcW w:w="637" w:type="dxa"/>
            <w:tcBorders>
              <w:right w:val="single" w:sz="4" w:space="0" w:color="auto"/>
            </w:tcBorders>
            <w:noWrap/>
          </w:tcPr>
          <w:p w14:paraId="5D574CC9"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1.55</w:t>
            </w:r>
          </w:p>
        </w:tc>
        <w:tc>
          <w:tcPr>
            <w:tcW w:w="993" w:type="dxa"/>
            <w:tcBorders>
              <w:left w:val="single" w:sz="4" w:space="0" w:color="auto"/>
            </w:tcBorders>
            <w:vAlign w:val="center"/>
          </w:tcPr>
          <w:p w14:paraId="792994EE"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0.086</w:t>
            </w:r>
          </w:p>
        </w:tc>
        <w:tc>
          <w:tcPr>
            <w:tcW w:w="723" w:type="dxa"/>
            <w:gridSpan w:val="2"/>
          </w:tcPr>
          <w:p w14:paraId="4B436D77"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5</w:t>
            </w:r>
          </w:p>
        </w:tc>
      </w:tr>
      <w:tr w:rsidR="00C025A0" w:rsidRPr="004C08AA" w14:paraId="5656DBF6" w14:textId="77777777" w:rsidTr="00D91BB3">
        <w:trPr>
          <w:gridAfter w:val="1"/>
          <w:cnfStyle w:val="000000100000" w:firstRow="0" w:lastRow="0" w:firstColumn="0" w:lastColumn="0" w:oddVBand="0" w:evenVBand="0" w:oddHBand="1" w:evenHBand="0" w:firstRowFirstColumn="0" w:firstRowLastColumn="0" w:lastRowFirstColumn="0" w:lastRowLastColumn="0"/>
          <w:wAfter w:w="702" w:type="dxa"/>
          <w:trHeight w:val="149"/>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tcPr>
          <w:p w14:paraId="34EC33F9"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CP</w:t>
            </w:r>
          </w:p>
        </w:tc>
        <w:tc>
          <w:tcPr>
            <w:tcW w:w="609" w:type="dxa"/>
            <w:gridSpan w:val="2"/>
            <w:tcBorders>
              <w:left w:val="single" w:sz="4" w:space="0" w:color="auto"/>
            </w:tcBorders>
            <w:shd w:val="clear" w:color="auto" w:fill="F2F2F2" w:themeFill="background1" w:themeFillShade="F2"/>
            <w:noWrap/>
          </w:tcPr>
          <w:p w14:paraId="64929BB7"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0.48</w:t>
            </w:r>
          </w:p>
        </w:tc>
        <w:tc>
          <w:tcPr>
            <w:tcW w:w="619" w:type="dxa"/>
            <w:shd w:val="clear" w:color="auto" w:fill="F2F2F2" w:themeFill="background1" w:themeFillShade="F2"/>
          </w:tcPr>
          <w:p w14:paraId="676CA786"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0.33</w:t>
            </w:r>
          </w:p>
        </w:tc>
        <w:tc>
          <w:tcPr>
            <w:tcW w:w="752" w:type="dxa"/>
            <w:shd w:val="clear" w:color="auto" w:fill="F2F2F2" w:themeFill="background1" w:themeFillShade="F2"/>
            <w:noWrap/>
          </w:tcPr>
          <w:p w14:paraId="4E63BD0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0.36</w:t>
            </w:r>
          </w:p>
        </w:tc>
        <w:tc>
          <w:tcPr>
            <w:tcW w:w="723" w:type="dxa"/>
            <w:gridSpan w:val="2"/>
            <w:shd w:val="clear" w:color="auto" w:fill="F2F2F2" w:themeFill="background1" w:themeFillShade="F2"/>
            <w:noWrap/>
          </w:tcPr>
          <w:p w14:paraId="6357D7B0"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0.76</w:t>
            </w:r>
          </w:p>
        </w:tc>
        <w:tc>
          <w:tcPr>
            <w:tcW w:w="632" w:type="dxa"/>
            <w:shd w:val="clear" w:color="auto" w:fill="F2F2F2" w:themeFill="background1" w:themeFillShade="F2"/>
          </w:tcPr>
          <w:p w14:paraId="3BFA577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0.58</w:t>
            </w:r>
          </w:p>
        </w:tc>
        <w:tc>
          <w:tcPr>
            <w:tcW w:w="632" w:type="dxa"/>
            <w:shd w:val="clear" w:color="auto" w:fill="F2F2F2" w:themeFill="background1" w:themeFillShade="F2"/>
          </w:tcPr>
          <w:p w14:paraId="0DFAA350"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813" w:type="dxa"/>
          </w:tcPr>
          <w:p w14:paraId="6357EC2F"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4.79</w:t>
            </w:r>
          </w:p>
        </w:tc>
        <w:tc>
          <w:tcPr>
            <w:tcW w:w="632" w:type="dxa"/>
            <w:noWrap/>
          </w:tcPr>
          <w:p w14:paraId="3F0CA2C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2.70</w:t>
            </w:r>
          </w:p>
        </w:tc>
        <w:tc>
          <w:tcPr>
            <w:tcW w:w="637" w:type="dxa"/>
            <w:tcBorders>
              <w:right w:val="single" w:sz="4" w:space="0" w:color="auto"/>
            </w:tcBorders>
            <w:noWrap/>
          </w:tcPr>
          <w:p w14:paraId="62CDDF72"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2.51</w:t>
            </w:r>
          </w:p>
        </w:tc>
        <w:tc>
          <w:tcPr>
            <w:tcW w:w="993" w:type="dxa"/>
            <w:tcBorders>
              <w:left w:val="single" w:sz="4" w:space="0" w:color="auto"/>
            </w:tcBorders>
            <w:vAlign w:val="center"/>
          </w:tcPr>
          <w:p w14:paraId="0F01FDDF"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0.101</w:t>
            </w:r>
          </w:p>
        </w:tc>
        <w:tc>
          <w:tcPr>
            <w:tcW w:w="723" w:type="dxa"/>
            <w:gridSpan w:val="2"/>
          </w:tcPr>
          <w:p w14:paraId="5A75053D"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4</w:t>
            </w:r>
          </w:p>
        </w:tc>
      </w:tr>
      <w:tr w:rsidR="00C025A0" w:rsidRPr="004C08AA" w14:paraId="2F01FCA6" w14:textId="77777777" w:rsidTr="00D91BB3">
        <w:trPr>
          <w:gridAfter w:val="1"/>
          <w:wAfter w:w="702" w:type="dxa"/>
          <w:trHeight w:val="117"/>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7F7F7F" w:themeColor="text1" w:themeTint="80"/>
              <w:bottom w:val="single" w:sz="4" w:space="0" w:color="7F7F7F" w:themeColor="text1" w:themeTint="80"/>
              <w:right w:val="single" w:sz="4" w:space="0" w:color="auto"/>
            </w:tcBorders>
            <w:shd w:val="clear" w:color="auto" w:fill="F2F2F2" w:themeFill="background1" w:themeFillShade="F2"/>
            <w:hideMark/>
          </w:tcPr>
          <w:p w14:paraId="5D414E4C"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HRM</w:t>
            </w:r>
          </w:p>
        </w:tc>
        <w:tc>
          <w:tcPr>
            <w:tcW w:w="609" w:type="dxa"/>
            <w:gridSpan w:val="2"/>
            <w:tcBorders>
              <w:left w:val="single" w:sz="4" w:space="0" w:color="auto"/>
            </w:tcBorders>
            <w:shd w:val="clear" w:color="auto" w:fill="F2F2F2" w:themeFill="background1" w:themeFillShade="F2"/>
            <w:noWrap/>
            <w:hideMark/>
          </w:tcPr>
          <w:p w14:paraId="2D65A2F6"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0.35</w:t>
            </w:r>
          </w:p>
        </w:tc>
        <w:tc>
          <w:tcPr>
            <w:tcW w:w="619" w:type="dxa"/>
            <w:shd w:val="clear" w:color="auto" w:fill="F2F2F2" w:themeFill="background1" w:themeFillShade="F2"/>
          </w:tcPr>
          <w:p w14:paraId="2F2979AE"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0.24</w:t>
            </w:r>
          </w:p>
        </w:tc>
        <w:tc>
          <w:tcPr>
            <w:tcW w:w="752" w:type="dxa"/>
            <w:shd w:val="clear" w:color="auto" w:fill="F2F2F2" w:themeFill="background1" w:themeFillShade="F2"/>
            <w:noWrap/>
            <w:hideMark/>
          </w:tcPr>
          <w:p w14:paraId="652DD888"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0.26</w:t>
            </w:r>
          </w:p>
        </w:tc>
        <w:tc>
          <w:tcPr>
            <w:tcW w:w="723" w:type="dxa"/>
            <w:gridSpan w:val="2"/>
            <w:shd w:val="clear" w:color="auto" w:fill="F2F2F2" w:themeFill="background1" w:themeFillShade="F2"/>
            <w:noWrap/>
            <w:hideMark/>
          </w:tcPr>
          <w:p w14:paraId="2AD8CED2"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0.28</w:t>
            </w:r>
          </w:p>
        </w:tc>
        <w:tc>
          <w:tcPr>
            <w:tcW w:w="632" w:type="dxa"/>
            <w:shd w:val="clear" w:color="auto" w:fill="F2F2F2" w:themeFill="background1" w:themeFillShade="F2"/>
          </w:tcPr>
          <w:p w14:paraId="5A8319F7"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0.34</w:t>
            </w:r>
          </w:p>
        </w:tc>
        <w:tc>
          <w:tcPr>
            <w:tcW w:w="632" w:type="dxa"/>
            <w:shd w:val="clear" w:color="auto" w:fill="F2F2F2" w:themeFill="background1" w:themeFillShade="F2"/>
          </w:tcPr>
          <w:p w14:paraId="7288041A"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0.21</w:t>
            </w:r>
          </w:p>
        </w:tc>
        <w:tc>
          <w:tcPr>
            <w:tcW w:w="813" w:type="dxa"/>
            <w:shd w:val="clear" w:color="auto" w:fill="F2F2F2" w:themeFill="background1" w:themeFillShade="F2"/>
          </w:tcPr>
          <w:p w14:paraId="67123E72"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632" w:type="dxa"/>
            <w:noWrap/>
            <w:hideMark/>
          </w:tcPr>
          <w:p w14:paraId="41F295EC"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0.99</w:t>
            </w:r>
          </w:p>
        </w:tc>
        <w:tc>
          <w:tcPr>
            <w:tcW w:w="637" w:type="dxa"/>
            <w:tcBorders>
              <w:right w:val="single" w:sz="4" w:space="0" w:color="auto"/>
            </w:tcBorders>
            <w:noWrap/>
            <w:hideMark/>
          </w:tcPr>
          <w:p w14:paraId="126E57E7"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0.54</w:t>
            </w:r>
          </w:p>
        </w:tc>
        <w:tc>
          <w:tcPr>
            <w:tcW w:w="993" w:type="dxa"/>
            <w:tcBorders>
              <w:top w:val="single" w:sz="4" w:space="0" w:color="7F7F7F" w:themeColor="text1" w:themeTint="80"/>
              <w:left w:val="single" w:sz="4" w:space="0" w:color="auto"/>
              <w:bottom w:val="single" w:sz="4" w:space="0" w:color="7F7F7F" w:themeColor="text1" w:themeTint="80"/>
            </w:tcBorders>
            <w:vAlign w:val="center"/>
          </w:tcPr>
          <w:p w14:paraId="2E2EF23D"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0.038</w:t>
            </w:r>
          </w:p>
        </w:tc>
        <w:tc>
          <w:tcPr>
            <w:tcW w:w="723" w:type="dxa"/>
            <w:gridSpan w:val="2"/>
          </w:tcPr>
          <w:p w14:paraId="5A0FE646"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9</w:t>
            </w:r>
          </w:p>
        </w:tc>
      </w:tr>
      <w:tr w:rsidR="00C025A0" w:rsidRPr="004C08AA" w14:paraId="0B7233B5" w14:textId="77777777" w:rsidTr="00D91BB3">
        <w:trPr>
          <w:gridAfter w:val="1"/>
          <w:cnfStyle w:val="000000100000" w:firstRow="0" w:lastRow="0" w:firstColumn="0" w:lastColumn="0" w:oddVBand="0" w:evenVBand="0" w:oddHBand="1" w:evenHBand="0" w:firstRowFirstColumn="0" w:firstRowLastColumn="0" w:lastRowFirstColumn="0" w:lastRowLastColumn="0"/>
          <w:wAfter w:w="702" w:type="dxa"/>
          <w:trHeight w:val="295"/>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hideMark/>
          </w:tcPr>
          <w:p w14:paraId="7A463163"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TI</w:t>
            </w:r>
          </w:p>
        </w:tc>
        <w:tc>
          <w:tcPr>
            <w:tcW w:w="609" w:type="dxa"/>
            <w:gridSpan w:val="2"/>
            <w:tcBorders>
              <w:left w:val="single" w:sz="4" w:space="0" w:color="auto"/>
            </w:tcBorders>
            <w:shd w:val="clear" w:color="auto" w:fill="F2F2F2" w:themeFill="background1" w:themeFillShade="F2"/>
            <w:noWrap/>
            <w:hideMark/>
          </w:tcPr>
          <w:p w14:paraId="71E18EEF"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0.64</w:t>
            </w:r>
          </w:p>
        </w:tc>
        <w:tc>
          <w:tcPr>
            <w:tcW w:w="619" w:type="dxa"/>
            <w:shd w:val="clear" w:color="auto" w:fill="F2F2F2" w:themeFill="background1" w:themeFillShade="F2"/>
          </w:tcPr>
          <w:p w14:paraId="75355D48"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0.31</w:t>
            </w:r>
          </w:p>
        </w:tc>
        <w:tc>
          <w:tcPr>
            <w:tcW w:w="752" w:type="dxa"/>
            <w:shd w:val="clear" w:color="auto" w:fill="F2F2F2" w:themeFill="background1" w:themeFillShade="F2"/>
            <w:noWrap/>
            <w:hideMark/>
          </w:tcPr>
          <w:p w14:paraId="1B489A1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0.38</w:t>
            </w:r>
          </w:p>
        </w:tc>
        <w:tc>
          <w:tcPr>
            <w:tcW w:w="723" w:type="dxa"/>
            <w:gridSpan w:val="2"/>
            <w:shd w:val="clear" w:color="auto" w:fill="F2F2F2" w:themeFill="background1" w:themeFillShade="F2"/>
            <w:noWrap/>
            <w:hideMark/>
          </w:tcPr>
          <w:p w14:paraId="4B4CB687"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0.70</w:t>
            </w:r>
          </w:p>
        </w:tc>
        <w:tc>
          <w:tcPr>
            <w:tcW w:w="632" w:type="dxa"/>
            <w:shd w:val="clear" w:color="auto" w:fill="F2F2F2" w:themeFill="background1" w:themeFillShade="F2"/>
          </w:tcPr>
          <w:p w14:paraId="59034623"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0.52</w:t>
            </w:r>
          </w:p>
        </w:tc>
        <w:tc>
          <w:tcPr>
            <w:tcW w:w="632" w:type="dxa"/>
            <w:shd w:val="clear" w:color="auto" w:fill="F2F2F2" w:themeFill="background1" w:themeFillShade="F2"/>
          </w:tcPr>
          <w:p w14:paraId="6DA6988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0.37</w:t>
            </w:r>
          </w:p>
        </w:tc>
        <w:tc>
          <w:tcPr>
            <w:tcW w:w="813" w:type="dxa"/>
            <w:shd w:val="clear" w:color="auto" w:fill="F2F2F2" w:themeFill="background1" w:themeFillShade="F2"/>
          </w:tcPr>
          <w:p w14:paraId="2B36A83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1.01</w:t>
            </w:r>
          </w:p>
        </w:tc>
        <w:tc>
          <w:tcPr>
            <w:tcW w:w="632" w:type="dxa"/>
            <w:shd w:val="clear" w:color="auto" w:fill="F2F2F2" w:themeFill="background1" w:themeFillShade="F2"/>
            <w:noWrap/>
            <w:hideMark/>
          </w:tcPr>
          <w:p w14:paraId="6AE04E46"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637" w:type="dxa"/>
            <w:tcBorders>
              <w:right w:val="single" w:sz="4" w:space="0" w:color="auto"/>
            </w:tcBorders>
            <w:noWrap/>
            <w:hideMark/>
          </w:tcPr>
          <w:p w14:paraId="3A27BCC8"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1.71</w:t>
            </w:r>
          </w:p>
        </w:tc>
        <w:tc>
          <w:tcPr>
            <w:tcW w:w="993" w:type="dxa"/>
            <w:tcBorders>
              <w:left w:val="single" w:sz="4" w:space="0" w:color="auto"/>
            </w:tcBorders>
            <w:vAlign w:val="center"/>
          </w:tcPr>
          <w:p w14:paraId="2182071F"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0.063</w:t>
            </w:r>
          </w:p>
        </w:tc>
        <w:tc>
          <w:tcPr>
            <w:tcW w:w="723" w:type="dxa"/>
            <w:gridSpan w:val="2"/>
          </w:tcPr>
          <w:p w14:paraId="1457E82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8</w:t>
            </w:r>
          </w:p>
        </w:tc>
      </w:tr>
      <w:tr w:rsidR="00C025A0" w:rsidRPr="004C08AA" w14:paraId="0229E124" w14:textId="77777777" w:rsidTr="00D91BB3">
        <w:trPr>
          <w:gridAfter w:val="1"/>
          <w:wAfter w:w="702" w:type="dxa"/>
          <w:trHeight w:val="338"/>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7F7F7F" w:themeColor="text1" w:themeTint="80"/>
              <w:bottom w:val="single" w:sz="4" w:space="0" w:color="7F7F7F" w:themeColor="text1" w:themeTint="80"/>
              <w:right w:val="single" w:sz="4" w:space="0" w:color="auto"/>
            </w:tcBorders>
            <w:shd w:val="clear" w:color="auto" w:fill="F2F2F2" w:themeFill="background1" w:themeFillShade="F2"/>
          </w:tcPr>
          <w:p w14:paraId="37364CD1" w14:textId="77777777" w:rsidR="008D78FE" w:rsidRPr="004C08AA" w:rsidRDefault="008D78FE" w:rsidP="004C08AA">
            <w:pPr>
              <w:jc w:val="both"/>
              <w:rPr>
                <w:rFonts w:asciiTheme="majorBidi" w:eastAsia="Times New Roman" w:hAnsiTheme="majorBidi" w:cstheme="majorBidi"/>
                <w:sz w:val="22"/>
                <w:szCs w:val="22"/>
                <w:lang w:val="en-GB"/>
              </w:rPr>
            </w:pPr>
            <w:r w:rsidRPr="004C08AA">
              <w:rPr>
                <w:rFonts w:asciiTheme="majorBidi" w:eastAsia="Times New Roman" w:hAnsiTheme="majorBidi" w:cstheme="majorBidi"/>
                <w:sz w:val="22"/>
                <w:szCs w:val="22"/>
                <w:lang w:val="en-GB"/>
              </w:rPr>
              <w:t>EE</w:t>
            </w:r>
          </w:p>
        </w:tc>
        <w:tc>
          <w:tcPr>
            <w:tcW w:w="609" w:type="dxa"/>
            <w:gridSpan w:val="2"/>
            <w:tcBorders>
              <w:left w:val="single" w:sz="4" w:space="0" w:color="auto"/>
            </w:tcBorders>
            <w:shd w:val="clear" w:color="auto" w:fill="F2F2F2" w:themeFill="background1" w:themeFillShade="F2"/>
            <w:noWrap/>
          </w:tcPr>
          <w:p w14:paraId="392DD241"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0.98</w:t>
            </w:r>
          </w:p>
        </w:tc>
        <w:tc>
          <w:tcPr>
            <w:tcW w:w="619" w:type="dxa"/>
            <w:shd w:val="clear" w:color="auto" w:fill="F2F2F2" w:themeFill="background1" w:themeFillShade="F2"/>
          </w:tcPr>
          <w:p w14:paraId="2DE7E9C5"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0.69</w:t>
            </w:r>
          </w:p>
        </w:tc>
        <w:tc>
          <w:tcPr>
            <w:tcW w:w="752" w:type="dxa"/>
            <w:shd w:val="clear" w:color="auto" w:fill="F2F2F2" w:themeFill="background1" w:themeFillShade="F2"/>
            <w:noWrap/>
          </w:tcPr>
          <w:p w14:paraId="35000275"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0.61</w:t>
            </w:r>
          </w:p>
        </w:tc>
        <w:tc>
          <w:tcPr>
            <w:tcW w:w="723" w:type="dxa"/>
            <w:gridSpan w:val="2"/>
            <w:shd w:val="clear" w:color="auto" w:fill="F2F2F2" w:themeFill="background1" w:themeFillShade="F2"/>
            <w:noWrap/>
          </w:tcPr>
          <w:p w14:paraId="5C6B1ED0"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1.04</w:t>
            </w:r>
          </w:p>
        </w:tc>
        <w:tc>
          <w:tcPr>
            <w:tcW w:w="632" w:type="dxa"/>
            <w:shd w:val="clear" w:color="auto" w:fill="F2F2F2" w:themeFill="background1" w:themeFillShade="F2"/>
          </w:tcPr>
          <w:p w14:paraId="148A0960"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0.65</w:t>
            </w:r>
          </w:p>
        </w:tc>
        <w:tc>
          <w:tcPr>
            <w:tcW w:w="632" w:type="dxa"/>
            <w:shd w:val="clear" w:color="auto" w:fill="F2F2F2" w:themeFill="background1" w:themeFillShade="F2"/>
          </w:tcPr>
          <w:p w14:paraId="0E966C5D"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0.40</w:t>
            </w:r>
          </w:p>
        </w:tc>
        <w:tc>
          <w:tcPr>
            <w:tcW w:w="813" w:type="dxa"/>
            <w:shd w:val="clear" w:color="auto" w:fill="F2F2F2" w:themeFill="background1" w:themeFillShade="F2"/>
          </w:tcPr>
          <w:p w14:paraId="3BC7E003"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1.86</w:t>
            </w:r>
          </w:p>
        </w:tc>
        <w:tc>
          <w:tcPr>
            <w:tcW w:w="632" w:type="dxa"/>
            <w:shd w:val="clear" w:color="auto" w:fill="F2F2F2" w:themeFill="background1" w:themeFillShade="F2"/>
            <w:noWrap/>
          </w:tcPr>
          <w:p w14:paraId="7DE99DB7"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0.58</w:t>
            </w:r>
          </w:p>
        </w:tc>
        <w:tc>
          <w:tcPr>
            <w:tcW w:w="637" w:type="dxa"/>
            <w:tcBorders>
              <w:right w:val="single" w:sz="4" w:space="0" w:color="auto"/>
            </w:tcBorders>
            <w:shd w:val="clear" w:color="auto" w:fill="F2F2F2" w:themeFill="background1" w:themeFillShade="F2"/>
            <w:noWrap/>
          </w:tcPr>
          <w:p w14:paraId="06547264"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val="en-GB"/>
              </w:rPr>
            </w:pPr>
            <w:r w:rsidRPr="004C08AA">
              <w:rPr>
                <w:rFonts w:asciiTheme="majorBidi" w:hAnsiTheme="majorBidi" w:cstheme="majorBidi"/>
                <w:b/>
                <w:bCs/>
                <w:sz w:val="22"/>
                <w:szCs w:val="22"/>
                <w:lang w:val="en-GB"/>
              </w:rPr>
              <w:t>1</w:t>
            </w:r>
          </w:p>
        </w:tc>
        <w:tc>
          <w:tcPr>
            <w:tcW w:w="993" w:type="dxa"/>
            <w:tcBorders>
              <w:top w:val="single" w:sz="4" w:space="0" w:color="7F7F7F" w:themeColor="text1" w:themeTint="80"/>
              <w:left w:val="single" w:sz="4" w:space="0" w:color="auto"/>
              <w:bottom w:val="nil"/>
            </w:tcBorders>
            <w:vAlign w:val="center"/>
          </w:tcPr>
          <w:p w14:paraId="70B51202"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en-GB"/>
              </w:rPr>
            </w:pPr>
            <w:r w:rsidRPr="004C08AA">
              <w:rPr>
                <w:rFonts w:asciiTheme="majorBidi" w:hAnsiTheme="majorBidi" w:cstheme="majorBidi"/>
                <w:sz w:val="22"/>
                <w:szCs w:val="22"/>
                <w:lang w:val="en-GB"/>
              </w:rPr>
              <w:t>0.079</w:t>
            </w:r>
          </w:p>
        </w:tc>
        <w:tc>
          <w:tcPr>
            <w:tcW w:w="723" w:type="dxa"/>
            <w:gridSpan w:val="2"/>
          </w:tcPr>
          <w:p w14:paraId="6D80D2F5" w14:textId="77777777" w:rsidR="008D78FE" w:rsidRPr="004C08AA" w:rsidRDefault="008D78FE" w:rsidP="004C08AA">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6</w:t>
            </w:r>
          </w:p>
        </w:tc>
      </w:tr>
      <w:tr w:rsidR="00C025A0" w:rsidRPr="004C08AA" w14:paraId="05094CD9" w14:textId="77777777" w:rsidTr="00D91BB3">
        <w:trPr>
          <w:gridAfter w:val="1"/>
          <w:cnfStyle w:val="000000100000" w:firstRow="0" w:lastRow="0" w:firstColumn="0" w:lastColumn="0" w:oddVBand="0" w:evenVBand="0" w:oddHBand="1" w:evenHBand="0" w:firstRowFirstColumn="0" w:firstRowLastColumn="0" w:lastRowFirstColumn="0" w:lastRowLastColumn="0"/>
          <w:wAfter w:w="702" w:type="dxa"/>
          <w:trHeight w:val="281"/>
        </w:trPr>
        <w:tc>
          <w:tcPr>
            <w:cnfStyle w:val="001000000000" w:firstRow="0" w:lastRow="0" w:firstColumn="1" w:lastColumn="0" w:oddVBand="0" w:evenVBand="0" w:oddHBand="0" w:evenHBand="0" w:firstRowFirstColumn="0" w:firstRowLastColumn="0" w:lastRowFirstColumn="0" w:lastRowLastColumn="0"/>
            <w:tcW w:w="1268" w:type="dxa"/>
            <w:tcBorders>
              <w:right w:val="single" w:sz="4" w:space="0" w:color="auto"/>
            </w:tcBorders>
            <w:shd w:val="clear" w:color="auto" w:fill="F2F2F2" w:themeFill="background1" w:themeFillShade="F2"/>
          </w:tcPr>
          <w:p w14:paraId="1BAED75B" w14:textId="77777777" w:rsidR="008D78FE" w:rsidRPr="004C08AA" w:rsidRDefault="008D78FE" w:rsidP="004C08AA">
            <w:pPr>
              <w:jc w:val="both"/>
              <w:rPr>
                <w:rFonts w:asciiTheme="majorBidi" w:eastAsia="Times New Roman" w:hAnsiTheme="majorBidi" w:cstheme="majorBidi"/>
                <w:sz w:val="22"/>
                <w:szCs w:val="22"/>
                <w:lang w:val="en-GB"/>
              </w:rPr>
            </w:pPr>
          </w:p>
        </w:tc>
        <w:tc>
          <w:tcPr>
            <w:tcW w:w="392" w:type="dxa"/>
            <w:shd w:val="clear" w:color="auto" w:fill="F2F2F2" w:themeFill="background1" w:themeFillShade="F2"/>
          </w:tcPr>
          <w:p w14:paraId="1D88772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tc>
        <w:tc>
          <w:tcPr>
            <w:tcW w:w="836" w:type="dxa"/>
            <w:gridSpan w:val="2"/>
            <w:shd w:val="clear" w:color="auto" w:fill="F2F2F2" w:themeFill="background1" w:themeFillShade="F2"/>
          </w:tcPr>
          <w:p w14:paraId="175013BF"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tc>
        <w:tc>
          <w:tcPr>
            <w:tcW w:w="870" w:type="dxa"/>
            <w:gridSpan w:val="2"/>
            <w:shd w:val="clear" w:color="auto" w:fill="F2F2F2" w:themeFill="background1" w:themeFillShade="F2"/>
          </w:tcPr>
          <w:p w14:paraId="76125489"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tc>
        <w:tc>
          <w:tcPr>
            <w:tcW w:w="3951" w:type="dxa"/>
            <w:gridSpan w:val="6"/>
            <w:tcBorders>
              <w:right w:val="single" w:sz="4" w:space="0" w:color="auto"/>
            </w:tcBorders>
            <w:shd w:val="clear" w:color="auto" w:fill="F2F2F2" w:themeFill="background1" w:themeFillShade="F2"/>
          </w:tcPr>
          <w:p w14:paraId="3841F6EB"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tc>
        <w:tc>
          <w:tcPr>
            <w:tcW w:w="1716" w:type="dxa"/>
            <w:gridSpan w:val="3"/>
            <w:tcBorders>
              <w:left w:val="single" w:sz="4" w:space="0" w:color="auto"/>
            </w:tcBorders>
            <w:shd w:val="clear" w:color="auto" w:fill="F2F2F2" w:themeFill="background1" w:themeFillShade="F2"/>
            <w:noWrap/>
            <w:hideMark/>
          </w:tcPr>
          <w:p w14:paraId="55AA659E" w14:textId="77777777" w:rsidR="008D78FE" w:rsidRPr="004C08AA" w:rsidRDefault="008D78FE" w:rsidP="004C08AA">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4C08AA">
              <w:rPr>
                <w:rFonts w:asciiTheme="majorBidi" w:eastAsia="Times New Roman" w:hAnsiTheme="majorBidi" w:cstheme="majorBidi"/>
                <w:b/>
                <w:bCs/>
                <w:sz w:val="22"/>
                <w:szCs w:val="22"/>
                <w:lang w:val="en-GB"/>
              </w:rPr>
              <w:t> CR = 0.10</w:t>
            </w:r>
          </w:p>
        </w:tc>
      </w:tr>
    </w:tbl>
    <w:p w14:paraId="34BD7DB4" w14:textId="77777777" w:rsidR="008D78FE" w:rsidRPr="00C025A0" w:rsidRDefault="008D78FE" w:rsidP="00D91BB3">
      <w:pPr>
        <w:spacing w:line="480" w:lineRule="auto"/>
        <w:jc w:val="both"/>
        <w:rPr>
          <w:rFonts w:asciiTheme="majorBidi" w:hAnsiTheme="majorBidi" w:cstheme="majorBidi"/>
          <w:sz w:val="24"/>
          <w:szCs w:val="24"/>
          <w:lang w:val="en-GB"/>
        </w:rPr>
      </w:pPr>
    </w:p>
    <w:p w14:paraId="648C248D" w14:textId="77777777"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Also, Table-15 below shows the geometric means of the pair-wise comparison of main factors and sub-factors of KS in </w:t>
      </w:r>
      <w:r w:rsidRPr="00C025A0">
        <w:rPr>
          <w:rFonts w:asciiTheme="majorBidi" w:hAnsiTheme="majorBidi" w:cstheme="majorBidi"/>
          <w:i/>
          <w:iCs/>
          <w:sz w:val="24"/>
          <w:szCs w:val="24"/>
          <w:lang w:val="en-GB"/>
        </w:rPr>
        <w:t>Manufactory</w:t>
      </w:r>
      <w:r w:rsidRPr="00C025A0">
        <w:rPr>
          <w:rFonts w:asciiTheme="majorBidi" w:hAnsiTheme="majorBidi" w:cstheme="majorBidi"/>
          <w:sz w:val="24"/>
          <w:szCs w:val="24"/>
          <w:lang w:val="en-GB"/>
        </w:rPr>
        <w:t xml:space="preserve"> Technology-Intensive organizations</w:t>
      </w:r>
    </w:p>
    <w:tbl>
      <w:tblPr>
        <w:tblStyle w:val="PlainTable21"/>
        <w:tblpPr w:leftFromText="187" w:rightFromText="187" w:vertAnchor="text" w:horzAnchor="margin" w:tblpY="104"/>
        <w:tblW w:w="9064" w:type="dxa"/>
        <w:tblLayout w:type="fixed"/>
        <w:tblLook w:val="04A0" w:firstRow="1" w:lastRow="0" w:firstColumn="1" w:lastColumn="0" w:noHBand="0" w:noVBand="1"/>
      </w:tblPr>
      <w:tblGrid>
        <w:gridCol w:w="1167"/>
        <w:gridCol w:w="377"/>
        <w:gridCol w:w="196"/>
        <w:gridCol w:w="581"/>
        <w:gridCol w:w="701"/>
        <w:gridCol w:w="112"/>
        <w:gridCol w:w="563"/>
        <w:gridCol w:w="593"/>
        <w:gridCol w:w="593"/>
        <w:gridCol w:w="756"/>
        <w:gridCol w:w="593"/>
        <w:gridCol w:w="598"/>
        <w:gridCol w:w="1000"/>
        <w:gridCol w:w="575"/>
        <w:gridCol w:w="18"/>
        <w:gridCol w:w="641"/>
      </w:tblGrid>
      <w:tr w:rsidR="00C025A0" w:rsidRPr="00C025A0" w14:paraId="4881B0C0" w14:textId="77777777" w:rsidTr="006F595B">
        <w:trPr>
          <w:gridAfter w:val="2"/>
          <w:cnfStyle w:val="100000000000" w:firstRow="1" w:lastRow="0" w:firstColumn="0" w:lastColumn="0" w:oddVBand="0" w:evenVBand="0" w:oddHBand="0" w:evenHBand="0" w:firstRowFirstColumn="0" w:firstRowLastColumn="0" w:lastRowFirstColumn="0" w:lastRowLastColumn="0"/>
          <w:wAfter w:w="659" w:type="dxa"/>
          <w:trHeight w:val="182"/>
        </w:trPr>
        <w:tc>
          <w:tcPr>
            <w:cnfStyle w:val="001000000000" w:firstRow="0" w:lastRow="0" w:firstColumn="1" w:lastColumn="0" w:oddVBand="0" w:evenVBand="0" w:oddHBand="0" w:evenHBand="0" w:firstRowFirstColumn="0" w:firstRowLastColumn="0" w:lastRowFirstColumn="0" w:lastRowLastColumn="0"/>
            <w:tcW w:w="8405" w:type="dxa"/>
            <w:gridSpan w:val="14"/>
          </w:tcPr>
          <w:p w14:paraId="6F631DF8" w14:textId="77777777" w:rsidR="008D78FE" w:rsidRPr="00C025A0" w:rsidRDefault="008D78FE" w:rsidP="00D91BB3">
            <w:pPr>
              <w:spacing w:line="480" w:lineRule="auto"/>
              <w:jc w:val="both"/>
              <w:rPr>
                <w:rFonts w:asciiTheme="majorBidi" w:eastAsia="Times New Roman" w:hAnsiTheme="majorBidi" w:cstheme="majorBidi"/>
                <w:sz w:val="22"/>
                <w:szCs w:val="22"/>
              </w:rPr>
            </w:pPr>
            <w:r w:rsidRPr="00C025A0">
              <w:rPr>
                <w:rFonts w:asciiTheme="majorBidi" w:eastAsia="Times New Roman" w:hAnsiTheme="majorBidi" w:cstheme="majorBidi"/>
                <w:sz w:val="22"/>
                <w:szCs w:val="22"/>
              </w:rPr>
              <w:t>Table-15</w:t>
            </w:r>
            <w:r w:rsidRPr="00C025A0">
              <w:rPr>
                <w:rFonts w:asciiTheme="majorBidi" w:eastAsia="Times New Roman" w:hAnsiTheme="majorBidi" w:cstheme="majorBidi"/>
                <w:b w:val="0"/>
                <w:bCs w:val="0"/>
                <w:sz w:val="22"/>
                <w:szCs w:val="22"/>
              </w:rPr>
              <w:t xml:space="preserve"> </w:t>
            </w:r>
            <w:r w:rsidRPr="00C025A0">
              <w:rPr>
                <w:rFonts w:asciiTheme="majorBidi" w:eastAsia="Times New Roman" w:hAnsiTheme="majorBidi" w:cstheme="majorBidi"/>
                <w:b w:val="0"/>
                <w:bCs w:val="0"/>
                <w:sz w:val="22"/>
                <w:szCs w:val="22"/>
                <w:lang w:val="en-GB"/>
              </w:rPr>
              <w:t>Pair-wise comparison of KS main factors in manufacturing organization</w:t>
            </w:r>
          </w:p>
        </w:tc>
      </w:tr>
      <w:tr w:rsidR="00C025A0" w:rsidRPr="00C025A0" w14:paraId="669435D5" w14:textId="77777777" w:rsidTr="006F595B">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noWrap/>
            <w:hideMark/>
          </w:tcPr>
          <w:p w14:paraId="326680C1" w14:textId="77777777" w:rsidR="008D78FE" w:rsidRPr="006F595B" w:rsidRDefault="008D78FE" w:rsidP="006F595B">
            <w:pPr>
              <w:jc w:val="both"/>
              <w:rPr>
                <w:rFonts w:asciiTheme="majorBidi" w:eastAsia="Times New Roman" w:hAnsiTheme="majorBidi" w:cstheme="majorBidi"/>
                <w:sz w:val="22"/>
                <w:szCs w:val="22"/>
                <w:lang w:val="en-GB"/>
              </w:rPr>
            </w:pPr>
          </w:p>
          <w:p w14:paraId="21663F23" w14:textId="77777777" w:rsidR="008D78FE" w:rsidRPr="006F595B" w:rsidRDefault="008D78FE" w:rsidP="006F595B">
            <w:pPr>
              <w:jc w:val="both"/>
              <w:rPr>
                <w:rFonts w:asciiTheme="majorBidi" w:eastAsia="Times New Roman" w:hAnsiTheme="majorBidi" w:cstheme="majorBidi"/>
                <w:sz w:val="22"/>
                <w:szCs w:val="22"/>
                <w:lang w:val="en-GB"/>
              </w:rPr>
            </w:pPr>
            <w:r w:rsidRPr="006F595B">
              <w:rPr>
                <w:rFonts w:asciiTheme="majorBidi" w:eastAsia="Times New Roman" w:hAnsiTheme="majorBidi" w:cstheme="majorBidi"/>
                <w:sz w:val="22"/>
                <w:szCs w:val="22"/>
                <w:lang w:val="en-GB"/>
              </w:rPr>
              <w:t>Criteria</w:t>
            </w:r>
          </w:p>
        </w:tc>
        <w:tc>
          <w:tcPr>
            <w:tcW w:w="573" w:type="dxa"/>
            <w:gridSpan w:val="2"/>
            <w:tcBorders>
              <w:left w:val="single" w:sz="4" w:space="0" w:color="auto"/>
            </w:tcBorders>
            <w:shd w:val="clear" w:color="auto" w:fill="F2F2F2" w:themeFill="background1" w:themeFillShade="F2"/>
            <w:hideMark/>
          </w:tcPr>
          <w:p w14:paraId="6A90DF14"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52CAF967"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OL</w:t>
            </w:r>
          </w:p>
        </w:tc>
        <w:tc>
          <w:tcPr>
            <w:tcW w:w="581" w:type="dxa"/>
            <w:shd w:val="clear" w:color="auto" w:fill="F2F2F2" w:themeFill="background1" w:themeFillShade="F2"/>
          </w:tcPr>
          <w:p w14:paraId="4FCEB6EA"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484C0852"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OC</w:t>
            </w:r>
          </w:p>
        </w:tc>
        <w:tc>
          <w:tcPr>
            <w:tcW w:w="701" w:type="dxa"/>
            <w:shd w:val="clear" w:color="auto" w:fill="F2F2F2" w:themeFill="background1" w:themeFillShade="F2"/>
            <w:hideMark/>
          </w:tcPr>
          <w:p w14:paraId="27E81F69"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0F09CF05"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OSY</w:t>
            </w:r>
          </w:p>
        </w:tc>
        <w:tc>
          <w:tcPr>
            <w:tcW w:w="675" w:type="dxa"/>
            <w:gridSpan w:val="2"/>
            <w:shd w:val="clear" w:color="auto" w:fill="F2F2F2" w:themeFill="background1" w:themeFillShade="F2"/>
            <w:hideMark/>
          </w:tcPr>
          <w:p w14:paraId="0657BE6C"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6F30F346"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OST</w:t>
            </w:r>
          </w:p>
        </w:tc>
        <w:tc>
          <w:tcPr>
            <w:tcW w:w="593" w:type="dxa"/>
            <w:shd w:val="clear" w:color="auto" w:fill="F2F2F2" w:themeFill="background1" w:themeFillShade="F2"/>
          </w:tcPr>
          <w:p w14:paraId="43F1AD8E"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299BF46F"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OP</w:t>
            </w:r>
          </w:p>
        </w:tc>
        <w:tc>
          <w:tcPr>
            <w:tcW w:w="593" w:type="dxa"/>
            <w:shd w:val="clear" w:color="auto" w:fill="F2F2F2" w:themeFill="background1" w:themeFillShade="F2"/>
          </w:tcPr>
          <w:p w14:paraId="5EFD039D"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2B808E34"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CP</w:t>
            </w:r>
          </w:p>
        </w:tc>
        <w:tc>
          <w:tcPr>
            <w:tcW w:w="756" w:type="dxa"/>
            <w:shd w:val="clear" w:color="auto" w:fill="F2F2F2" w:themeFill="background1" w:themeFillShade="F2"/>
          </w:tcPr>
          <w:p w14:paraId="7DDC3781"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044A4F2C"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HRM</w:t>
            </w:r>
          </w:p>
        </w:tc>
        <w:tc>
          <w:tcPr>
            <w:tcW w:w="593" w:type="dxa"/>
            <w:shd w:val="clear" w:color="auto" w:fill="F2F2F2" w:themeFill="background1" w:themeFillShade="F2"/>
            <w:hideMark/>
          </w:tcPr>
          <w:p w14:paraId="31CBEF7A"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77AEE067"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TI</w:t>
            </w:r>
          </w:p>
        </w:tc>
        <w:tc>
          <w:tcPr>
            <w:tcW w:w="598" w:type="dxa"/>
            <w:tcBorders>
              <w:right w:val="single" w:sz="4" w:space="0" w:color="auto"/>
            </w:tcBorders>
            <w:shd w:val="clear" w:color="auto" w:fill="F2F2F2" w:themeFill="background1" w:themeFillShade="F2"/>
            <w:hideMark/>
          </w:tcPr>
          <w:p w14:paraId="0AE3BB65"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p>
          <w:p w14:paraId="5D98BB6D"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lang w:val="en-GB"/>
              </w:rPr>
            </w:pPr>
            <w:r w:rsidRPr="006F595B">
              <w:rPr>
                <w:rFonts w:asciiTheme="majorBidi" w:eastAsia="Times New Roman" w:hAnsiTheme="majorBidi" w:cstheme="majorBidi"/>
                <w:b/>
                <w:bCs/>
                <w:sz w:val="22"/>
                <w:szCs w:val="22"/>
                <w:lang w:val="en-GB"/>
              </w:rPr>
              <w:t>EE</w:t>
            </w:r>
          </w:p>
        </w:tc>
        <w:tc>
          <w:tcPr>
            <w:tcW w:w="1000" w:type="dxa"/>
            <w:tcBorders>
              <w:left w:val="single" w:sz="4" w:space="0" w:color="auto"/>
            </w:tcBorders>
            <w:shd w:val="clear" w:color="auto" w:fill="F2F2F2" w:themeFill="background1" w:themeFillShade="F2"/>
          </w:tcPr>
          <w:p w14:paraId="475B251B"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Priority Weight</w:t>
            </w:r>
          </w:p>
        </w:tc>
        <w:tc>
          <w:tcPr>
            <w:tcW w:w="1234" w:type="dxa"/>
            <w:gridSpan w:val="3"/>
            <w:shd w:val="clear" w:color="auto" w:fill="F2F2F2" w:themeFill="background1" w:themeFillShade="F2"/>
          </w:tcPr>
          <w:p w14:paraId="0EAB54DA"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p>
          <w:p w14:paraId="5DE2F314"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Rank</w:t>
            </w:r>
          </w:p>
        </w:tc>
      </w:tr>
      <w:tr w:rsidR="00C025A0" w:rsidRPr="00C025A0" w14:paraId="79DAEF1F" w14:textId="77777777" w:rsidTr="006F595B">
        <w:trPr>
          <w:gridAfter w:val="1"/>
          <w:wAfter w:w="641" w:type="dxa"/>
          <w:trHeight w:val="262"/>
        </w:trPr>
        <w:tc>
          <w:tcPr>
            <w:cnfStyle w:val="001000000000" w:firstRow="0" w:lastRow="0" w:firstColumn="1" w:lastColumn="0" w:oddVBand="0" w:evenVBand="0" w:oddHBand="0" w:evenHBand="0" w:firstRowFirstColumn="0" w:firstRowLastColumn="0" w:lastRowFirstColumn="0" w:lastRowLastColumn="0"/>
            <w:tcW w:w="1167" w:type="dxa"/>
            <w:tcBorders>
              <w:top w:val="single" w:sz="4" w:space="0" w:color="7F7F7F" w:themeColor="text1" w:themeTint="80"/>
              <w:bottom w:val="single" w:sz="4" w:space="0" w:color="7F7F7F" w:themeColor="text1" w:themeTint="80"/>
              <w:right w:val="single" w:sz="4" w:space="0" w:color="auto"/>
            </w:tcBorders>
            <w:shd w:val="clear" w:color="auto" w:fill="F2F2F2" w:themeFill="background1" w:themeFillShade="F2"/>
            <w:hideMark/>
          </w:tcPr>
          <w:p w14:paraId="5EE217F9"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OL</w:t>
            </w:r>
          </w:p>
        </w:tc>
        <w:tc>
          <w:tcPr>
            <w:tcW w:w="573" w:type="dxa"/>
            <w:gridSpan w:val="2"/>
            <w:tcBorders>
              <w:left w:val="single" w:sz="4" w:space="0" w:color="auto"/>
            </w:tcBorders>
            <w:shd w:val="clear" w:color="auto" w:fill="F2F2F2" w:themeFill="background1" w:themeFillShade="F2"/>
            <w:noWrap/>
            <w:hideMark/>
          </w:tcPr>
          <w:p w14:paraId="22BEA55E"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581" w:type="dxa"/>
          </w:tcPr>
          <w:p w14:paraId="06DACEEF"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1.81</w:t>
            </w:r>
          </w:p>
        </w:tc>
        <w:tc>
          <w:tcPr>
            <w:tcW w:w="701" w:type="dxa"/>
            <w:noWrap/>
            <w:hideMark/>
          </w:tcPr>
          <w:p w14:paraId="13415AC1"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1.70</w:t>
            </w:r>
          </w:p>
        </w:tc>
        <w:tc>
          <w:tcPr>
            <w:tcW w:w="675" w:type="dxa"/>
            <w:gridSpan w:val="2"/>
            <w:noWrap/>
            <w:hideMark/>
          </w:tcPr>
          <w:p w14:paraId="4D434CDE"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1.60</w:t>
            </w:r>
          </w:p>
        </w:tc>
        <w:tc>
          <w:tcPr>
            <w:tcW w:w="593" w:type="dxa"/>
          </w:tcPr>
          <w:p w14:paraId="29E8C7AD"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1.38</w:t>
            </w:r>
          </w:p>
        </w:tc>
        <w:tc>
          <w:tcPr>
            <w:tcW w:w="593" w:type="dxa"/>
          </w:tcPr>
          <w:p w14:paraId="62410852"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1.30</w:t>
            </w:r>
          </w:p>
        </w:tc>
        <w:tc>
          <w:tcPr>
            <w:tcW w:w="756" w:type="dxa"/>
          </w:tcPr>
          <w:p w14:paraId="73E90EC6"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3.63</w:t>
            </w:r>
          </w:p>
        </w:tc>
        <w:tc>
          <w:tcPr>
            <w:tcW w:w="593" w:type="dxa"/>
            <w:noWrap/>
            <w:hideMark/>
          </w:tcPr>
          <w:p w14:paraId="4EE8ABBA"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1.71</w:t>
            </w:r>
          </w:p>
        </w:tc>
        <w:tc>
          <w:tcPr>
            <w:tcW w:w="598" w:type="dxa"/>
            <w:tcBorders>
              <w:right w:val="single" w:sz="4" w:space="0" w:color="auto"/>
            </w:tcBorders>
            <w:noWrap/>
            <w:hideMark/>
          </w:tcPr>
          <w:p w14:paraId="4F10EAB1"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2.02</w:t>
            </w:r>
          </w:p>
        </w:tc>
        <w:tc>
          <w:tcPr>
            <w:tcW w:w="1000" w:type="dxa"/>
            <w:tcBorders>
              <w:top w:val="single" w:sz="4" w:space="0" w:color="7F7F7F" w:themeColor="text1" w:themeTint="80"/>
              <w:left w:val="single" w:sz="4" w:space="0" w:color="auto"/>
              <w:bottom w:val="single" w:sz="4" w:space="0" w:color="7F7F7F" w:themeColor="text1" w:themeTint="80"/>
            </w:tcBorders>
          </w:tcPr>
          <w:p w14:paraId="57086643"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0.172</w:t>
            </w:r>
          </w:p>
        </w:tc>
        <w:tc>
          <w:tcPr>
            <w:tcW w:w="593" w:type="dxa"/>
            <w:gridSpan w:val="2"/>
          </w:tcPr>
          <w:p w14:paraId="7847E9A2" w14:textId="77777777" w:rsidR="008D78FE" w:rsidRPr="006F595B" w:rsidRDefault="008D78FE" w:rsidP="006F595B">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1</w:t>
            </w:r>
          </w:p>
        </w:tc>
      </w:tr>
      <w:tr w:rsidR="00C025A0" w:rsidRPr="00C025A0" w14:paraId="4AC474EB" w14:textId="77777777" w:rsidTr="006F595B">
        <w:trPr>
          <w:gridAfter w:val="1"/>
          <w:cnfStyle w:val="000000100000" w:firstRow="0" w:lastRow="0" w:firstColumn="0" w:lastColumn="0" w:oddVBand="0" w:evenVBand="0" w:oddHBand="1" w:evenHBand="0" w:firstRowFirstColumn="0" w:firstRowLastColumn="0" w:lastRowFirstColumn="0" w:lastRowLastColumn="0"/>
          <w:wAfter w:w="641" w:type="dxa"/>
          <w:trHeight w:val="149"/>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hideMark/>
          </w:tcPr>
          <w:p w14:paraId="5F148174"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OC</w:t>
            </w:r>
          </w:p>
        </w:tc>
        <w:tc>
          <w:tcPr>
            <w:tcW w:w="573" w:type="dxa"/>
            <w:gridSpan w:val="2"/>
            <w:tcBorders>
              <w:left w:val="single" w:sz="4" w:space="0" w:color="auto"/>
            </w:tcBorders>
            <w:shd w:val="clear" w:color="auto" w:fill="F2F2F2" w:themeFill="background1" w:themeFillShade="F2"/>
            <w:noWrap/>
            <w:hideMark/>
          </w:tcPr>
          <w:p w14:paraId="30B72F76"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0.55</w:t>
            </w:r>
          </w:p>
        </w:tc>
        <w:tc>
          <w:tcPr>
            <w:tcW w:w="581" w:type="dxa"/>
            <w:shd w:val="clear" w:color="auto" w:fill="F2F2F2" w:themeFill="background1" w:themeFillShade="F2"/>
          </w:tcPr>
          <w:p w14:paraId="7EA4800E"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701" w:type="dxa"/>
            <w:noWrap/>
            <w:hideMark/>
          </w:tcPr>
          <w:p w14:paraId="07D19027"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1.09</w:t>
            </w:r>
          </w:p>
        </w:tc>
        <w:tc>
          <w:tcPr>
            <w:tcW w:w="675" w:type="dxa"/>
            <w:gridSpan w:val="2"/>
            <w:noWrap/>
            <w:hideMark/>
          </w:tcPr>
          <w:p w14:paraId="0D93CD69"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1.72</w:t>
            </w:r>
          </w:p>
        </w:tc>
        <w:tc>
          <w:tcPr>
            <w:tcW w:w="593" w:type="dxa"/>
          </w:tcPr>
          <w:p w14:paraId="7A3BF32F"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1.99</w:t>
            </w:r>
          </w:p>
        </w:tc>
        <w:tc>
          <w:tcPr>
            <w:tcW w:w="593" w:type="dxa"/>
          </w:tcPr>
          <w:p w14:paraId="68ED3B32"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2.54</w:t>
            </w:r>
          </w:p>
        </w:tc>
        <w:tc>
          <w:tcPr>
            <w:tcW w:w="756" w:type="dxa"/>
          </w:tcPr>
          <w:p w14:paraId="7004E75F"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0.66</w:t>
            </w:r>
          </w:p>
        </w:tc>
        <w:tc>
          <w:tcPr>
            <w:tcW w:w="593" w:type="dxa"/>
            <w:noWrap/>
            <w:hideMark/>
          </w:tcPr>
          <w:p w14:paraId="072D0B2C"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1.23</w:t>
            </w:r>
          </w:p>
        </w:tc>
        <w:tc>
          <w:tcPr>
            <w:tcW w:w="598" w:type="dxa"/>
            <w:tcBorders>
              <w:right w:val="single" w:sz="4" w:space="0" w:color="auto"/>
            </w:tcBorders>
            <w:noWrap/>
            <w:hideMark/>
          </w:tcPr>
          <w:p w14:paraId="66123A93"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2.52</w:t>
            </w:r>
          </w:p>
        </w:tc>
        <w:tc>
          <w:tcPr>
            <w:tcW w:w="1000" w:type="dxa"/>
            <w:tcBorders>
              <w:left w:val="single" w:sz="4" w:space="0" w:color="auto"/>
            </w:tcBorders>
          </w:tcPr>
          <w:p w14:paraId="645DFDF4"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0.139</w:t>
            </w:r>
          </w:p>
        </w:tc>
        <w:tc>
          <w:tcPr>
            <w:tcW w:w="593" w:type="dxa"/>
            <w:gridSpan w:val="2"/>
          </w:tcPr>
          <w:p w14:paraId="04E470B5"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3</w:t>
            </w:r>
          </w:p>
        </w:tc>
      </w:tr>
      <w:tr w:rsidR="00C025A0" w:rsidRPr="00C025A0" w14:paraId="5CC2DA69" w14:textId="77777777" w:rsidTr="006F595B">
        <w:trPr>
          <w:gridAfter w:val="1"/>
          <w:wAfter w:w="641" w:type="dxa"/>
          <w:trHeight w:val="149"/>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tcPr>
          <w:p w14:paraId="6DC638CE"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OSY</w:t>
            </w:r>
          </w:p>
        </w:tc>
        <w:tc>
          <w:tcPr>
            <w:tcW w:w="573" w:type="dxa"/>
            <w:gridSpan w:val="2"/>
            <w:tcBorders>
              <w:left w:val="single" w:sz="4" w:space="0" w:color="auto"/>
            </w:tcBorders>
            <w:shd w:val="clear" w:color="auto" w:fill="F2F2F2" w:themeFill="background1" w:themeFillShade="F2"/>
            <w:noWrap/>
          </w:tcPr>
          <w:p w14:paraId="687E2414"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0.59</w:t>
            </w:r>
          </w:p>
        </w:tc>
        <w:tc>
          <w:tcPr>
            <w:tcW w:w="581" w:type="dxa"/>
            <w:shd w:val="clear" w:color="auto" w:fill="F2F2F2" w:themeFill="background1" w:themeFillShade="F2"/>
          </w:tcPr>
          <w:p w14:paraId="4A3B0D2C"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0.91</w:t>
            </w:r>
          </w:p>
        </w:tc>
        <w:tc>
          <w:tcPr>
            <w:tcW w:w="701" w:type="dxa"/>
            <w:shd w:val="clear" w:color="auto" w:fill="F2F2F2" w:themeFill="background1" w:themeFillShade="F2"/>
            <w:noWrap/>
          </w:tcPr>
          <w:p w14:paraId="56753F21"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675" w:type="dxa"/>
            <w:gridSpan w:val="2"/>
            <w:noWrap/>
          </w:tcPr>
          <w:p w14:paraId="6B03AF46"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2.64</w:t>
            </w:r>
          </w:p>
        </w:tc>
        <w:tc>
          <w:tcPr>
            <w:tcW w:w="593" w:type="dxa"/>
          </w:tcPr>
          <w:p w14:paraId="07680BEA"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2.04</w:t>
            </w:r>
          </w:p>
        </w:tc>
        <w:tc>
          <w:tcPr>
            <w:tcW w:w="593" w:type="dxa"/>
          </w:tcPr>
          <w:p w14:paraId="3D9DD0AC"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2.03</w:t>
            </w:r>
          </w:p>
        </w:tc>
        <w:tc>
          <w:tcPr>
            <w:tcW w:w="756" w:type="dxa"/>
          </w:tcPr>
          <w:p w14:paraId="6A5B26F5"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2.50</w:t>
            </w:r>
          </w:p>
        </w:tc>
        <w:tc>
          <w:tcPr>
            <w:tcW w:w="593" w:type="dxa"/>
            <w:noWrap/>
          </w:tcPr>
          <w:p w14:paraId="45F261FD"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0.84</w:t>
            </w:r>
          </w:p>
        </w:tc>
        <w:tc>
          <w:tcPr>
            <w:tcW w:w="598" w:type="dxa"/>
            <w:tcBorders>
              <w:right w:val="single" w:sz="4" w:space="0" w:color="auto"/>
            </w:tcBorders>
            <w:noWrap/>
          </w:tcPr>
          <w:p w14:paraId="7EA610B5"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2.20</w:t>
            </w:r>
          </w:p>
        </w:tc>
        <w:tc>
          <w:tcPr>
            <w:tcW w:w="1000" w:type="dxa"/>
            <w:tcBorders>
              <w:left w:val="single" w:sz="4" w:space="0" w:color="auto"/>
            </w:tcBorders>
          </w:tcPr>
          <w:p w14:paraId="43DBDBE0"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0.150</w:t>
            </w:r>
          </w:p>
        </w:tc>
        <w:tc>
          <w:tcPr>
            <w:tcW w:w="593" w:type="dxa"/>
            <w:gridSpan w:val="2"/>
          </w:tcPr>
          <w:p w14:paraId="648EFE68" w14:textId="77777777" w:rsidR="008D78FE" w:rsidRPr="006F595B" w:rsidRDefault="008D78FE" w:rsidP="006F595B">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2</w:t>
            </w:r>
          </w:p>
        </w:tc>
      </w:tr>
      <w:tr w:rsidR="00C025A0" w:rsidRPr="00C025A0" w14:paraId="603BD6BA" w14:textId="77777777" w:rsidTr="006F595B">
        <w:trPr>
          <w:gridAfter w:val="1"/>
          <w:cnfStyle w:val="000000100000" w:firstRow="0" w:lastRow="0" w:firstColumn="0" w:lastColumn="0" w:oddVBand="0" w:evenVBand="0" w:oddHBand="1" w:evenHBand="0" w:firstRowFirstColumn="0" w:firstRowLastColumn="0" w:lastRowFirstColumn="0" w:lastRowLastColumn="0"/>
          <w:wAfter w:w="641" w:type="dxa"/>
          <w:trHeight w:val="117"/>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hideMark/>
          </w:tcPr>
          <w:p w14:paraId="3A41C6EF"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OST</w:t>
            </w:r>
          </w:p>
        </w:tc>
        <w:tc>
          <w:tcPr>
            <w:tcW w:w="573" w:type="dxa"/>
            <w:gridSpan w:val="2"/>
            <w:tcBorders>
              <w:left w:val="single" w:sz="4" w:space="0" w:color="auto"/>
            </w:tcBorders>
            <w:shd w:val="clear" w:color="auto" w:fill="F2F2F2" w:themeFill="background1" w:themeFillShade="F2"/>
            <w:noWrap/>
            <w:hideMark/>
          </w:tcPr>
          <w:p w14:paraId="0879A208"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0.62</w:t>
            </w:r>
          </w:p>
        </w:tc>
        <w:tc>
          <w:tcPr>
            <w:tcW w:w="581" w:type="dxa"/>
            <w:shd w:val="clear" w:color="auto" w:fill="F2F2F2" w:themeFill="background1" w:themeFillShade="F2"/>
          </w:tcPr>
          <w:p w14:paraId="3D49D344"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0.91</w:t>
            </w:r>
          </w:p>
        </w:tc>
        <w:tc>
          <w:tcPr>
            <w:tcW w:w="701" w:type="dxa"/>
            <w:shd w:val="clear" w:color="auto" w:fill="F2F2F2" w:themeFill="background1" w:themeFillShade="F2"/>
            <w:noWrap/>
            <w:hideMark/>
          </w:tcPr>
          <w:p w14:paraId="543AA0AF"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0.38</w:t>
            </w:r>
          </w:p>
        </w:tc>
        <w:tc>
          <w:tcPr>
            <w:tcW w:w="675" w:type="dxa"/>
            <w:gridSpan w:val="2"/>
            <w:shd w:val="clear" w:color="auto" w:fill="F2F2F2" w:themeFill="background1" w:themeFillShade="F2"/>
            <w:noWrap/>
            <w:hideMark/>
          </w:tcPr>
          <w:p w14:paraId="68333044"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593" w:type="dxa"/>
          </w:tcPr>
          <w:p w14:paraId="0ECF809D"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0.85</w:t>
            </w:r>
          </w:p>
        </w:tc>
        <w:tc>
          <w:tcPr>
            <w:tcW w:w="593" w:type="dxa"/>
          </w:tcPr>
          <w:p w14:paraId="4985CDB1"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1.24</w:t>
            </w:r>
          </w:p>
        </w:tc>
        <w:tc>
          <w:tcPr>
            <w:tcW w:w="756" w:type="dxa"/>
          </w:tcPr>
          <w:p w14:paraId="2D30E428"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2.04</w:t>
            </w:r>
          </w:p>
        </w:tc>
        <w:tc>
          <w:tcPr>
            <w:tcW w:w="593" w:type="dxa"/>
            <w:noWrap/>
            <w:hideMark/>
          </w:tcPr>
          <w:p w14:paraId="47AD98BD"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1.21</w:t>
            </w:r>
          </w:p>
        </w:tc>
        <w:tc>
          <w:tcPr>
            <w:tcW w:w="598" w:type="dxa"/>
            <w:tcBorders>
              <w:right w:val="single" w:sz="4" w:space="0" w:color="auto"/>
            </w:tcBorders>
            <w:noWrap/>
            <w:hideMark/>
          </w:tcPr>
          <w:p w14:paraId="69C96C11"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0.89</w:t>
            </w:r>
          </w:p>
        </w:tc>
        <w:tc>
          <w:tcPr>
            <w:tcW w:w="1000" w:type="dxa"/>
            <w:tcBorders>
              <w:left w:val="single" w:sz="4" w:space="0" w:color="auto"/>
            </w:tcBorders>
          </w:tcPr>
          <w:p w14:paraId="6F43A71B"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0.095</w:t>
            </w:r>
          </w:p>
        </w:tc>
        <w:tc>
          <w:tcPr>
            <w:tcW w:w="593" w:type="dxa"/>
            <w:gridSpan w:val="2"/>
          </w:tcPr>
          <w:p w14:paraId="116EBC56"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6</w:t>
            </w:r>
          </w:p>
        </w:tc>
      </w:tr>
      <w:tr w:rsidR="00C025A0" w:rsidRPr="00C025A0" w14:paraId="69BE7AA7" w14:textId="77777777" w:rsidTr="006F595B">
        <w:trPr>
          <w:gridAfter w:val="1"/>
          <w:wAfter w:w="641" w:type="dxa"/>
          <w:trHeight w:val="149"/>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tcPr>
          <w:p w14:paraId="72A99334"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OP</w:t>
            </w:r>
          </w:p>
        </w:tc>
        <w:tc>
          <w:tcPr>
            <w:tcW w:w="573" w:type="dxa"/>
            <w:gridSpan w:val="2"/>
            <w:tcBorders>
              <w:left w:val="single" w:sz="4" w:space="0" w:color="auto"/>
            </w:tcBorders>
            <w:shd w:val="clear" w:color="auto" w:fill="F2F2F2" w:themeFill="background1" w:themeFillShade="F2"/>
            <w:noWrap/>
          </w:tcPr>
          <w:p w14:paraId="6E8138D5"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0.72</w:t>
            </w:r>
          </w:p>
        </w:tc>
        <w:tc>
          <w:tcPr>
            <w:tcW w:w="581" w:type="dxa"/>
            <w:shd w:val="clear" w:color="auto" w:fill="F2F2F2" w:themeFill="background1" w:themeFillShade="F2"/>
          </w:tcPr>
          <w:p w14:paraId="6E6E48D3"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0.58</w:t>
            </w:r>
          </w:p>
        </w:tc>
        <w:tc>
          <w:tcPr>
            <w:tcW w:w="701" w:type="dxa"/>
            <w:shd w:val="clear" w:color="auto" w:fill="F2F2F2" w:themeFill="background1" w:themeFillShade="F2"/>
            <w:noWrap/>
          </w:tcPr>
          <w:p w14:paraId="17ECB3D3"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0.49</w:t>
            </w:r>
          </w:p>
        </w:tc>
        <w:tc>
          <w:tcPr>
            <w:tcW w:w="675" w:type="dxa"/>
            <w:gridSpan w:val="2"/>
            <w:shd w:val="clear" w:color="auto" w:fill="F2F2F2" w:themeFill="background1" w:themeFillShade="F2"/>
            <w:noWrap/>
          </w:tcPr>
          <w:p w14:paraId="6EBB7227"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1.17</w:t>
            </w:r>
          </w:p>
        </w:tc>
        <w:tc>
          <w:tcPr>
            <w:tcW w:w="593" w:type="dxa"/>
            <w:shd w:val="clear" w:color="auto" w:fill="F2F2F2" w:themeFill="background1" w:themeFillShade="F2"/>
          </w:tcPr>
          <w:p w14:paraId="28172D78"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593" w:type="dxa"/>
          </w:tcPr>
          <w:p w14:paraId="1C380C45"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0.79</w:t>
            </w:r>
          </w:p>
        </w:tc>
        <w:tc>
          <w:tcPr>
            <w:tcW w:w="756" w:type="dxa"/>
          </w:tcPr>
          <w:p w14:paraId="2D3B64F8"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0.70</w:t>
            </w:r>
          </w:p>
        </w:tc>
        <w:tc>
          <w:tcPr>
            <w:tcW w:w="593" w:type="dxa"/>
            <w:noWrap/>
          </w:tcPr>
          <w:p w14:paraId="5A9D56E2"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0.99</w:t>
            </w:r>
          </w:p>
        </w:tc>
        <w:tc>
          <w:tcPr>
            <w:tcW w:w="598" w:type="dxa"/>
            <w:tcBorders>
              <w:right w:val="single" w:sz="4" w:space="0" w:color="auto"/>
            </w:tcBorders>
            <w:noWrap/>
          </w:tcPr>
          <w:p w14:paraId="611AFF4E"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1.34</w:t>
            </w:r>
          </w:p>
        </w:tc>
        <w:tc>
          <w:tcPr>
            <w:tcW w:w="1000" w:type="dxa"/>
            <w:tcBorders>
              <w:left w:val="single" w:sz="4" w:space="0" w:color="auto"/>
            </w:tcBorders>
          </w:tcPr>
          <w:p w14:paraId="63C1400E"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0.084</w:t>
            </w:r>
          </w:p>
        </w:tc>
        <w:tc>
          <w:tcPr>
            <w:tcW w:w="593" w:type="dxa"/>
            <w:gridSpan w:val="2"/>
          </w:tcPr>
          <w:p w14:paraId="07C3486F" w14:textId="77777777" w:rsidR="008D78FE" w:rsidRPr="006F595B" w:rsidRDefault="008D78FE" w:rsidP="006F595B">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8</w:t>
            </w:r>
          </w:p>
        </w:tc>
      </w:tr>
      <w:tr w:rsidR="00C025A0" w:rsidRPr="00C025A0" w14:paraId="64F00A54" w14:textId="77777777" w:rsidTr="006F595B">
        <w:trPr>
          <w:gridAfter w:val="1"/>
          <w:cnfStyle w:val="000000100000" w:firstRow="0" w:lastRow="0" w:firstColumn="0" w:lastColumn="0" w:oddVBand="0" w:evenVBand="0" w:oddHBand="1" w:evenHBand="0" w:firstRowFirstColumn="0" w:firstRowLastColumn="0" w:lastRowFirstColumn="0" w:lastRowLastColumn="0"/>
          <w:wAfter w:w="641" w:type="dxa"/>
          <w:trHeight w:val="149"/>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tcPr>
          <w:p w14:paraId="4B743893"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CP</w:t>
            </w:r>
          </w:p>
        </w:tc>
        <w:tc>
          <w:tcPr>
            <w:tcW w:w="573" w:type="dxa"/>
            <w:gridSpan w:val="2"/>
            <w:tcBorders>
              <w:left w:val="single" w:sz="4" w:space="0" w:color="auto"/>
            </w:tcBorders>
            <w:shd w:val="clear" w:color="auto" w:fill="F2F2F2" w:themeFill="background1" w:themeFillShade="F2"/>
            <w:noWrap/>
          </w:tcPr>
          <w:p w14:paraId="44AB4C6C"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0.77</w:t>
            </w:r>
          </w:p>
        </w:tc>
        <w:tc>
          <w:tcPr>
            <w:tcW w:w="581" w:type="dxa"/>
            <w:shd w:val="clear" w:color="auto" w:fill="F2F2F2" w:themeFill="background1" w:themeFillShade="F2"/>
          </w:tcPr>
          <w:p w14:paraId="7A9FB016"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0.39</w:t>
            </w:r>
          </w:p>
        </w:tc>
        <w:tc>
          <w:tcPr>
            <w:tcW w:w="701" w:type="dxa"/>
            <w:shd w:val="clear" w:color="auto" w:fill="F2F2F2" w:themeFill="background1" w:themeFillShade="F2"/>
            <w:noWrap/>
          </w:tcPr>
          <w:p w14:paraId="5B332890"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0.49</w:t>
            </w:r>
          </w:p>
        </w:tc>
        <w:tc>
          <w:tcPr>
            <w:tcW w:w="675" w:type="dxa"/>
            <w:gridSpan w:val="2"/>
            <w:shd w:val="clear" w:color="auto" w:fill="F2F2F2" w:themeFill="background1" w:themeFillShade="F2"/>
            <w:noWrap/>
          </w:tcPr>
          <w:p w14:paraId="54A7FDCB"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0.80</w:t>
            </w:r>
          </w:p>
        </w:tc>
        <w:tc>
          <w:tcPr>
            <w:tcW w:w="593" w:type="dxa"/>
            <w:shd w:val="clear" w:color="auto" w:fill="F2F2F2" w:themeFill="background1" w:themeFillShade="F2"/>
          </w:tcPr>
          <w:p w14:paraId="4BC03AA6"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1.27</w:t>
            </w:r>
          </w:p>
        </w:tc>
        <w:tc>
          <w:tcPr>
            <w:tcW w:w="593" w:type="dxa"/>
            <w:shd w:val="clear" w:color="auto" w:fill="F2F2F2" w:themeFill="background1" w:themeFillShade="F2"/>
          </w:tcPr>
          <w:p w14:paraId="2896CD58"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756" w:type="dxa"/>
          </w:tcPr>
          <w:p w14:paraId="3C50770B"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1.92</w:t>
            </w:r>
          </w:p>
        </w:tc>
        <w:tc>
          <w:tcPr>
            <w:tcW w:w="593" w:type="dxa"/>
            <w:noWrap/>
          </w:tcPr>
          <w:p w14:paraId="75F3C52C"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1.60</w:t>
            </w:r>
          </w:p>
        </w:tc>
        <w:tc>
          <w:tcPr>
            <w:tcW w:w="598" w:type="dxa"/>
            <w:tcBorders>
              <w:right w:val="single" w:sz="4" w:space="0" w:color="auto"/>
            </w:tcBorders>
            <w:noWrap/>
          </w:tcPr>
          <w:p w14:paraId="23E02392"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2.08</w:t>
            </w:r>
          </w:p>
        </w:tc>
        <w:tc>
          <w:tcPr>
            <w:tcW w:w="1000" w:type="dxa"/>
            <w:tcBorders>
              <w:left w:val="single" w:sz="4" w:space="0" w:color="auto"/>
            </w:tcBorders>
          </w:tcPr>
          <w:p w14:paraId="68C151CE"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0.104</w:t>
            </w:r>
          </w:p>
        </w:tc>
        <w:tc>
          <w:tcPr>
            <w:tcW w:w="593" w:type="dxa"/>
            <w:gridSpan w:val="2"/>
          </w:tcPr>
          <w:p w14:paraId="5B6C4DC3"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4</w:t>
            </w:r>
          </w:p>
        </w:tc>
      </w:tr>
      <w:tr w:rsidR="00C025A0" w:rsidRPr="00C025A0" w14:paraId="3B2D9376" w14:textId="77777777" w:rsidTr="006F595B">
        <w:trPr>
          <w:gridAfter w:val="1"/>
          <w:wAfter w:w="641" w:type="dxa"/>
          <w:trHeight w:val="117"/>
        </w:trPr>
        <w:tc>
          <w:tcPr>
            <w:cnfStyle w:val="001000000000" w:firstRow="0" w:lastRow="0" w:firstColumn="1" w:lastColumn="0" w:oddVBand="0" w:evenVBand="0" w:oddHBand="0" w:evenHBand="0" w:firstRowFirstColumn="0" w:firstRowLastColumn="0" w:lastRowFirstColumn="0" w:lastRowLastColumn="0"/>
            <w:tcW w:w="1167" w:type="dxa"/>
            <w:tcBorders>
              <w:top w:val="single" w:sz="4" w:space="0" w:color="7F7F7F" w:themeColor="text1" w:themeTint="80"/>
              <w:bottom w:val="single" w:sz="4" w:space="0" w:color="7F7F7F" w:themeColor="text1" w:themeTint="80"/>
              <w:right w:val="single" w:sz="4" w:space="0" w:color="auto"/>
            </w:tcBorders>
            <w:shd w:val="clear" w:color="auto" w:fill="F2F2F2" w:themeFill="background1" w:themeFillShade="F2"/>
            <w:hideMark/>
          </w:tcPr>
          <w:p w14:paraId="67C92635"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HRM</w:t>
            </w:r>
          </w:p>
        </w:tc>
        <w:tc>
          <w:tcPr>
            <w:tcW w:w="573" w:type="dxa"/>
            <w:gridSpan w:val="2"/>
            <w:tcBorders>
              <w:left w:val="single" w:sz="4" w:space="0" w:color="auto"/>
            </w:tcBorders>
            <w:shd w:val="clear" w:color="auto" w:fill="F2F2F2" w:themeFill="background1" w:themeFillShade="F2"/>
            <w:noWrap/>
            <w:hideMark/>
          </w:tcPr>
          <w:p w14:paraId="2ACBBC76"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0.28</w:t>
            </w:r>
          </w:p>
        </w:tc>
        <w:tc>
          <w:tcPr>
            <w:tcW w:w="581" w:type="dxa"/>
            <w:shd w:val="clear" w:color="auto" w:fill="F2F2F2" w:themeFill="background1" w:themeFillShade="F2"/>
          </w:tcPr>
          <w:p w14:paraId="6509C259"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1.51</w:t>
            </w:r>
          </w:p>
        </w:tc>
        <w:tc>
          <w:tcPr>
            <w:tcW w:w="701" w:type="dxa"/>
            <w:shd w:val="clear" w:color="auto" w:fill="F2F2F2" w:themeFill="background1" w:themeFillShade="F2"/>
            <w:noWrap/>
            <w:hideMark/>
          </w:tcPr>
          <w:p w14:paraId="4271B51C"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0.40</w:t>
            </w:r>
          </w:p>
        </w:tc>
        <w:tc>
          <w:tcPr>
            <w:tcW w:w="675" w:type="dxa"/>
            <w:gridSpan w:val="2"/>
            <w:shd w:val="clear" w:color="auto" w:fill="F2F2F2" w:themeFill="background1" w:themeFillShade="F2"/>
            <w:noWrap/>
            <w:hideMark/>
          </w:tcPr>
          <w:p w14:paraId="1F3DD8C7"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0.49</w:t>
            </w:r>
          </w:p>
        </w:tc>
        <w:tc>
          <w:tcPr>
            <w:tcW w:w="593" w:type="dxa"/>
            <w:shd w:val="clear" w:color="auto" w:fill="F2F2F2" w:themeFill="background1" w:themeFillShade="F2"/>
          </w:tcPr>
          <w:p w14:paraId="22B20976"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1.42</w:t>
            </w:r>
          </w:p>
        </w:tc>
        <w:tc>
          <w:tcPr>
            <w:tcW w:w="593" w:type="dxa"/>
            <w:shd w:val="clear" w:color="auto" w:fill="F2F2F2" w:themeFill="background1" w:themeFillShade="F2"/>
          </w:tcPr>
          <w:p w14:paraId="2321AC11"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0.52</w:t>
            </w:r>
          </w:p>
        </w:tc>
        <w:tc>
          <w:tcPr>
            <w:tcW w:w="756" w:type="dxa"/>
            <w:shd w:val="clear" w:color="auto" w:fill="F2F2F2" w:themeFill="background1" w:themeFillShade="F2"/>
          </w:tcPr>
          <w:p w14:paraId="5DD2C47E"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593" w:type="dxa"/>
            <w:noWrap/>
            <w:hideMark/>
          </w:tcPr>
          <w:p w14:paraId="79C8F813"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2.99</w:t>
            </w:r>
          </w:p>
        </w:tc>
        <w:tc>
          <w:tcPr>
            <w:tcW w:w="598" w:type="dxa"/>
            <w:tcBorders>
              <w:right w:val="single" w:sz="4" w:space="0" w:color="auto"/>
            </w:tcBorders>
            <w:noWrap/>
            <w:hideMark/>
          </w:tcPr>
          <w:p w14:paraId="2DE1FD18"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0.67</w:t>
            </w:r>
          </w:p>
        </w:tc>
        <w:tc>
          <w:tcPr>
            <w:tcW w:w="1000" w:type="dxa"/>
            <w:tcBorders>
              <w:top w:val="single" w:sz="4" w:space="0" w:color="7F7F7F" w:themeColor="text1" w:themeTint="80"/>
              <w:left w:val="single" w:sz="4" w:space="0" w:color="auto"/>
              <w:bottom w:val="single" w:sz="4" w:space="0" w:color="7F7F7F" w:themeColor="text1" w:themeTint="80"/>
            </w:tcBorders>
          </w:tcPr>
          <w:p w14:paraId="51B755DD"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0.096</w:t>
            </w:r>
          </w:p>
        </w:tc>
        <w:tc>
          <w:tcPr>
            <w:tcW w:w="593" w:type="dxa"/>
            <w:gridSpan w:val="2"/>
          </w:tcPr>
          <w:p w14:paraId="0165D874" w14:textId="77777777" w:rsidR="008D78FE" w:rsidRPr="006F595B" w:rsidRDefault="008D78FE" w:rsidP="006F595B">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5</w:t>
            </w:r>
          </w:p>
        </w:tc>
      </w:tr>
      <w:tr w:rsidR="00C025A0" w:rsidRPr="00C025A0" w14:paraId="2E6EE707" w14:textId="77777777" w:rsidTr="006F595B">
        <w:trPr>
          <w:gridAfter w:val="1"/>
          <w:cnfStyle w:val="000000100000" w:firstRow="0" w:lastRow="0" w:firstColumn="0" w:lastColumn="0" w:oddVBand="0" w:evenVBand="0" w:oddHBand="1" w:evenHBand="0" w:firstRowFirstColumn="0" w:firstRowLastColumn="0" w:lastRowFirstColumn="0" w:lastRowLastColumn="0"/>
          <w:wAfter w:w="641" w:type="dxa"/>
          <w:trHeight w:val="295"/>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hideMark/>
          </w:tcPr>
          <w:p w14:paraId="5E7EEDFC"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TI</w:t>
            </w:r>
          </w:p>
        </w:tc>
        <w:tc>
          <w:tcPr>
            <w:tcW w:w="573" w:type="dxa"/>
            <w:gridSpan w:val="2"/>
            <w:tcBorders>
              <w:left w:val="single" w:sz="4" w:space="0" w:color="auto"/>
            </w:tcBorders>
            <w:shd w:val="clear" w:color="auto" w:fill="F2F2F2" w:themeFill="background1" w:themeFillShade="F2"/>
            <w:noWrap/>
            <w:hideMark/>
          </w:tcPr>
          <w:p w14:paraId="467CB2DD"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0.58</w:t>
            </w:r>
          </w:p>
        </w:tc>
        <w:tc>
          <w:tcPr>
            <w:tcW w:w="581" w:type="dxa"/>
            <w:shd w:val="clear" w:color="auto" w:fill="F2F2F2" w:themeFill="background1" w:themeFillShade="F2"/>
          </w:tcPr>
          <w:p w14:paraId="38E6ABB7"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0.82</w:t>
            </w:r>
          </w:p>
        </w:tc>
        <w:tc>
          <w:tcPr>
            <w:tcW w:w="701" w:type="dxa"/>
            <w:shd w:val="clear" w:color="auto" w:fill="F2F2F2" w:themeFill="background1" w:themeFillShade="F2"/>
            <w:noWrap/>
            <w:hideMark/>
          </w:tcPr>
          <w:p w14:paraId="045666BF"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1.19</w:t>
            </w:r>
          </w:p>
        </w:tc>
        <w:tc>
          <w:tcPr>
            <w:tcW w:w="675" w:type="dxa"/>
            <w:gridSpan w:val="2"/>
            <w:shd w:val="clear" w:color="auto" w:fill="F2F2F2" w:themeFill="background1" w:themeFillShade="F2"/>
            <w:noWrap/>
            <w:hideMark/>
          </w:tcPr>
          <w:p w14:paraId="01B06A02"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0.82</w:t>
            </w:r>
          </w:p>
        </w:tc>
        <w:tc>
          <w:tcPr>
            <w:tcW w:w="593" w:type="dxa"/>
            <w:shd w:val="clear" w:color="auto" w:fill="F2F2F2" w:themeFill="background1" w:themeFillShade="F2"/>
          </w:tcPr>
          <w:p w14:paraId="67DF802D"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1.01</w:t>
            </w:r>
          </w:p>
        </w:tc>
        <w:tc>
          <w:tcPr>
            <w:tcW w:w="593" w:type="dxa"/>
            <w:shd w:val="clear" w:color="auto" w:fill="F2F2F2" w:themeFill="background1" w:themeFillShade="F2"/>
          </w:tcPr>
          <w:p w14:paraId="04453A10"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0.63</w:t>
            </w:r>
          </w:p>
        </w:tc>
        <w:tc>
          <w:tcPr>
            <w:tcW w:w="756" w:type="dxa"/>
            <w:shd w:val="clear" w:color="auto" w:fill="F2F2F2" w:themeFill="background1" w:themeFillShade="F2"/>
          </w:tcPr>
          <w:p w14:paraId="6ED117A8"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0.33</w:t>
            </w:r>
          </w:p>
        </w:tc>
        <w:tc>
          <w:tcPr>
            <w:tcW w:w="593" w:type="dxa"/>
            <w:shd w:val="clear" w:color="auto" w:fill="F2F2F2" w:themeFill="background1" w:themeFillShade="F2"/>
            <w:noWrap/>
            <w:hideMark/>
          </w:tcPr>
          <w:p w14:paraId="66856970"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598" w:type="dxa"/>
            <w:tcBorders>
              <w:right w:val="single" w:sz="4" w:space="0" w:color="auto"/>
            </w:tcBorders>
            <w:noWrap/>
            <w:hideMark/>
          </w:tcPr>
          <w:p w14:paraId="272ACCA0"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1.96</w:t>
            </w:r>
          </w:p>
        </w:tc>
        <w:tc>
          <w:tcPr>
            <w:tcW w:w="1000" w:type="dxa"/>
            <w:tcBorders>
              <w:left w:val="single" w:sz="4" w:space="0" w:color="auto"/>
            </w:tcBorders>
          </w:tcPr>
          <w:p w14:paraId="2FF8CEEC" w14:textId="77777777" w:rsidR="008D78FE" w:rsidRPr="006F595B" w:rsidRDefault="008D78FE" w:rsidP="006F59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0.092</w:t>
            </w:r>
          </w:p>
        </w:tc>
        <w:tc>
          <w:tcPr>
            <w:tcW w:w="593" w:type="dxa"/>
            <w:gridSpan w:val="2"/>
          </w:tcPr>
          <w:p w14:paraId="7727016F"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7</w:t>
            </w:r>
          </w:p>
        </w:tc>
      </w:tr>
      <w:tr w:rsidR="00C025A0" w:rsidRPr="00C025A0" w14:paraId="00547ACE" w14:textId="77777777" w:rsidTr="006F595B">
        <w:trPr>
          <w:gridAfter w:val="1"/>
          <w:wAfter w:w="641" w:type="dxa"/>
          <w:trHeight w:val="338"/>
        </w:trPr>
        <w:tc>
          <w:tcPr>
            <w:cnfStyle w:val="001000000000" w:firstRow="0" w:lastRow="0" w:firstColumn="1" w:lastColumn="0" w:oddVBand="0" w:evenVBand="0" w:oddHBand="0" w:evenHBand="0" w:firstRowFirstColumn="0" w:firstRowLastColumn="0" w:lastRowFirstColumn="0" w:lastRowLastColumn="0"/>
            <w:tcW w:w="1167" w:type="dxa"/>
            <w:tcBorders>
              <w:top w:val="single" w:sz="4" w:space="0" w:color="7F7F7F" w:themeColor="text1" w:themeTint="80"/>
              <w:bottom w:val="single" w:sz="4" w:space="0" w:color="7F7F7F" w:themeColor="text1" w:themeTint="80"/>
              <w:right w:val="single" w:sz="4" w:space="0" w:color="auto"/>
            </w:tcBorders>
            <w:shd w:val="clear" w:color="auto" w:fill="F2F2F2" w:themeFill="background1" w:themeFillShade="F2"/>
          </w:tcPr>
          <w:p w14:paraId="6FA1BA00" w14:textId="77777777" w:rsidR="008D78FE" w:rsidRPr="006F595B" w:rsidRDefault="008D78FE" w:rsidP="006F595B">
            <w:pPr>
              <w:jc w:val="both"/>
              <w:rPr>
                <w:rFonts w:asciiTheme="majorBidi" w:eastAsia="Times New Roman" w:hAnsiTheme="majorBidi" w:cstheme="majorBidi"/>
                <w:sz w:val="22"/>
                <w:szCs w:val="22"/>
              </w:rPr>
            </w:pPr>
            <w:r w:rsidRPr="006F595B">
              <w:rPr>
                <w:rFonts w:asciiTheme="majorBidi" w:eastAsia="Times New Roman" w:hAnsiTheme="majorBidi" w:cstheme="majorBidi"/>
                <w:sz w:val="22"/>
                <w:szCs w:val="22"/>
              </w:rPr>
              <w:t>EE</w:t>
            </w:r>
          </w:p>
        </w:tc>
        <w:tc>
          <w:tcPr>
            <w:tcW w:w="573" w:type="dxa"/>
            <w:gridSpan w:val="2"/>
            <w:tcBorders>
              <w:left w:val="single" w:sz="4" w:space="0" w:color="auto"/>
            </w:tcBorders>
            <w:shd w:val="clear" w:color="auto" w:fill="F2F2F2" w:themeFill="background1" w:themeFillShade="F2"/>
            <w:noWrap/>
          </w:tcPr>
          <w:p w14:paraId="2A6996A0"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0.50</w:t>
            </w:r>
          </w:p>
        </w:tc>
        <w:tc>
          <w:tcPr>
            <w:tcW w:w="581" w:type="dxa"/>
            <w:shd w:val="clear" w:color="auto" w:fill="F2F2F2" w:themeFill="background1" w:themeFillShade="F2"/>
          </w:tcPr>
          <w:p w14:paraId="2FC43F15"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0.40</w:t>
            </w:r>
          </w:p>
        </w:tc>
        <w:tc>
          <w:tcPr>
            <w:tcW w:w="701" w:type="dxa"/>
            <w:shd w:val="clear" w:color="auto" w:fill="F2F2F2" w:themeFill="background1" w:themeFillShade="F2"/>
            <w:noWrap/>
          </w:tcPr>
          <w:p w14:paraId="16B4E2FF"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0.45</w:t>
            </w:r>
          </w:p>
        </w:tc>
        <w:tc>
          <w:tcPr>
            <w:tcW w:w="675" w:type="dxa"/>
            <w:gridSpan w:val="2"/>
            <w:shd w:val="clear" w:color="auto" w:fill="F2F2F2" w:themeFill="background1" w:themeFillShade="F2"/>
            <w:noWrap/>
          </w:tcPr>
          <w:p w14:paraId="3475065D"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1.13</w:t>
            </w:r>
          </w:p>
        </w:tc>
        <w:tc>
          <w:tcPr>
            <w:tcW w:w="593" w:type="dxa"/>
            <w:shd w:val="clear" w:color="auto" w:fill="F2F2F2" w:themeFill="background1" w:themeFillShade="F2"/>
          </w:tcPr>
          <w:p w14:paraId="0881DA55"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0.75</w:t>
            </w:r>
          </w:p>
        </w:tc>
        <w:tc>
          <w:tcPr>
            <w:tcW w:w="593" w:type="dxa"/>
            <w:shd w:val="clear" w:color="auto" w:fill="F2F2F2" w:themeFill="background1" w:themeFillShade="F2"/>
          </w:tcPr>
          <w:p w14:paraId="78A1995C"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0.48</w:t>
            </w:r>
          </w:p>
        </w:tc>
        <w:tc>
          <w:tcPr>
            <w:tcW w:w="756" w:type="dxa"/>
            <w:shd w:val="clear" w:color="auto" w:fill="F2F2F2" w:themeFill="background1" w:themeFillShade="F2"/>
          </w:tcPr>
          <w:p w14:paraId="6A855E3F"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1.50</w:t>
            </w:r>
          </w:p>
        </w:tc>
        <w:tc>
          <w:tcPr>
            <w:tcW w:w="593" w:type="dxa"/>
            <w:shd w:val="clear" w:color="auto" w:fill="F2F2F2" w:themeFill="background1" w:themeFillShade="F2"/>
            <w:noWrap/>
          </w:tcPr>
          <w:p w14:paraId="197D9299"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0.51</w:t>
            </w:r>
          </w:p>
        </w:tc>
        <w:tc>
          <w:tcPr>
            <w:tcW w:w="598" w:type="dxa"/>
            <w:tcBorders>
              <w:right w:val="single" w:sz="4" w:space="0" w:color="auto"/>
            </w:tcBorders>
            <w:shd w:val="clear" w:color="auto" w:fill="F2F2F2" w:themeFill="background1" w:themeFillShade="F2"/>
            <w:noWrap/>
          </w:tcPr>
          <w:p w14:paraId="016DA6CA"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1</w:t>
            </w:r>
          </w:p>
        </w:tc>
        <w:tc>
          <w:tcPr>
            <w:tcW w:w="1000" w:type="dxa"/>
            <w:tcBorders>
              <w:top w:val="single" w:sz="4" w:space="0" w:color="7F7F7F" w:themeColor="text1" w:themeTint="80"/>
              <w:left w:val="single" w:sz="4" w:space="0" w:color="auto"/>
              <w:bottom w:val="nil"/>
            </w:tcBorders>
          </w:tcPr>
          <w:p w14:paraId="66A4577E" w14:textId="77777777" w:rsidR="008D78FE" w:rsidRPr="006F595B" w:rsidRDefault="008D78FE" w:rsidP="006F59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6F595B">
              <w:rPr>
                <w:rFonts w:asciiTheme="majorBidi" w:hAnsiTheme="majorBidi" w:cstheme="majorBidi"/>
                <w:sz w:val="22"/>
                <w:szCs w:val="22"/>
              </w:rPr>
              <w:t>0.069</w:t>
            </w:r>
          </w:p>
        </w:tc>
        <w:tc>
          <w:tcPr>
            <w:tcW w:w="593" w:type="dxa"/>
            <w:gridSpan w:val="2"/>
          </w:tcPr>
          <w:p w14:paraId="49BD5AE2" w14:textId="77777777" w:rsidR="008D78FE" w:rsidRPr="006F595B" w:rsidRDefault="008D78FE" w:rsidP="006F595B">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9</w:t>
            </w:r>
          </w:p>
        </w:tc>
      </w:tr>
      <w:tr w:rsidR="00C025A0" w:rsidRPr="00C025A0" w14:paraId="7076CD8B" w14:textId="77777777" w:rsidTr="006F595B">
        <w:trPr>
          <w:gridAfter w:val="1"/>
          <w:cnfStyle w:val="000000100000" w:firstRow="0" w:lastRow="0" w:firstColumn="0" w:lastColumn="0" w:oddVBand="0" w:evenVBand="0" w:oddHBand="1" w:evenHBand="0" w:firstRowFirstColumn="0" w:firstRowLastColumn="0" w:lastRowFirstColumn="0" w:lastRowLastColumn="0"/>
          <w:wAfter w:w="641" w:type="dxa"/>
          <w:trHeight w:val="281"/>
        </w:trPr>
        <w:tc>
          <w:tcPr>
            <w:cnfStyle w:val="001000000000" w:firstRow="0" w:lastRow="0" w:firstColumn="1" w:lastColumn="0" w:oddVBand="0" w:evenVBand="0" w:oddHBand="0" w:evenHBand="0" w:firstRowFirstColumn="0" w:firstRowLastColumn="0" w:lastRowFirstColumn="0" w:lastRowLastColumn="0"/>
            <w:tcW w:w="1167" w:type="dxa"/>
            <w:tcBorders>
              <w:right w:val="single" w:sz="4" w:space="0" w:color="auto"/>
            </w:tcBorders>
            <w:shd w:val="clear" w:color="auto" w:fill="F2F2F2" w:themeFill="background1" w:themeFillShade="F2"/>
          </w:tcPr>
          <w:p w14:paraId="43F7D720" w14:textId="77777777" w:rsidR="008D78FE" w:rsidRPr="006F595B" w:rsidRDefault="008D78FE" w:rsidP="006F595B">
            <w:pPr>
              <w:jc w:val="both"/>
              <w:rPr>
                <w:rFonts w:asciiTheme="majorBidi" w:eastAsia="Times New Roman" w:hAnsiTheme="majorBidi" w:cstheme="majorBidi"/>
                <w:sz w:val="22"/>
                <w:szCs w:val="22"/>
              </w:rPr>
            </w:pPr>
          </w:p>
        </w:tc>
        <w:tc>
          <w:tcPr>
            <w:tcW w:w="377" w:type="dxa"/>
            <w:shd w:val="clear" w:color="auto" w:fill="F2F2F2" w:themeFill="background1" w:themeFillShade="F2"/>
          </w:tcPr>
          <w:p w14:paraId="1604B980"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p>
        </w:tc>
        <w:tc>
          <w:tcPr>
            <w:tcW w:w="777" w:type="dxa"/>
            <w:gridSpan w:val="2"/>
            <w:shd w:val="clear" w:color="auto" w:fill="F2F2F2" w:themeFill="background1" w:themeFillShade="F2"/>
          </w:tcPr>
          <w:p w14:paraId="4E4D2151"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p>
        </w:tc>
        <w:tc>
          <w:tcPr>
            <w:tcW w:w="813" w:type="dxa"/>
            <w:gridSpan w:val="2"/>
            <w:shd w:val="clear" w:color="auto" w:fill="F2F2F2" w:themeFill="background1" w:themeFillShade="F2"/>
          </w:tcPr>
          <w:p w14:paraId="0003F4A6"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p>
        </w:tc>
        <w:tc>
          <w:tcPr>
            <w:tcW w:w="3696" w:type="dxa"/>
            <w:gridSpan w:val="6"/>
            <w:tcBorders>
              <w:right w:val="single" w:sz="4" w:space="0" w:color="auto"/>
            </w:tcBorders>
            <w:shd w:val="clear" w:color="auto" w:fill="F2F2F2" w:themeFill="background1" w:themeFillShade="F2"/>
          </w:tcPr>
          <w:p w14:paraId="32CD3E13"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p>
        </w:tc>
        <w:tc>
          <w:tcPr>
            <w:tcW w:w="1593" w:type="dxa"/>
            <w:gridSpan w:val="3"/>
            <w:tcBorders>
              <w:left w:val="single" w:sz="4" w:space="0" w:color="auto"/>
            </w:tcBorders>
            <w:shd w:val="clear" w:color="auto" w:fill="F2F2F2" w:themeFill="background1" w:themeFillShade="F2"/>
            <w:noWrap/>
            <w:hideMark/>
          </w:tcPr>
          <w:p w14:paraId="06D33A78" w14:textId="77777777" w:rsidR="008D78FE" w:rsidRPr="006F595B" w:rsidRDefault="008D78FE" w:rsidP="006F595B">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2"/>
                <w:szCs w:val="22"/>
              </w:rPr>
            </w:pPr>
            <w:r w:rsidRPr="006F595B">
              <w:rPr>
                <w:rFonts w:asciiTheme="majorBidi" w:eastAsia="Times New Roman" w:hAnsiTheme="majorBidi" w:cstheme="majorBidi"/>
                <w:b/>
                <w:bCs/>
                <w:sz w:val="22"/>
                <w:szCs w:val="22"/>
              </w:rPr>
              <w:t> CR = 0.10</w:t>
            </w:r>
          </w:p>
        </w:tc>
      </w:tr>
    </w:tbl>
    <w:p w14:paraId="18B83BAE" w14:textId="77777777"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 </w:t>
      </w:r>
    </w:p>
    <w:p w14:paraId="6ED64CE9" w14:textId="16A487D0" w:rsidR="008D78FE" w:rsidRPr="00C025A0" w:rsidRDefault="008D78FE" w:rsidP="00D91BB3">
      <w:pPr>
        <w:spacing w:line="480" w:lineRule="auto"/>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The next step is to define the relative priorities of criteria, which are shown in the final column of </w:t>
      </w:r>
      <w:r w:rsidRPr="00C025A0">
        <w:rPr>
          <w:rFonts w:asciiTheme="majorBidi" w:hAnsiTheme="majorBidi" w:cstheme="majorBidi"/>
          <w:b/>
          <w:bCs/>
          <w:i/>
          <w:iCs/>
          <w:sz w:val="24"/>
          <w:szCs w:val="24"/>
          <w:lang w:val="en-GB"/>
        </w:rPr>
        <w:t>Table-14</w:t>
      </w:r>
      <w:r w:rsidRPr="00C025A0">
        <w:rPr>
          <w:rFonts w:asciiTheme="majorBidi" w:hAnsiTheme="majorBidi" w:cstheme="majorBidi"/>
          <w:i/>
          <w:iCs/>
          <w:sz w:val="24"/>
          <w:szCs w:val="24"/>
          <w:lang w:val="en-GB"/>
        </w:rPr>
        <w:t xml:space="preserve"> &amp; </w:t>
      </w:r>
      <w:r w:rsidRPr="00C025A0">
        <w:rPr>
          <w:rFonts w:asciiTheme="majorBidi" w:hAnsiTheme="majorBidi" w:cstheme="majorBidi"/>
          <w:b/>
          <w:bCs/>
          <w:i/>
          <w:iCs/>
          <w:sz w:val="24"/>
          <w:szCs w:val="24"/>
          <w:lang w:val="en-GB"/>
        </w:rPr>
        <w:t xml:space="preserve">Table-15 </w:t>
      </w:r>
      <w:r w:rsidRPr="00C025A0">
        <w:rPr>
          <w:rFonts w:asciiTheme="majorBidi" w:hAnsiTheme="majorBidi" w:cstheme="majorBidi"/>
          <w:sz w:val="24"/>
          <w:szCs w:val="24"/>
          <w:lang w:val="en-GB"/>
        </w:rPr>
        <w:t xml:space="preserve">above. This was (0.10) for both, which is acceptable as defined by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In addition, the priority weight corresponding to the main factors of KS could be </w:t>
      </w:r>
      <w:r w:rsidR="002B5782" w:rsidRPr="00C025A0">
        <w:rPr>
          <w:rFonts w:asciiTheme="majorBidi" w:hAnsiTheme="majorBidi" w:cstheme="majorBidi"/>
          <w:sz w:val="24"/>
          <w:szCs w:val="24"/>
          <w:lang w:val="en-GB"/>
        </w:rPr>
        <w:t>analysed</w:t>
      </w:r>
      <w:r w:rsidRPr="00C025A0">
        <w:rPr>
          <w:rFonts w:asciiTheme="majorBidi" w:hAnsiTheme="majorBidi" w:cstheme="majorBidi"/>
          <w:sz w:val="24"/>
          <w:szCs w:val="24"/>
          <w:lang w:val="en-GB"/>
        </w:rPr>
        <w:t xml:space="preserve"> through the priority vector. </w:t>
      </w:r>
    </w:p>
    <w:p w14:paraId="2E518A85" w14:textId="77777777" w:rsidR="008D78FE" w:rsidRPr="00C025A0" w:rsidRDefault="008D78FE" w:rsidP="00D91BB3">
      <w:pPr>
        <w:spacing w:line="480" w:lineRule="auto"/>
        <w:ind w:firstLine="720"/>
        <w:jc w:val="both"/>
        <w:rPr>
          <w:rFonts w:asciiTheme="majorBidi" w:hAnsiTheme="majorBidi" w:cstheme="majorBidi"/>
          <w:sz w:val="24"/>
          <w:szCs w:val="24"/>
          <w:lang w:val="en-GB"/>
        </w:rPr>
      </w:pPr>
      <w:r w:rsidRPr="00C025A0">
        <w:rPr>
          <w:rFonts w:asciiTheme="majorBidi" w:eastAsia="Times New Roman" w:hAnsiTheme="majorBidi" w:cstheme="majorBidi"/>
          <w:sz w:val="24"/>
          <w:szCs w:val="24"/>
          <w:lang w:val="en-GB"/>
        </w:rPr>
        <w:t>According to</w:t>
      </w:r>
      <w:r w:rsidRPr="00C025A0">
        <w:rPr>
          <w:rFonts w:asciiTheme="majorBidi" w:hAnsiTheme="majorBidi" w:cstheme="majorBidi"/>
          <w:sz w:val="24"/>
          <w:szCs w:val="24"/>
          <w:lang w:val="en-GB"/>
        </w:rPr>
        <w:t xml:space="preserve"> </w:t>
      </w:r>
      <w:proofErr w:type="spellStart"/>
      <w:r w:rsidRPr="00C025A0">
        <w:rPr>
          <w:rFonts w:asciiTheme="majorBidi" w:hAnsiTheme="majorBidi" w:cstheme="majorBidi"/>
          <w:sz w:val="24"/>
          <w:szCs w:val="24"/>
          <w:lang w:val="en-GB"/>
        </w:rPr>
        <w:t>Saaty</w:t>
      </w:r>
      <w:proofErr w:type="spellEnd"/>
      <w:r w:rsidRPr="00C025A0">
        <w:rPr>
          <w:rFonts w:asciiTheme="majorBidi" w:hAnsiTheme="majorBidi" w:cstheme="majorBidi"/>
          <w:sz w:val="24"/>
          <w:szCs w:val="24"/>
          <w:lang w:val="en-GB"/>
        </w:rPr>
        <w:t xml:space="preserve"> (2008), to find the “Priority Vectors,” the Consistency Principle is introduced. In addition, as stated by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RW.CITE{{209 AnishSachdeva,DrVishalSharmaandDrRajeevKumarGarg,Dr 2015}}</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Anish Sachdeva, Vishal Sharma, and Rajeev Kumar Garg, Dr et al., (2015)</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xml:space="preserve">, the consistency principle equation is </w:t>
      </w:r>
      <m:oMath>
        <m:sSub>
          <m:sSubPr>
            <m:ctrlPr>
              <w:rPr>
                <w:rFonts w:ascii="Cambria Math" w:hAnsi="Cambria Math" w:cstheme="majorBidi"/>
                <w:sz w:val="24"/>
                <w:szCs w:val="24"/>
                <w:lang w:val="en-GB"/>
              </w:rPr>
            </m:ctrlPr>
          </m:sSubPr>
          <m:e>
            <m:r>
              <m:rPr>
                <m:sty m:val="p"/>
              </m:rPr>
              <w:rPr>
                <w:rFonts w:ascii="Cambria Math" w:hAnsi="Cambria Math" w:cstheme="majorBidi"/>
                <w:sz w:val="24"/>
                <w:szCs w:val="24"/>
                <w:lang w:val="en-GB"/>
              </w:rPr>
              <m:t>(</m:t>
            </m:r>
            <m:r>
              <w:rPr>
                <w:rFonts w:ascii="Cambria Math" w:hAnsi="Cambria Math" w:cstheme="majorBidi"/>
                <w:sz w:val="24"/>
                <w:szCs w:val="24"/>
                <w:lang w:val="en-GB"/>
              </w:rPr>
              <m:t>a</m:t>
            </m:r>
          </m:e>
          <m:sub>
            <m:r>
              <w:rPr>
                <w:rFonts w:ascii="Cambria Math" w:hAnsi="Cambria Math" w:cstheme="majorBidi"/>
                <w:sz w:val="24"/>
                <w:szCs w:val="24"/>
                <w:lang w:val="en-GB"/>
              </w:rPr>
              <m:t>ik</m:t>
            </m:r>
          </m:sub>
        </m:sSub>
        <m:r>
          <m:rPr>
            <m:sty m:val="p"/>
          </m:rPr>
          <w:rPr>
            <w:rFonts w:ascii="Cambria Math" w:hAnsi="Cambria Math" w:cstheme="majorBidi"/>
            <w:sz w:val="24"/>
            <w:szCs w:val="24"/>
            <w:lang w:val="en-GB"/>
          </w:rPr>
          <m:t>=</m:t>
        </m:r>
        <m:sSub>
          <m:sSubPr>
            <m:ctrlPr>
              <w:rPr>
                <w:rFonts w:ascii="Cambria Math" w:hAnsi="Cambria Math" w:cstheme="majorBidi"/>
                <w:sz w:val="24"/>
                <w:szCs w:val="24"/>
                <w:lang w:val="en-GB"/>
              </w:rPr>
            </m:ctrlPr>
          </m:sSubPr>
          <m:e>
            <m:r>
              <w:rPr>
                <w:rFonts w:ascii="Cambria Math" w:hAnsi="Cambria Math" w:cstheme="majorBidi"/>
                <w:sz w:val="24"/>
                <w:szCs w:val="24"/>
                <w:lang w:val="en-GB"/>
              </w:rPr>
              <m:t>a</m:t>
            </m:r>
          </m:e>
          <m:sub>
            <m:r>
              <w:rPr>
                <w:rFonts w:ascii="Cambria Math" w:hAnsi="Cambria Math" w:cstheme="majorBidi"/>
                <w:sz w:val="24"/>
                <w:szCs w:val="24"/>
                <w:lang w:val="en-GB"/>
              </w:rPr>
              <m:t>ij</m:t>
            </m:r>
          </m:sub>
        </m:sSub>
        <m:r>
          <m:rPr>
            <m:sty m:val="p"/>
          </m:rPr>
          <w:rPr>
            <w:rFonts w:ascii="Cambria Math" w:hAnsi="Cambria Math" w:cstheme="majorBidi"/>
            <w:sz w:val="24"/>
            <w:szCs w:val="24"/>
            <w:lang w:val="en-GB"/>
          </w:rPr>
          <m:t xml:space="preserve">. </m:t>
        </m:r>
        <m:sSub>
          <m:sSubPr>
            <m:ctrlPr>
              <w:rPr>
                <w:rFonts w:ascii="Cambria Math" w:hAnsi="Cambria Math" w:cstheme="majorBidi"/>
                <w:sz w:val="24"/>
                <w:szCs w:val="24"/>
                <w:lang w:val="en-GB"/>
              </w:rPr>
            </m:ctrlPr>
          </m:sSubPr>
          <m:e>
            <m:r>
              <w:rPr>
                <w:rFonts w:ascii="Cambria Math" w:hAnsi="Cambria Math" w:cstheme="majorBidi"/>
                <w:sz w:val="24"/>
                <w:szCs w:val="24"/>
                <w:lang w:val="en-GB"/>
              </w:rPr>
              <m:t>a</m:t>
            </m:r>
          </m:e>
          <m:sub>
            <m:r>
              <w:rPr>
                <w:rFonts w:ascii="Cambria Math" w:hAnsi="Cambria Math" w:cstheme="majorBidi"/>
                <w:sz w:val="24"/>
                <w:szCs w:val="24"/>
                <w:lang w:val="en-GB"/>
              </w:rPr>
              <m:t>jk</m:t>
            </m:r>
          </m:sub>
        </m:sSub>
        <m:r>
          <m:rPr>
            <m:sty m:val="p"/>
          </m:rPr>
          <w:rPr>
            <w:rFonts w:ascii="Cambria Math" w:hAnsi="Cambria Math" w:cstheme="majorBidi"/>
            <w:sz w:val="24"/>
            <w:szCs w:val="24"/>
            <w:lang w:val="en-GB"/>
          </w:rPr>
          <m:t xml:space="preserve">) </m:t>
        </m:r>
      </m:oMath>
      <w:r w:rsidRPr="00C025A0">
        <w:rPr>
          <w:rFonts w:asciiTheme="majorBidi" w:hAnsiTheme="majorBidi" w:cstheme="majorBidi"/>
          <w:sz w:val="24"/>
          <w:szCs w:val="24"/>
          <w:lang w:val="en-GB"/>
        </w:rPr>
        <w:t>and the subsequent argument is to use the special case of the consistency matrix formed by elements (</w:t>
      </w:r>
      <m:oMath>
        <m:sSub>
          <m:sSubPr>
            <m:ctrlPr>
              <w:rPr>
                <w:rFonts w:ascii="Cambria Math" w:hAnsi="Cambria Math" w:cstheme="majorBidi"/>
                <w:sz w:val="24"/>
                <w:szCs w:val="24"/>
                <w:lang w:val="en-GB"/>
              </w:rPr>
            </m:ctrlPr>
          </m:sSubPr>
          <m:e>
            <m:r>
              <w:rPr>
                <w:rFonts w:ascii="Cambria Math" w:hAnsi="Cambria Math" w:cstheme="majorBidi"/>
                <w:sz w:val="24"/>
                <w:szCs w:val="24"/>
                <w:lang w:val="en-GB"/>
              </w:rPr>
              <m:t>a</m:t>
            </m:r>
          </m:e>
          <m:sub>
            <m:r>
              <w:rPr>
                <w:rFonts w:ascii="Cambria Math" w:hAnsi="Cambria Math" w:cs="Cambria Math"/>
                <w:sz w:val="24"/>
                <w:szCs w:val="24"/>
                <w:lang w:val="en-GB"/>
              </w:rPr>
              <m:t>i</m:t>
            </m:r>
            <m:r>
              <w:rPr>
                <w:rFonts w:ascii="Cambria Math" w:hAnsi="Cambria Math" w:cstheme="majorBidi"/>
                <w:sz w:val="24"/>
                <w:szCs w:val="24"/>
                <w:lang w:val="en-GB"/>
              </w:rPr>
              <m:t>k</m:t>
            </m:r>
          </m:sub>
        </m:sSub>
        <m:r>
          <m:rPr>
            <m:sty m:val="p"/>
          </m:rPr>
          <w:rPr>
            <w:rFonts w:ascii="Cambria Math" w:hAnsi="Cambria Math" w:cstheme="majorBidi"/>
            <w:sz w:val="24"/>
            <w:szCs w:val="24"/>
            <w:lang w:val="en-GB"/>
          </w:rPr>
          <m:t>=</m:t>
        </m:r>
        <m:sSub>
          <m:sSubPr>
            <m:ctrlPr>
              <w:rPr>
                <w:rFonts w:ascii="Cambria Math" w:hAnsi="Cambria Math" w:cstheme="majorBidi"/>
                <w:sz w:val="24"/>
                <w:szCs w:val="24"/>
                <w:lang w:val="en-GB"/>
              </w:rPr>
            </m:ctrlPr>
          </m:sSubPr>
          <m:e>
            <m:r>
              <w:rPr>
                <w:rFonts w:ascii="Cambria Math" w:hAnsi="Cambria Math" w:cstheme="majorBidi"/>
                <w:sz w:val="24"/>
                <w:szCs w:val="24"/>
                <w:lang w:val="en-GB"/>
              </w:rPr>
              <m:t>w</m:t>
            </m:r>
          </m:e>
          <m:sub>
            <m:r>
              <w:rPr>
                <w:rFonts w:ascii="Cambria Math" w:hAnsi="Cambria Math" w:cstheme="majorBidi"/>
                <w:sz w:val="24"/>
                <w:szCs w:val="24"/>
                <w:lang w:val="en-GB"/>
              </w:rPr>
              <m:t>i</m:t>
            </m:r>
          </m:sub>
        </m:sSub>
        <m:r>
          <m:rPr>
            <m:sty m:val="p"/>
          </m:rPr>
          <w:rPr>
            <w:rFonts w:ascii="Cambria Math" w:hAnsi="Cambria Math" w:cstheme="majorBidi"/>
            <w:sz w:val="24"/>
            <w:szCs w:val="24"/>
            <w:lang w:val="en-GB"/>
          </w:rPr>
          <m:t xml:space="preserve"> / </m:t>
        </m:r>
        <m:sSub>
          <m:sSubPr>
            <m:ctrlPr>
              <w:rPr>
                <w:rFonts w:ascii="Cambria Math" w:hAnsi="Cambria Math" w:cstheme="majorBidi"/>
                <w:sz w:val="24"/>
                <w:szCs w:val="24"/>
                <w:lang w:val="en-GB"/>
              </w:rPr>
            </m:ctrlPr>
          </m:sSubPr>
          <m:e>
            <m:r>
              <w:rPr>
                <w:rFonts w:ascii="Cambria Math" w:hAnsi="Cambria Math" w:cstheme="majorBidi"/>
                <w:sz w:val="24"/>
                <w:szCs w:val="24"/>
                <w:lang w:val="en-GB"/>
              </w:rPr>
              <m:t>w</m:t>
            </m:r>
          </m:e>
          <m:sub>
            <m:r>
              <w:rPr>
                <w:rFonts w:ascii="Cambria Math" w:hAnsi="Cambria Math" w:cstheme="majorBidi"/>
                <w:sz w:val="24"/>
                <w:szCs w:val="24"/>
                <w:lang w:val="en-GB"/>
              </w:rPr>
              <m:t>j</m:t>
            </m:r>
          </m:sub>
        </m:sSub>
      </m:oMath>
      <w:r w:rsidRPr="00C025A0">
        <w:rPr>
          <w:rFonts w:asciiTheme="majorBidi" w:hAnsiTheme="majorBidi" w:cstheme="majorBidi"/>
          <w:sz w:val="24"/>
          <w:szCs w:val="24"/>
          <w:lang w:val="en-GB"/>
        </w:rPr>
        <w:t xml:space="preserve">) where </w:t>
      </w:r>
      <m:oMath>
        <m:sSub>
          <m:sSubPr>
            <m:ctrlPr>
              <w:rPr>
                <w:rFonts w:ascii="Cambria Math" w:hAnsi="Cambria Math" w:cstheme="majorBidi"/>
                <w:sz w:val="24"/>
                <w:szCs w:val="24"/>
                <w:lang w:val="en-GB"/>
              </w:rPr>
            </m:ctrlPr>
          </m:sSubPr>
          <m:e>
            <m:r>
              <w:rPr>
                <w:rFonts w:ascii="Cambria Math" w:hAnsi="Cambria Math" w:cstheme="majorBidi"/>
                <w:sz w:val="24"/>
                <w:szCs w:val="24"/>
                <w:lang w:val="en-GB"/>
              </w:rPr>
              <m:t>w</m:t>
            </m:r>
          </m:e>
          <m:sub>
            <m:r>
              <w:rPr>
                <w:rFonts w:ascii="Cambria Math" w:hAnsi="Cambria Math" w:cstheme="majorBidi"/>
                <w:sz w:val="24"/>
                <w:szCs w:val="24"/>
                <w:lang w:val="en-GB"/>
              </w:rPr>
              <m:t>i</m:t>
            </m:r>
          </m:sub>
        </m:sSub>
        <m:r>
          <m:rPr>
            <m:sty m:val="p"/>
          </m:rPr>
          <w:rPr>
            <w:rFonts w:ascii="Cambria Math" w:hAnsi="Cambria Math" w:cstheme="majorBidi"/>
            <w:sz w:val="24"/>
            <w:szCs w:val="24"/>
            <w:lang w:val="en-GB"/>
          </w:rPr>
          <m:t>&amp;</m:t>
        </m:r>
        <m:sSub>
          <m:sSubPr>
            <m:ctrlPr>
              <w:rPr>
                <w:rFonts w:ascii="Cambria Math" w:hAnsi="Cambria Math" w:cstheme="majorBidi"/>
                <w:sz w:val="24"/>
                <w:szCs w:val="24"/>
                <w:lang w:val="en-GB"/>
              </w:rPr>
            </m:ctrlPr>
          </m:sSubPr>
          <m:e>
            <m:r>
              <w:rPr>
                <w:rFonts w:ascii="Cambria Math" w:hAnsi="Cambria Math" w:cstheme="majorBidi"/>
                <w:sz w:val="24"/>
                <w:szCs w:val="24"/>
                <w:lang w:val="en-GB"/>
              </w:rPr>
              <m:t>w</m:t>
            </m:r>
          </m:e>
          <m:sub>
            <m:r>
              <w:rPr>
                <w:rFonts w:ascii="Cambria Math" w:hAnsi="Cambria Math" w:cstheme="majorBidi"/>
                <w:sz w:val="24"/>
                <w:szCs w:val="24"/>
                <w:lang w:val="en-GB"/>
              </w:rPr>
              <m:t>j</m:t>
            </m:r>
          </m:sub>
        </m:sSub>
      </m:oMath>
      <w:r w:rsidRPr="00C025A0">
        <w:rPr>
          <w:rFonts w:asciiTheme="majorBidi" w:hAnsiTheme="majorBidi" w:cstheme="majorBidi"/>
          <w:sz w:val="24"/>
          <w:szCs w:val="24"/>
          <w:lang w:val="en-GB"/>
        </w:rPr>
        <w:t xml:space="preserve"> are the elements of the priority weight corresponding to criteria i and j. The result in the priority weight row of Table14 shows that the OL factor has the highest weight (0.205) impacting KS in services Technology-Intensive organizations. OC had the next competitive priority (0.193), followed by the OSY factor (0.158) and then the CP factor (0.101). The least important was the HRM (0.038). All the above results indicate some issues behind this process, and in the next part of the research, those results will be discussed in greater detail in terms of what does it mean and what is the recommendation to improve KS and the factors themselves, However, for manufactory Technology-Intensive organizations the result show slightly differences where </w:t>
      </w:r>
      <w:r w:rsidRPr="00C025A0">
        <w:rPr>
          <w:rFonts w:asciiTheme="majorBidi" w:hAnsiTheme="majorBidi" w:cstheme="majorBidi"/>
          <w:sz w:val="24"/>
          <w:szCs w:val="24"/>
        </w:rPr>
        <w:t xml:space="preserve">the result as shown in </w:t>
      </w:r>
      <w:r w:rsidRPr="00C025A0">
        <w:rPr>
          <w:rFonts w:asciiTheme="majorBidi" w:hAnsiTheme="majorBidi" w:cstheme="majorBidi"/>
          <w:i/>
          <w:iCs/>
          <w:sz w:val="24"/>
          <w:szCs w:val="24"/>
        </w:rPr>
        <w:t>Table-15</w:t>
      </w:r>
      <w:r w:rsidRPr="00C025A0">
        <w:rPr>
          <w:rFonts w:asciiTheme="majorBidi" w:hAnsiTheme="majorBidi" w:cstheme="majorBidi"/>
          <w:sz w:val="24"/>
          <w:szCs w:val="24"/>
        </w:rPr>
        <w:t xml:space="preserve"> that the OL factor has the highest weight (0.172) of impacting in KS, OSY factor (0.150) &amp; OC factor which was (0.139) competitive priority then the CP factor (0.104) next was the HRM (0.038) followed by OST (0.95), TI (0.092), and least important factors was OP (0.084) and EE (0.069). all above result for sure will indicate some issue behind it and in the next part of the research, those results will be discussed in more detail in a way to have an effective KS in specific and understand the factor itself in a general perspective.</w:t>
      </w:r>
    </w:p>
    <w:p w14:paraId="093BDE2C" w14:textId="77777777" w:rsidR="008D78FE" w:rsidRPr="00C025A0" w:rsidRDefault="008D78FE" w:rsidP="00D91BB3">
      <w:pPr>
        <w:spacing w:line="480" w:lineRule="auto"/>
        <w:ind w:firstLine="720"/>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The last step is to define the relative priorities of criteria and global priority weight of the sub-factors, which is for services that shown in </w:t>
      </w:r>
      <w:r w:rsidRPr="00C025A0">
        <w:rPr>
          <w:rFonts w:asciiTheme="majorBidi" w:hAnsiTheme="majorBidi" w:cstheme="majorBidi"/>
          <w:b/>
          <w:bCs/>
          <w:iCs/>
          <w:sz w:val="24"/>
          <w:szCs w:val="24"/>
          <w:lang w:val="en-GB"/>
        </w:rPr>
        <w:t xml:space="preserve">Table-16 </w:t>
      </w:r>
      <w:r w:rsidRPr="00C025A0">
        <w:rPr>
          <w:rFonts w:asciiTheme="majorBidi" w:hAnsiTheme="majorBidi" w:cstheme="majorBidi"/>
          <w:sz w:val="24"/>
          <w:szCs w:val="24"/>
          <w:lang w:val="en-GB"/>
        </w:rPr>
        <w:t>below.</w:t>
      </w:r>
    </w:p>
    <w:tbl>
      <w:tblPr>
        <w:tblStyle w:val="GridTable1Light1"/>
        <w:tblW w:w="9450" w:type="dxa"/>
        <w:jc w:val="center"/>
        <w:tblLayout w:type="fixed"/>
        <w:tblLook w:val="04A0" w:firstRow="1" w:lastRow="0" w:firstColumn="1" w:lastColumn="0" w:noHBand="0" w:noVBand="1"/>
      </w:tblPr>
      <w:tblGrid>
        <w:gridCol w:w="1530"/>
        <w:gridCol w:w="1227"/>
        <w:gridCol w:w="15"/>
        <w:gridCol w:w="180"/>
        <w:gridCol w:w="90"/>
        <w:gridCol w:w="270"/>
        <w:gridCol w:w="90"/>
        <w:gridCol w:w="228"/>
        <w:gridCol w:w="132"/>
        <w:gridCol w:w="255"/>
        <w:gridCol w:w="105"/>
        <w:gridCol w:w="340"/>
        <w:gridCol w:w="68"/>
        <w:gridCol w:w="42"/>
        <w:gridCol w:w="270"/>
        <w:gridCol w:w="270"/>
        <w:gridCol w:w="90"/>
        <w:gridCol w:w="333"/>
        <w:gridCol w:w="12"/>
        <w:gridCol w:w="798"/>
        <w:gridCol w:w="12"/>
        <w:gridCol w:w="15"/>
        <w:gridCol w:w="2178"/>
        <w:gridCol w:w="417"/>
        <w:gridCol w:w="15"/>
        <w:gridCol w:w="468"/>
      </w:tblGrid>
      <w:tr w:rsidR="00C025A0" w:rsidRPr="002B5782" w14:paraId="6194BFC6" w14:textId="77777777" w:rsidTr="00D91B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tcPr>
          <w:p w14:paraId="58C6E6E5"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 xml:space="preserve">Table-16: </w:t>
            </w:r>
            <w:r w:rsidRPr="002B5782">
              <w:rPr>
                <w:rFonts w:asciiTheme="majorBidi" w:eastAsia="Times New Roman" w:hAnsiTheme="majorBidi" w:cstheme="majorBidi"/>
                <w:b w:val="0"/>
                <w:bCs w:val="0"/>
                <w:lang w:val="en-GB"/>
              </w:rPr>
              <w:t>Global Priority Weight of KS sub-factors in services organization</w:t>
            </w:r>
          </w:p>
        </w:tc>
      </w:tr>
      <w:tr w:rsidR="00C025A0" w:rsidRPr="002B5782" w14:paraId="5E060808"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228DEDF1"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782" w:type="dxa"/>
            <w:gridSpan w:val="5"/>
            <w:tcBorders>
              <w:top w:val="single" w:sz="12" w:space="0" w:color="auto"/>
              <w:left w:val="single" w:sz="12" w:space="0" w:color="auto"/>
            </w:tcBorders>
            <w:shd w:val="clear" w:color="auto" w:fill="F2F2F2" w:themeFill="background1" w:themeFillShade="F2"/>
          </w:tcPr>
          <w:p w14:paraId="39EDF65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[OL1]</w:t>
            </w:r>
          </w:p>
        </w:tc>
        <w:tc>
          <w:tcPr>
            <w:tcW w:w="1530" w:type="dxa"/>
            <w:gridSpan w:val="9"/>
            <w:tcBorders>
              <w:top w:val="single" w:sz="12" w:space="0" w:color="auto"/>
            </w:tcBorders>
            <w:shd w:val="clear" w:color="auto" w:fill="F2F2F2" w:themeFill="background1" w:themeFillShade="F2"/>
          </w:tcPr>
          <w:p w14:paraId="790F4B0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[OL2]</w:t>
            </w:r>
          </w:p>
        </w:tc>
        <w:tc>
          <w:tcPr>
            <w:tcW w:w="1530" w:type="dxa"/>
            <w:gridSpan w:val="7"/>
            <w:tcBorders>
              <w:top w:val="single" w:sz="12" w:space="0" w:color="auto"/>
              <w:right w:val="single" w:sz="12" w:space="0" w:color="auto"/>
            </w:tcBorders>
            <w:shd w:val="clear" w:color="auto" w:fill="F2F2F2" w:themeFill="background1" w:themeFillShade="F2"/>
          </w:tcPr>
          <w:p w14:paraId="5ABD4D7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 xml:space="preserve"> [OL3]</w:t>
            </w:r>
          </w:p>
        </w:tc>
        <w:tc>
          <w:tcPr>
            <w:tcW w:w="2178" w:type="dxa"/>
            <w:tcBorders>
              <w:top w:val="single" w:sz="12" w:space="0" w:color="auto"/>
              <w:left w:val="single" w:sz="12" w:space="0" w:color="auto"/>
            </w:tcBorders>
            <w:shd w:val="clear" w:color="auto" w:fill="F2F2F2" w:themeFill="background1" w:themeFillShade="F2"/>
            <w:vAlign w:val="center"/>
          </w:tcPr>
          <w:p w14:paraId="2B50A71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900" w:type="dxa"/>
            <w:gridSpan w:val="3"/>
            <w:tcBorders>
              <w:top w:val="single" w:sz="12" w:space="0" w:color="auto"/>
              <w:right w:val="single" w:sz="12" w:space="0" w:color="auto"/>
            </w:tcBorders>
            <w:shd w:val="clear" w:color="auto" w:fill="F2F2F2" w:themeFill="background1" w:themeFillShade="F2"/>
          </w:tcPr>
          <w:p w14:paraId="502607C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26186ECF"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286EFC77"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[OL1]</w:t>
            </w:r>
          </w:p>
        </w:tc>
        <w:tc>
          <w:tcPr>
            <w:tcW w:w="1782" w:type="dxa"/>
            <w:gridSpan w:val="5"/>
            <w:tcBorders>
              <w:left w:val="single" w:sz="12" w:space="0" w:color="auto"/>
            </w:tcBorders>
            <w:shd w:val="clear" w:color="auto" w:fill="F2F2F2" w:themeFill="background1" w:themeFillShade="F2"/>
            <w:vAlign w:val="center"/>
          </w:tcPr>
          <w:p w14:paraId="44D827B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530" w:type="dxa"/>
            <w:gridSpan w:val="9"/>
            <w:vAlign w:val="center"/>
          </w:tcPr>
          <w:p w14:paraId="3379549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1.08</w:t>
            </w:r>
          </w:p>
        </w:tc>
        <w:tc>
          <w:tcPr>
            <w:tcW w:w="1530" w:type="dxa"/>
            <w:gridSpan w:val="7"/>
            <w:tcBorders>
              <w:right w:val="single" w:sz="12" w:space="0" w:color="auto"/>
            </w:tcBorders>
            <w:vAlign w:val="center"/>
          </w:tcPr>
          <w:p w14:paraId="50AE803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1.57</w:t>
            </w:r>
          </w:p>
        </w:tc>
        <w:tc>
          <w:tcPr>
            <w:tcW w:w="2178" w:type="dxa"/>
            <w:tcBorders>
              <w:left w:val="single" w:sz="12" w:space="0" w:color="auto"/>
            </w:tcBorders>
            <w:vAlign w:val="center"/>
          </w:tcPr>
          <w:p w14:paraId="51799EA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0.37</w:t>
            </w:r>
          </w:p>
        </w:tc>
        <w:tc>
          <w:tcPr>
            <w:tcW w:w="900" w:type="dxa"/>
            <w:gridSpan w:val="3"/>
            <w:tcBorders>
              <w:right w:val="single" w:sz="12" w:space="0" w:color="auto"/>
            </w:tcBorders>
          </w:tcPr>
          <w:p w14:paraId="41C7B93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109625AF" w14:textId="77777777" w:rsidTr="00D91BB3">
        <w:trPr>
          <w:trHeight w:val="98"/>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125FC528"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[OL2]</w:t>
            </w:r>
          </w:p>
        </w:tc>
        <w:tc>
          <w:tcPr>
            <w:tcW w:w="1782" w:type="dxa"/>
            <w:gridSpan w:val="5"/>
            <w:tcBorders>
              <w:left w:val="single" w:sz="12" w:space="0" w:color="auto"/>
            </w:tcBorders>
            <w:shd w:val="clear" w:color="auto" w:fill="F2F2F2" w:themeFill="background1" w:themeFillShade="F2"/>
            <w:vAlign w:val="center"/>
          </w:tcPr>
          <w:p w14:paraId="7F1B4DB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0.92</w:t>
            </w:r>
          </w:p>
        </w:tc>
        <w:tc>
          <w:tcPr>
            <w:tcW w:w="1530" w:type="dxa"/>
            <w:gridSpan w:val="9"/>
            <w:shd w:val="clear" w:color="auto" w:fill="F2F2F2" w:themeFill="background1" w:themeFillShade="F2"/>
            <w:vAlign w:val="center"/>
          </w:tcPr>
          <w:p w14:paraId="558182E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530" w:type="dxa"/>
            <w:gridSpan w:val="7"/>
            <w:tcBorders>
              <w:right w:val="single" w:sz="12" w:space="0" w:color="auto"/>
            </w:tcBorders>
            <w:vAlign w:val="center"/>
          </w:tcPr>
          <w:p w14:paraId="6487C9E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3.73</w:t>
            </w:r>
          </w:p>
        </w:tc>
        <w:tc>
          <w:tcPr>
            <w:tcW w:w="2178" w:type="dxa"/>
            <w:tcBorders>
              <w:left w:val="single" w:sz="12" w:space="0" w:color="auto"/>
            </w:tcBorders>
            <w:vAlign w:val="center"/>
          </w:tcPr>
          <w:p w14:paraId="4858C78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0.46</w:t>
            </w:r>
          </w:p>
        </w:tc>
        <w:tc>
          <w:tcPr>
            <w:tcW w:w="900" w:type="dxa"/>
            <w:gridSpan w:val="3"/>
            <w:tcBorders>
              <w:right w:val="single" w:sz="12" w:space="0" w:color="auto"/>
            </w:tcBorders>
          </w:tcPr>
          <w:p w14:paraId="10EA88F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4A59212A" w14:textId="77777777" w:rsidTr="00D91BB3">
        <w:trPr>
          <w:trHeight w:val="224"/>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6B3060E5"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[OL3]</w:t>
            </w:r>
          </w:p>
        </w:tc>
        <w:tc>
          <w:tcPr>
            <w:tcW w:w="1782" w:type="dxa"/>
            <w:gridSpan w:val="5"/>
            <w:tcBorders>
              <w:left w:val="single" w:sz="12" w:space="0" w:color="auto"/>
              <w:bottom w:val="single" w:sz="12" w:space="0" w:color="auto"/>
            </w:tcBorders>
            <w:shd w:val="clear" w:color="auto" w:fill="F2F2F2" w:themeFill="background1" w:themeFillShade="F2"/>
            <w:vAlign w:val="center"/>
          </w:tcPr>
          <w:p w14:paraId="3A02257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0.64</w:t>
            </w:r>
          </w:p>
        </w:tc>
        <w:tc>
          <w:tcPr>
            <w:tcW w:w="1530" w:type="dxa"/>
            <w:gridSpan w:val="9"/>
            <w:tcBorders>
              <w:bottom w:val="single" w:sz="12" w:space="0" w:color="auto"/>
            </w:tcBorders>
            <w:shd w:val="clear" w:color="auto" w:fill="F2F2F2" w:themeFill="background1" w:themeFillShade="F2"/>
            <w:vAlign w:val="center"/>
          </w:tcPr>
          <w:p w14:paraId="7F64B5E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0.27</w:t>
            </w:r>
          </w:p>
        </w:tc>
        <w:tc>
          <w:tcPr>
            <w:tcW w:w="1530" w:type="dxa"/>
            <w:gridSpan w:val="7"/>
            <w:tcBorders>
              <w:bottom w:val="single" w:sz="12" w:space="0" w:color="auto"/>
              <w:right w:val="single" w:sz="12" w:space="0" w:color="auto"/>
            </w:tcBorders>
            <w:shd w:val="clear" w:color="auto" w:fill="F2F2F2" w:themeFill="background1" w:themeFillShade="F2"/>
            <w:vAlign w:val="center"/>
          </w:tcPr>
          <w:p w14:paraId="55A4218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178" w:type="dxa"/>
            <w:tcBorders>
              <w:left w:val="single" w:sz="12" w:space="0" w:color="auto"/>
              <w:bottom w:val="single" w:sz="12" w:space="0" w:color="auto"/>
            </w:tcBorders>
            <w:vAlign w:val="center"/>
          </w:tcPr>
          <w:p w14:paraId="14A84A7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0.17</w:t>
            </w:r>
          </w:p>
        </w:tc>
        <w:tc>
          <w:tcPr>
            <w:tcW w:w="900" w:type="dxa"/>
            <w:gridSpan w:val="3"/>
            <w:tcBorders>
              <w:bottom w:val="single" w:sz="12" w:space="0" w:color="auto"/>
              <w:right w:val="single" w:sz="12" w:space="0" w:color="auto"/>
            </w:tcBorders>
          </w:tcPr>
          <w:p w14:paraId="173E413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1761ADA9"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85A32F4"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0.09</w:t>
            </w:r>
          </w:p>
        </w:tc>
      </w:tr>
      <w:tr w:rsidR="00C025A0" w:rsidRPr="002B5782" w14:paraId="51E04B3B"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194FD8E8"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422" w:type="dxa"/>
            <w:gridSpan w:val="3"/>
            <w:tcBorders>
              <w:top w:val="single" w:sz="12" w:space="0" w:color="auto"/>
              <w:left w:val="single" w:sz="12" w:space="0" w:color="auto"/>
            </w:tcBorders>
            <w:shd w:val="clear" w:color="auto" w:fill="F2F2F2" w:themeFill="background1" w:themeFillShade="F2"/>
          </w:tcPr>
          <w:p w14:paraId="2740EBB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[OC1]</w:t>
            </w:r>
          </w:p>
        </w:tc>
        <w:tc>
          <w:tcPr>
            <w:tcW w:w="678" w:type="dxa"/>
            <w:gridSpan w:val="4"/>
            <w:tcBorders>
              <w:top w:val="single" w:sz="12" w:space="0" w:color="auto"/>
            </w:tcBorders>
            <w:shd w:val="clear" w:color="auto" w:fill="F2F2F2" w:themeFill="background1" w:themeFillShade="F2"/>
          </w:tcPr>
          <w:p w14:paraId="009F7E2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[OC2]</w:t>
            </w:r>
          </w:p>
        </w:tc>
        <w:tc>
          <w:tcPr>
            <w:tcW w:w="900" w:type="dxa"/>
            <w:gridSpan w:val="5"/>
            <w:tcBorders>
              <w:top w:val="single" w:sz="12" w:space="0" w:color="auto"/>
            </w:tcBorders>
            <w:shd w:val="clear" w:color="auto" w:fill="F2F2F2" w:themeFill="background1" w:themeFillShade="F2"/>
          </w:tcPr>
          <w:p w14:paraId="01B6B01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[OC3]</w:t>
            </w:r>
          </w:p>
        </w:tc>
        <w:tc>
          <w:tcPr>
            <w:tcW w:w="1005" w:type="dxa"/>
            <w:gridSpan w:val="5"/>
            <w:tcBorders>
              <w:top w:val="single" w:sz="12" w:space="0" w:color="auto"/>
            </w:tcBorders>
            <w:shd w:val="clear" w:color="auto" w:fill="F2F2F2" w:themeFill="background1" w:themeFillShade="F2"/>
          </w:tcPr>
          <w:p w14:paraId="588E8F7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[OC4]</w:t>
            </w:r>
          </w:p>
        </w:tc>
        <w:tc>
          <w:tcPr>
            <w:tcW w:w="810" w:type="dxa"/>
            <w:gridSpan w:val="2"/>
            <w:tcBorders>
              <w:top w:val="single" w:sz="12" w:space="0" w:color="auto"/>
              <w:right w:val="single" w:sz="12" w:space="0" w:color="auto"/>
            </w:tcBorders>
            <w:shd w:val="clear" w:color="auto" w:fill="F2F2F2" w:themeFill="background1" w:themeFillShade="F2"/>
          </w:tcPr>
          <w:p w14:paraId="7021B7A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[OC5]</w:t>
            </w:r>
          </w:p>
        </w:tc>
        <w:tc>
          <w:tcPr>
            <w:tcW w:w="2205" w:type="dxa"/>
            <w:gridSpan w:val="3"/>
            <w:tcBorders>
              <w:top w:val="single" w:sz="12" w:space="0" w:color="auto"/>
              <w:left w:val="single" w:sz="12" w:space="0" w:color="auto"/>
            </w:tcBorders>
            <w:shd w:val="clear" w:color="auto" w:fill="F2F2F2" w:themeFill="background1" w:themeFillShade="F2"/>
          </w:tcPr>
          <w:p w14:paraId="588F6BD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Global Priority Weight</w:t>
            </w:r>
          </w:p>
        </w:tc>
        <w:tc>
          <w:tcPr>
            <w:tcW w:w="900" w:type="dxa"/>
            <w:gridSpan w:val="3"/>
            <w:tcBorders>
              <w:top w:val="single" w:sz="12" w:space="0" w:color="auto"/>
              <w:right w:val="single" w:sz="12" w:space="0" w:color="auto"/>
            </w:tcBorders>
            <w:shd w:val="clear" w:color="auto" w:fill="F2F2F2" w:themeFill="background1" w:themeFillShade="F2"/>
          </w:tcPr>
          <w:p w14:paraId="1128FFC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p>
          <w:p w14:paraId="6CE96BF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Rank</w:t>
            </w:r>
          </w:p>
        </w:tc>
      </w:tr>
      <w:tr w:rsidR="00C025A0" w:rsidRPr="002B5782" w14:paraId="553AA6D0"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24B3088D"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[OC1]</w:t>
            </w:r>
          </w:p>
        </w:tc>
        <w:tc>
          <w:tcPr>
            <w:tcW w:w="1422" w:type="dxa"/>
            <w:gridSpan w:val="3"/>
            <w:tcBorders>
              <w:left w:val="single" w:sz="12" w:space="0" w:color="auto"/>
            </w:tcBorders>
            <w:shd w:val="clear" w:color="auto" w:fill="F2F2F2" w:themeFill="background1" w:themeFillShade="F2"/>
            <w:vAlign w:val="center"/>
          </w:tcPr>
          <w:p w14:paraId="035BD53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678" w:type="dxa"/>
            <w:gridSpan w:val="4"/>
            <w:vAlign w:val="center"/>
          </w:tcPr>
          <w:p w14:paraId="750EE66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2.76</w:t>
            </w:r>
          </w:p>
        </w:tc>
        <w:tc>
          <w:tcPr>
            <w:tcW w:w="900" w:type="dxa"/>
            <w:gridSpan w:val="5"/>
            <w:vAlign w:val="center"/>
          </w:tcPr>
          <w:p w14:paraId="57AA1EA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3.03</w:t>
            </w:r>
          </w:p>
        </w:tc>
        <w:tc>
          <w:tcPr>
            <w:tcW w:w="1005" w:type="dxa"/>
            <w:gridSpan w:val="5"/>
            <w:vAlign w:val="center"/>
          </w:tcPr>
          <w:p w14:paraId="3467356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1.45</w:t>
            </w:r>
          </w:p>
        </w:tc>
        <w:tc>
          <w:tcPr>
            <w:tcW w:w="810" w:type="dxa"/>
            <w:gridSpan w:val="2"/>
            <w:tcBorders>
              <w:right w:val="single" w:sz="12" w:space="0" w:color="auto"/>
            </w:tcBorders>
            <w:vAlign w:val="center"/>
          </w:tcPr>
          <w:p w14:paraId="76787B7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1.49</w:t>
            </w:r>
          </w:p>
        </w:tc>
        <w:tc>
          <w:tcPr>
            <w:tcW w:w="2205" w:type="dxa"/>
            <w:gridSpan w:val="3"/>
            <w:tcBorders>
              <w:left w:val="single" w:sz="12" w:space="0" w:color="auto"/>
            </w:tcBorders>
            <w:vAlign w:val="center"/>
          </w:tcPr>
          <w:p w14:paraId="0726912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0.33</w:t>
            </w:r>
          </w:p>
        </w:tc>
        <w:tc>
          <w:tcPr>
            <w:tcW w:w="900" w:type="dxa"/>
            <w:gridSpan w:val="3"/>
            <w:tcBorders>
              <w:right w:val="single" w:sz="12" w:space="0" w:color="auto"/>
            </w:tcBorders>
          </w:tcPr>
          <w:p w14:paraId="6D9A584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3815EB38"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461E6AC7"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[OC2]</w:t>
            </w:r>
          </w:p>
        </w:tc>
        <w:tc>
          <w:tcPr>
            <w:tcW w:w="1422" w:type="dxa"/>
            <w:gridSpan w:val="3"/>
            <w:tcBorders>
              <w:left w:val="single" w:sz="12" w:space="0" w:color="auto"/>
            </w:tcBorders>
            <w:shd w:val="clear" w:color="auto" w:fill="F2F2F2" w:themeFill="background1" w:themeFillShade="F2"/>
            <w:vAlign w:val="center"/>
          </w:tcPr>
          <w:p w14:paraId="17F33FB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0.36</w:t>
            </w:r>
          </w:p>
        </w:tc>
        <w:tc>
          <w:tcPr>
            <w:tcW w:w="678" w:type="dxa"/>
            <w:gridSpan w:val="4"/>
            <w:shd w:val="clear" w:color="auto" w:fill="F2F2F2" w:themeFill="background1" w:themeFillShade="F2"/>
            <w:vAlign w:val="center"/>
          </w:tcPr>
          <w:p w14:paraId="69E121A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900" w:type="dxa"/>
            <w:gridSpan w:val="5"/>
            <w:vAlign w:val="center"/>
          </w:tcPr>
          <w:p w14:paraId="7CD413D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3.53</w:t>
            </w:r>
          </w:p>
        </w:tc>
        <w:tc>
          <w:tcPr>
            <w:tcW w:w="1005" w:type="dxa"/>
            <w:gridSpan w:val="5"/>
            <w:vAlign w:val="center"/>
          </w:tcPr>
          <w:p w14:paraId="6F0B51E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2.71</w:t>
            </w:r>
          </w:p>
        </w:tc>
        <w:tc>
          <w:tcPr>
            <w:tcW w:w="810" w:type="dxa"/>
            <w:gridSpan w:val="2"/>
            <w:tcBorders>
              <w:right w:val="single" w:sz="12" w:space="0" w:color="auto"/>
            </w:tcBorders>
            <w:vAlign w:val="center"/>
          </w:tcPr>
          <w:p w14:paraId="20525A3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2.09</w:t>
            </w:r>
          </w:p>
        </w:tc>
        <w:tc>
          <w:tcPr>
            <w:tcW w:w="2205" w:type="dxa"/>
            <w:gridSpan w:val="3"/>
            <w:tcBorders>
              <w:left w:val="single" w:sz="12" w:space="0" w:color="auto"/>
            </w:tcBorders>
            <w:vAlign w:val="center"/>
          </w:tcPr>
          <w:p w14:paraId="125CED7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0.27</w:t>
            </w:r>
          </w:p>
        </w:tc>
        <w:tc>
          <w:tcPr>
            <w:tcW w:w="900" w:type="dxa"/>
            <w:gridSpan w:val="3"/>
            <w:tcBorders>
              <w:right w:val="single" w:sz="12" w:space="0" w:color="auto"/>
            </w:tcBorders>
          </w:tcPr>
          <w:p w14:paraId="120DD7A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1C92E316"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3BED91DF"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[OC3]</w:t>
            </w:r>
          </w:p>
        </w:tc>
        <w:tc>
          <w:tcPr>
            <w:tcW w:w="1422" w:type="dxa"/>
            <w:gridSpan w:val="3"/>
            <w:tcBorders>
              <w:left w:val="single" w:sz="12" w:space="0" w:color="auto"/>
            </w:tcBorders>
            <w:shd w:val="clear" w:color="auto" w:fill="F2F2F2" w:themeFill="background1" w:themeFillShade="F2"/>
            <w:vAlign w:val="center"/>
          </w:tcPr>
          <w:p w14:paraId="2401D94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0.33</w:t>
            </w:r>
          </w:p>
        </w:tc>
        <w:tc>
          <w:tcPr>
            <w:tcW w:w="678" w:type="dxa"/>
            <w:gridSpan w:val="4"/>
            <w:shd w:val="clear" w:color="auto" w:fill="F2F2F2" w:themeFill="background1" w:themeFillShade="F2"/>
            <w:vAlign w:val="center"/>
          </w:tcPr>
          <w:p w14:paraId="75F9344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0.28</w:t>
            </w:r>
          </w:p>
        </w:tc>
        <w:tc>
          <w:tcPr>
            <w:tcW w:w="900" w:type="dxa"/>
            <w:gridSpan w:val="5"/>
            <w:shd w:val="clear" w:color="auto" w:fill="F2F2F2" w:themeFill="background1" w:themeFillShade="F2"/>
            <w:vAlign w:val="center"/>
          </w:tcPr>
          <w:p w14:paraId="7457B6E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005" w:type="dxa"/>
            <w:gridSpan w:val="5"/>
            <w:vAlign w:val="center"/>
          </w:tcPr>
          <w:p w14:paraId="6410826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1.72</w:t>
            </w:r>
          </w:p>
        </w:tc>
        <w:tc>
          <w:tcPr>
            <w:tcW w:w="810" w:type="dxa"/>
            <w:gridSpan w:val="2"/>
            <w:tcBorders>
              <w:right w:val="single" w:sz="12" w:space="0" w:color="auto"/>
            </w:tcBorders>
            <w:vAlign w:val="center"/>
          </w:tcPr>
          <w:p w14:paraId="6868669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2.20</w:t>
            </w:r>
          </w:p>
        </w:tc>
        <w:tc>
          <w:tcPr>
            <w:tcW w:w="2205" w:type="dxa"/>
            <w:gridSpan w:val="3"/>
            <w:tcBorders>
              <w:left w:val="single" w:sz="12" w:space="0" w:color="auto"/>
            </w:tcBorders>
            <w:vAlign w:val="center"/>
          </w:tcPr>
          <w:p w14:paraId="0834844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0.15</w:t>
            </w:r>
          </w:p>
        </w:tc>
        <w:tc>
          <w:tcPr>
            <w:tcW w:w="900" w:type="dxa"/>
            <w:gridSpan w:val="3"/>
            <w:tcBorders>
              <w:right w:val="single" w:sz="12" w:space="0" w:color="auto"/>
            </w:tcBorders>
          </w:tcPr>
          <w:p w14:paraId="61C34DF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6AA1DC18"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4A1E7B1D"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[OC4]</w:t>
            </w:r>
          </w:p>
        </w:tc>
        <w:tc>
          <w:tcPr>
            <w:tcW w:w="1422" w:type="dxa"/>
            <w:gridSpan w:val="3"/>
            <w:tcBorders>
              <w:left w:val="single" w:sz="12" w:space="0" w:color="auto"/>
            </w:tcBorders>
            <w:shd w:val="clear" w:color="auto" w:fill="F2F2F2" w:themeFill="background1" w:themeFillShade="F2"/>
            <w:vAlign w:val="center"/>
          </w:tcPr>
          <w:p w14:paraId="0E65E34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0.69</w:t>
            </w:r>
          </w:p>
        </w:tc>
        <w:tc>
          <w:tcPr>
            <w:tcW w:w="678" w:type="dxa"/>
            <w:gridSpan w:val="4"/>
            <w:shd w:val="clear" w:color="auto" w:fill="F2F2F2" w:themeFill="background1" w:themeFillShade="F2"/>
            <w:vAlign w:val="center"/>
          </w:tcPr>
          <w:p w14:paraId="75CBCE5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0.28</w:t>
            </w:r>
          </w:p>
        </w:tc>
        <w:tc>
          <w:tcPr>
            <w:tcW w:w="900" w:type="dxa"/>
            <w:gridSpan w:val="5"/>
            <w:shd w:val="clear" w:color="auto" w:fill="F2F2F2" w:themeFill="background1" w:themeFillShade="F2"/>
            <w:vAlign w:val="center"/>
          </w:tcPr>
          <w:p w14:paraId="26B6B88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0.58</w:t>
            </w:r>
          </w:p>
        </w:tc>
        <w:tc>
          <w:tcPr>
            <w:tcW w:w="1005" w:type="dxa"/>
            <w:gridSpan w:val="5"/>
            <w:shd w:val="clear" w:color="auto" w:fill="F2F2F2" w:themeFill="background1" w:themeFillShade="F2"/>
            <w:vAlign w:val="center"/>
          </w:tcPr>
          <w:p w14:paraId="4AD177B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810" w:type="dxa"/>
            <w:gridSpan w:val="2"/>
            <w:tcBorders>
              <w:right w:val="single" w:sz="12" w:space="0" w:color="auto"/>
            </w:tcBorders>
            <w:vAlign w:val="center"/>
          </w:tcPr>
          <w:p w14:paraId="60E9B60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1.72</w:t>
            </w:r>
          </w:p>
        </w:tc>
        <w:tc>
          <w:tcPr>
            <w:tcW w:w="2205" w:type="dxa"/>
            <w:gridSpan w:val="3"/>
            <w:tcBorders>
              <w:left w:val="single" w:sz="12" w:space="0" w:color="auto"/>
            </w:tcBorders>
            <w:vAlign w:val="center"/>
          </w:tcPr>
          <w:p w14:paraId="00F9775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0.14</w:t>
            </w:r>
          </w:p>
        </w:tc>
        <w:tc>
          <w:tcPr>
            <w:tcW w:w="900" w:type="dxa"/>
            <w:gridSpan w:val="3"/>
            <w:tcBorders>
              <w:right w:val="single" w:sz="12" w:space="0" w:color="auto"/>
            </w:tcBorders>
          </w:tcPr>
          <w:p w14:paraId="7D636EE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4</w:t>
            </w:r>
          </w:p>
        </w:tc>
      </w:tr>
      <w:tr w:rsidR="00C025A0" w:rsidRPr="002B5782" w14:paraId="50283CF6" w14:textId="77777777" w:rsidTr="00D91BB3">
        <w:trPr>
          <w:trHeight w:val="296"/>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5E85842C"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[OC5]</w:t>
            </w:r>
          </w:p>
        </w:tc>
        <w:tc>
          <w:tcPr>
            <w:tcW w:w="1422" w:type="dxa"/>
            <w:gridSpan w:val="3"/>
            <w:tcBorders>
              <w:left w:val="single" w:sz="12" w:space="0" w:color="auto"/>
              <w:bottom w:val="single" w:sz="12" w:space="0" w:color="auto"/>
            </w:tcBorders>
            <w:shd w:val="clear" w:color="auto" w:fill="F2F2F2" w:themeFill="background1" w:themeFillShade="F2"/>
            <w:vAlign w:val="center"/>
          </w:tcPr>
          <w:p w14:paraId="432C64B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0.67</w:t>
            </w:r>
          </w:p>
        </w:tc>
        <w:tc>
          <w:tcPr>
            <w:tcW w:w="678" w:type="dxa"/>
            <w:gridSpan w:val="4"/>
            <w:tcBorders>
              <w:bottom w:val="single" w:sz="12" w:space="0" w:color="auto"/>
            </w:tcBorders>
            <w:shd w:val="clear" w:color="auto" w:fill="F2F2F2" w:themeFill="background1" w:themeFillShade="F2"/>
            <w:vAlign w:val="center"/>
          </w:tcPr>
          <w:p w14:paraId="1920034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0.37</w:t>
            </w:r>
          </w:p>
        </w:tc>
        <w:tc>
          <w:tcPr>
            <w:tcW w:w="900" w:type="dxa"/>
            <w:gridSpan w:val="5"/>
            <w:tcBorders>
              <w:bottom w:val="single" w:sz="12" w:space="0" w:color="auto"/>
            </w:tcBorders>
            <w:shd w:val="clear" w:color="auto" w:fill="F2F2F2" w:themeFill="background1" w:themeFillShade="F2"/>
            <w:vAlign w:val="center"/>
          </w:tcPr>
          <w:p w14:paraId="7C2A122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0.46</w:t>
            </w:r>
          </w:p>
        </w:tc>
        <w:tc>
          <w:tcPr>
            <w:tcW w:w="1005" w:type="dxa"/>
            <w:gridSpan w:val="5"/>
            <w:tcBorders>
              <w:bottom w:val="single" w:sz="12" w:space="0" w:color="auto"/>
            </w:tcBorders>
            <w:shd w:val="clear" w:color="auto" w:fill="F2F2F2" w:themeFill="background1" w:themeFillShade="F2"/>
            <w:vAlign w:val="center"/>
          </w:tcPr>
          <w:p w14:paraId="75085DA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0.58</w:t>
            </w:r>
          </w:p>
        </w:tc>
        <w:tc>
          <w:tcPr>
            <w:tcW w:w="810" w:type="dxa"/>
            <w:gridSpan w:val="2"/>
            <w:tcBorders>
              <w:bottom w:val="single" w:sz="12" w:space="0" w:color="auto"/>
              <w:right w:val="single" w:sz="12" w:space="0" w:color="auto"/>
            </w:tcBorders>
            <w:shd w:val="clear" w:color="auto" w:fill="F2F2F2" w:themeFill="background1" w:themeFillShade="F2"/>
            <w:vAlign w:val="center"/>
          </w:tcPr>
          <w:p w14:paraId="5CFEB68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205" w:type="dxa"/>
            <w:gridSpan w:val="3"/>
            <w:tcBorders>
              <w:left w:val="single" w:sz="12" w:space="0" w:color="auto"/>
              <w:bottom w:val="single" w:sz="12" w:space="0" w:color="auto"/>
            </w:tcBorders>
            <w:vAlign w:val="center"/>
          </w:tcPr>
          <w:p w14:paraId="32AC21B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0.11</w:t>
            </w:r>
          </w:p>
        </w:tc>
        <w:tc>
          <w:tcPr>
            <w:tcW w:w="900" w:type="dxa"/>
            <w:gridSpan w:val="3"/>
            <w:tcBorders>
              <w:bottom w:val="single" w:sz="12" w:space="0" w:color="auto"/>
              <w:right w:val="single" w:sz="12" w:space="0" w:color="auto"/>
            </w:tcBorders>
          </w:tcPr>
          <w:p w14:paraId="1095714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5</w:t>
            </w:r>
          </w:p>
        </w:tc>
      </w:tr>
      <w:tr w:rsidR="00C025A0" w:rsidRPr="002B5782" w14:paraId="45B873D9"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2B786BB"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CR = 0.10</w:t>
            </w:r>
          </w:p>
        </w:tc>
      </w:tr>
      <w:tr w:rsidR="00C025A0" w:rsidRPr="002B5782" w14:paraId="624416A3"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50412359"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422" w:type="dxa"/>
            <w:gridSpan w:val="3"/>
            <w:tcBorders>
              <w:top w:val="single" w:sz="12" w:space="0" w:color="auto"/>
              <w:left w:val="single" w:sz="12" w:space="0" w:color="auto"/>
            </w:tcBorders>
            <w:shd w:val="clear" w:color="auto" w:fill="F2F2F2" w:themeFill="background1" w:themeFillShade="F2"/>
          </w:tcPr>
          <w:p w14:paraId="6DF5ED2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[OSY1]</w:t>
            </w:r>
          </w:p>
        </w:tc>
        <w:tc>
          <w:tcPr>
            <w:tcW w:w="1170" w:type="dxa"/>
            <w:gridSpan w:val="7"/>
            <w:tcBorders>
              <w:top w:val="single" w:sz="12" w:space="0" w:color="auto"/>
            </w:tcBorders>
            <w:shd w:val="clear" w:color="auto" w:fill="F2F2F2" w:themeFill="background1" w:themeFillShade="F2"/>
          </w:tcPr>
          <w:p w14:paraId="0E984A5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 xml:space="preserve"> </w:t>
            </w:r>
            <w:r w:rsidRPr="002B5782">
              <w:rPr>
                <w:rFonts w:asciiTheme="majorBidi" w:eastAsia="Times New Roman" w:hAnsiTheme="majorBidi" w:cstheme="majorBidi"/>
                <w:b/>
                <w:bCs/>
                <w:lang w:val="en-GB"/>
              </w:rPr>
              <w:t>[OSY2]</w:t>
            </w:r>
          </w:p>
        </w:tc>
        <w:tc>
          <w:tcPr>
            <w:tcW w:w="990" w:type="dxa"/>
            <w:gridSpan w:val="5"/>
            <w:tcBorders>
              <w:top w:val="single" w:sz="12" w:space="0" w:color="auto"/>
            </w:tcBorders>
            <w:shd w:val="clear" w:color="auto" w:fill="F2F2F2" w:themeFill="background1" w:themeFillShade="F2"/>
          </w:tcPr>
          <w:p w14:paraId="0367A1D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 xml:space="preserve"> </w:t>
            </w:r>
            <w:r w:rsidRPr="002B5782">
              <w:rPr>
                <w:rFonts w:asciiTheme="majorBidi" w:eastAsia="Times New Roman" w:hAnsiTheme="majorBidi" w:cstheme="majorBidi"/>
                <w:b/>
                <w:bCs/>
                <w:lang w:val="en-GB"/>
              </w:rPr>
              <w:t>[OSY3]</w:t>
            </w:r>
          </w:p>
        </w:tc>
        <w:tc>
          <w:tcPr>
            <w:tcW w:w="1260" w:type="dxa"/>
            <w:gridSpan w:val="6"/>
            <w:tcBorders>
              <w:top w:val="single" w:sz="12" w:space="0" w:color="auto"/>
              <w:right w:val="single" w:sz="12" w:space="0" w:color="auto"/>
            </w:tcBorders>
            <w:shd w:val="clear" w:color="auto" w:fill="F2F2F2" w:themeFill="background1" w:themeFillShade="F2"/>
          </w:tcPr>
          <w:p w14:paraId="39B7EF6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 xml:space="preserve"> [OSY4]</w:t>
            </w:r>
          </w:p>
        </w:tc>
        <w:tc>
          <w:tcPr>
            <w:tcW w:w="2178" w:type="dxa"/>
            <w:tcBorders>
              <w:top w:val="single" w:sz="12" w:space="0" w:color="auto"/>
              <w:left w:val="single" w:sz="12" w:space="0" w:color="auto"/>
            </w:tcBorders>
            <w:shd w:val="clear" w:color="auto" w:fill="F2F2F2" w:themeFill="background1" w:themeFillShade="F2"/>
          </w:tcPr>
          <w:p w14:paraId="6068DEE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900" w:type="dxa"/>
            <w:gridSpan w:val="3"/>
            <w:tcBorders>
              <w:top w:val="single" w:sz="12" w:space="0" w:color="auto"/>
              <w:right w:val="single" w:sz="12" w:space="0" w:color="auto"/>
            </w:tcBorders>
            <w:shd w:val="clear" w:color="auto" w:fill="F2F2F2" w:themeFill="background1" w:themeFillShade="F2"/>
          </w:tcPr>
          <w:p w14:paraId="323CD1A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0272CDDE"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692547AD"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[OSY1]</w:t>
            </w:r>
          </w:p>
        </w:tc>
        <w:tc>
          <w:tcPr>
            <w:tcW w:w="1422" w:type="dxa"/>
            <w:gridSpan w:val="3"/>
            <w:tcBorders>
              <w:left w:val="single" w:sz="12" w:space="0" w:color="auto"/>
            </w:tcBorders>
            <w:shd w:val="clear" w:color="auto" w:fill="F2F2F2" w:themeFill="background1" w:themeFillShade="F2"/>
            <w:vAlign w:val="center"/>
          </w:tcPr>
          <w:p w14:paraId="563B973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170" w:type="dxa"/>
            <w:gridSpan w:val="7"/>
            <w:vAlign w:val="center"/>
          </w:tcPr>
          <w:p w14:paraId="4725950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4.07</w:t>
            </w:r>
          </w:p>
        </w:tc>
        <w:tc>
          <w:tcPr>
            <w:tcW w:w="990" w:type="dxa"/>
            <w:gridSpan w:val="5"/>
            <w:vAlign w:val="center"/>
          </w:tcPr>
          <w:p w14:paraId="07D37BF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2.27</w:t>
            </w:r>
          </w:p>
        </w:tc>
        <w:tc>
          <w:tcPr>
            <w:tcW w:w="1260" w:type="dxa"/>
            <w:gridSpan w:val="6"/>
            <w:tcBorders>
              <w:right w:val="single" w:sz="12" w:space="0" w:color="auto"/>
            </w:tcBorders>
            <w:vAlign w:val="center"/>
          </w:tcPr>
          <w:p w14:paraId="5747C30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2.04</w:t>
            </w:r>
          </w:p>
        </w:tc>
        <w:tc>
          <w:tcPr>
            <w:tcW w:w="2178" w:type="dxa"/>
            <w:tcBorders>
              <w:left w:val="single" w:sz="12" w:space="0" w:color="auto"/>
            </w:tcBorders>
            <w:vAlign w:val="center"/>
          </w:tcPr>
          <w:p w14:paraId="771250B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0.45</w:t>
            </w:r>
          </w:p>
        </w:tc>
        <w:tc>
          <w:tcPr>
            <w:tcW w:w="900" w:type="dxa"/>
            <w:gridSpan w:val="3"/>
            <w:tcBorders>
              <w:right w:val="single" w:sz="12" w:space="0" w:color="auto"/>
            </w:tcBorders>
          </w:tcPr>
          <w:p w14:paraId="14AE6C0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007A5690"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09506D28"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[OSY2]</w:t>
            </w:r>
          </w:p>
        </w:tc>
        <w:tc>
          <w:tcPr>
            <w:tcW w:w="1422" w:type="dxa"/>
            <w:gridSpan w:val="3"/>
            <w:tcBorders>
              <w:left w:val="single" w:sz="12" w:space="0" w:color="auto"/>
            </w:tcBorders>
            <w:shd w:val="clear" w:color="auto" w:fill="F2F2F2" w:themeFill="background1" w:themeFillShade="F2"/>
            <w:vAlign w:val="center"/>
          </w:tcPr>
          <w:p w14:paraId="6D78512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0.25</w:t>
            </w:r>
          </w:p>
        </w:tc>
        <w:tc>
          <w:tcPr>
            <w:tcW w:w="1170" w:type="dxa"/>
            <w:gridSpan w:val="7"/>
            <w:shd w:val="clear" w:color="auto" w:fill="F2F2F2" w:themeFill="background1" w:themeFillShade="F2"/>
            <w:vAlign w:val="center"/>
          </w:tcPr>
          <w:p w14:paraId="3BCE29C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990" w:type="dxa"/>
            <w:gridSpan w:val="5"/>
            <w:vAlign w:val="center"/>
          </w:tcPr>
          <w:p w14:paraId="6F25F2D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0.67</w:t>
            </w:r>
          </w:p>
        </w:tc>
        <w:tc>
          <w:tcPr>
            <w:tcW w:w="1260" w:type="dxa"/>
            <w:gridSpan w:val="6"/>
            <w:tcBorders>
              <w:right w:val="single" w:sz="12" w:space="0" w:color="auto"/>
            </w:tcBorders>
            <w:vAlign w:val="center"/>
          </w:tcPr>
          <w:p w14:paraId="1DE1EE6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1.00</w:t>
            </w:r>
          </w:p>
        </w:tc>
        <w:tc>
          <w:tcPr>
            <w:tcW w:w="2178" w:type="dxa"/>
            <w:tcBorders>
              <w:left w:val="single" w:sz="12" w:space="0" w:color="auto"/>
            </w:tcBorders>
            <w:vAlign w:val="center"/>
          </w:tcPr>
          <w:p w14:paraId="7F82FC2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0.14</w:t>
            </w:r>
          </w:p>
        </w:tc>
        <w:tc>
          <w:tcPr>
            <w:tcW w:w="900" w:type="dxa"/>
            <w:gridSpan w:val="3"/>
            <w:tcBorders>
              <w:right w:val="single" w:sz="12" w:space="0" w:color="auto"/>
            </w:tcBorders>
          </w:tcPr>
          <w:p w14:paraId="5F0FE96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4</w:t>
            </w:r>
          </w:p>
        </w:tc>
      </w:tr>
      <w:tr w:rsidR="00C025A0" w:rsidRPr="002B5782" w14:paraId="7C33314F"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705777A0"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[OSY3]</w:t>
            </w:r>
          </w:p>
        </w:tc>
        <w:tc>
          <w:tcPr>
            <w:tcW w:w="1422" w:type="dxa"/>
            <w:gridSpan w:val="3"/>
            <w:tcBorders>
              <w:left w:val="single" w:sz="12" w:space="0" w:color="auto"/>
            </w:tcBorders>
            <w:shd w:val="clear" w:color="auto" w:fill="F2F2F2" w:themeFill="background1" w:themeFillShade="F2"/>
            <w:vAlign w:val="center"/>
          </w:tcPr>
          <w:p w14:paraId="6695207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0.44</w:t>
            </w:r>
          </w:p>
        </w:tc>
        <w:tc>
          <w:tcPr>
            <w:tcW w:w="1170" w:type="dxa"/>
            <w:gridSpan w:val="7"/>
            <w:shd w:val="clear" w:color="auto" w:fill="F2F2F2" w:themeFill="background1" w:themeFillShade="F2"/>
            <w:vAlign w:val="center"/>
          </w:tcPr>
          <w:p w14:paraId="020C98C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1.50</w:t>
            </w:r>
          </w:p>
        </w:tc>
        <w:tc>
          <w:tcPr>
            <w:tcW w:w="990" w:type="dxa"/>
            <w:gridSpan w:val="5"/>
            <w:shd w:val="clear" w:color="auto" w:fill="F2F2F2" w:themeFill="background1" w:themeFillShade="F2"/>
            <w:vAlign w:val="center"/>
          </w:tcPr>
          <w:p w14:paraId="384CFE2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260" w:type="dxa"/>
            <w:gridSpan w:val="6"/>
            <w:tcBorders>
              <w:right w:val="single" w:sz="12" w:space="0" w:color="auto"/>
            </w:tcBorders>
            <w:vAlign w:val="center"/>
          </w:tcPr>
          <w:p w14:paraId="7CBFEAE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1.98</w:t>
            </w:r>
          </w:p>
        </w:tc>
        <w:tc>
          <w:tcPr>
            <w:tcW w:w="2178" w:type="dxa"/>
            <w:tcBorders>
              <w:left w:val="single" w:sz="12" w:space="0" w:color="auto"/>
            </w:tcBorders>
            <w:vAlign w:val="center"/>
          </w:tcPr>
          <w:p w14:paraId="69A46A2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0.24</w:t>
            </w:r>
          </w:p>
        </w:tc>
        <w:tc>
          <w:tcPr>
            <w:tcW w:w="900" w:type="dxa"/>
            <w:gridSpan w:val="3"/>
            <w:tcBorders>
              <w:right w:val="single" w:sz="12" w:space="0" w:color="auto"/>
            </w:tcBorders>
          </w:tcPr>
          <w:p w14:paraId="63883A5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63CB9960"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52F7A0C1"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[OSY4]</w:t>
            </w:r>
          </w:p>
        </w:tc>
        <w:tc>
          <w:tcPr>
            <w:tcW w:w="1422" w:type="dxa"/>
            <w:gridSpan w:val="3"/>
            <w:tcBorders>
              <w:left w:val="single" w:sz="12" w:space="0" w:color="auto"/>
              <w:bottom w:val="single" w:sz="12" w:space="0" w:color="auto"/>
            </w:tcBorders>
            <w:shd w:val="clear" w:color="auto" w:fill="F2F2F2" w:themeFill="background1" w:themeFillShade="F2"/>
            <w:vAlign w:val="center"/>
          </w:tcPr>
          <w:p w14:paraId="00DEEC1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0.49</w:t>
            </w:r>
          </w:p>
        </w:tc>
        <w:tc>
          <w:tcPr>
            <w:tcW w:w="1170" w:type="dxa"/>
            <w:gridSpan w:val="7"/>
            <w:tcBorders>
              <w:bottom w:val="single" w:sz="12" w:space="0" w:color="auto"/>
            </w:tcBorders>
            <w:shd w:val="clear" w:color="auto" w:fill="F2F2F2" w:themeFill="background1" w:themeFillShade="F2"/>
            <w:vAlign w:val="center"/>
          </w:tcPr>
          <w:p w14:paraId="031448B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1.50</w:t>
            </w:r>
          </w:p>
        </w:tc>
        <w:tc>
          <w:tcPr>
            <w:tcW w:w="990" w:type="dxa"/>
            <w:gridSpan w:val="5"/>
            <w:tcBorders>
              <w:bottom w:val="single" w:sz="12" w:space="0" w:color="auto"/>
            </w:tcBorders>
            <w:shd w:val="clear" w:color="auto" w:fill="F2F2F2" w:themeFill="background1" w:themeFillShade="F2"/>
            <w:vAlign w:val="center"/>
          </w:tcPr>
          <w:p w14:paraId="3C36287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0.50</w:t>
            </w:r>
          </w:p>
        </w:tc>
        <w:tc>
          <w:tcPr>
            <w:tcW w:w="1260" w:type="dxa"/>
            <w:gridSpan w:val="6"/>
            <w:tcBorders>
              <w:bottom w:val="single" w:sz="12" w:space="0" w:color="auto"/>
              <w:right w:val="single" w:sz="12" w:space="0" w:color="auto"/>
            </w:tcBorders>
            <w:shd w:val="clear" w:color="auto" w:fill="F2F2F2" w:themeFill="background1" w:themeFillShade="F2"/>
            <w:vAlign w:val="center"/>
          </w:tcPr>
          <w:p w14:paraId="04BC157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178" w:type="dxa"/>
            <w:tcBorders>
              <w:left w:val="single" w:sz="12" w:space="0" w:color="auto"/>
              <w:bottom w:val="single" w:sz="12" w:space="0" w:color="auto"/>
            </w:tcBorders>
            <w:vAlign w:val="center"/>
          </w:tcPr>
          <w:p w14:paraId="3E91585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0.17</w:t>
            </w:r>
          </w:p>
        </w:tc>
        <w:tc>
          <w:tcPr>
            <w:tcW w:w="900" w:type="dxa"/>
            <w:gridSpan w:val="3"/>
            <w:tcBorders>
              <w:bottom w:val="single" w:sz="12" w:space="0" w:color="auto"/>
              <w:right w:val="single" w:sz="12" w:space="0" w:color="auto"/>
            </w:tcBorders>
          </w:tcPr>
          <w:p w14:paraId="68F6EC1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519421D7"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4C7D71D"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0.07</w:t>
            </w:r>
          </w:p>
        </w:tc>
      </w:tr>
      <w:tr w:rsidR="00C025A0" w:rsidRPr="002B5782" w14:paraId="1922E557" w14:textId="77777777" w:rsidTr="00D91BB3">
        <w:trPr>
          <w:trHeight w:val="150"/>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3AE318B0"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422" w:type="dxa"/>
            <w:gridSpan w:val="3"/>
            <w:tcBorders>
              <w:top w:val="single" w:sz="12" w:space="0" w:color="auto"/>
              <w:left w:val="single" w:sz="12" w:space="0" w:color="auto"/>
            </w:tcBorders>
            <w:shd w:val="clear" w:color="auto" w:fill="F2F2F2" w:themeFill="background1" w:themeFillShade="F2"/>
          </w:tcPr>
          <w:p w14:paraId="3536DAC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[OST1]</w:t>
            </w:r>
          </w:p>
        </w:tc>
        <w:tc>
          <w:tcPr>
            <w:tcW w:w="1170" w:type="dxa"/>
            <w:gridSpan w:val="7"/>
            <w:tcBorders>
              <w:top w:val="single" w:sz="12" w:space="0" w:color="auto"/>
            </w:tcBorders>
            <w:shd w:val="clear" w:color="auto" w:fill="F2F2F2" w:themeFill="background1" w:themeFillShade="F2"/>
          </w:tcPr>
          <w:p w14:paraId="1473B8A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[OST2]</w:t>
            </w:r>
          </w:p>
        </w:tc>
        <w:tc>
          <w:tcPr>
            <w:tcW w:w="990" w:type="dxa"/>
            <w:gridSpan w:val="5"/>
            <w:tcBorders>
              <w:top w:val="single" w:sz="12" w:space="0" w:color="auto"/>
            </w:tcBorders>
            <w:shd w:val="clear" w:color="auto" w:fill="F2F2F2" w:themeFill="background1" w:themeFillShade="F2"/>
          </w:tcPr>
          <w:p w14:paraId="368050B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[OST3]</w:t>
            </w:r>
          </w:p>
        </w:tc>
        <w:tc>
          <w:tcPr>
            <w:tcW w:w="1260" w:type="dxa"/>
            <w:gridSpan w:val="6"/>
            <w:tcBorders>
              <w:top w:val="single" w:sz="12" w:space="0" w:color="auto"/>
              <w:right w:val="single" w:sz="12" w:space="0" w:color="auto"/>
            </w:tcBorders>
            <w:shd w:val="clear" w:color="auto" w:fill="F2F2F2" w:themeFill="background1" w:themeFillShade="F2"/>
          </w:tcPr>
          <w:p w14:paraId="73A43E3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[OST4]</w:t>
            </w:r>
          </w:p>
        </w:tc>
        <w:tc>
          <w:tcPr>
            <w:tcW w:w="2178" w:type="dxa"/>
            <w:tcBorders>
              <w:top w:val="single" w:sz="12" w:space="0" w:color="auto"/>
              <w:left w:val="single" w:sz="12" w:space="0" w:color="auto"/>
            </w:tcBorders>
            <w:shd w:val="clear" w:color="auto" w:fill="F2F2F2" w:themeFill="background1" w:themeFillShade="F2"/>
          </w:tcPr>
          <w:p w14:paraId="7EF47CE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900" w:type="dxa"/>
            <w:gridSpan w:val="3"/>
            <w:tcBorders>
              <w:top w:val="single" w:sz="12" w:space="0" w:color="auto"/>
              <w:right w:val="single" w:sz="12" w:space="0" w:color="auto"/>
            </w:tcBorders>
            <w:shd w:val="clear" w:color="auto" w:fill="F2F2F2" w:themeFill="background1" w:themeFillShade="F2"/>
          </w:tcPr>
          <w:p w14:paraId="0467B1F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3CEE9008"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6AC4EC35"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[OST1]</w:t>
            </w:r>
          </w:p>
        </w:tc>
        <w:tc>
          <w:tcPr>
            <w:tcW w:w="1422" w:type="dxa"/>
            <w:gridSpan w:val="3"/>
            <w:tcBorders>
              <w:left w:val="single" w:sz="12" w:space="0" w:color="auto"/>
            </w:tcBorders>
            <w:shd w:val="clear" w:color="auto" w:fill="F2F2F2" w:themeFill="background1" w:themeFillShade="F2"/>
            <w:vAlign w:val="center"/>
          </w:tcPr>
          <w:p w14:paraId="1FA6908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170" w:type="dxa"/>
            <w:gridSpan w:val="7"/>
            <w:vAlign w:val="center"/>
          </w:tcPr>
          <w:p w14:paraId="5403A52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1.30</w:t>
            </w:r>
          </w:p>
        </w:tc>
        <w:tc>
          <w:tcPr>
            <w:tcW w:w="990" w:type="dxa"/>
            <w:gridSpan w:val="5"/>
            <w:vAlign w:val="center"/>
          </w:tcPr>
          <w:p w14:paraId="2AE454D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1.04</w:t>
            </w:r>
          </w:p>
        </w:tc>
        <w:tc>
          <w:tcPr>
            <w:tcW w:w="1260" w:type="dxa"/>
            <w:gridSpan w:val="6"/>
            <w:tcBorders>
              <w:right w:val="single" w:sz="12" w:space="0" w:color="auto"/>
            </w:tcBorders>
            <w:vAlign w:val="center"/>
          </w:tcPr>
          <w:p w14:paraId="1496828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0.66</w:t>
            </w:r>
          </w:p>
        </w:tc>
        <w:tc>
          <w:tcPr>
            <w:tcW w:w="2178" w:type="dxa"/>
            <w:tcBorders>
              <w:left w:val="single" w:sz="12" w:space="0" w:color="auto"/>
            </w:tcBorders>
            <w:vAlign w:val="center"/>
          </w:tcPr>
          <w:p w14:paraId="6D1991F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0.24</w:t>
            </w:r>
          </w:p>
        </w:tc>
        <w:tc>
          <w:tcPr>
            <w:tcW w:w="900" w:type="dxa"/>
            <w:gridSpan w:val="3"/>
            <w:tcBorders>
              <w:right w:val="single" w:sz="12" w:space="0" w:color="auto"/>
            </w:tcBorders>
          </w:tcPr>
          <w:p w14:paraId="09026BC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16753F96"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271866B6"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[OST2]</w:t>
            </w:r>
          </w:p>
        </w:tc>
        <w:tc>
          <w:tcPr>
            <w:tcW w:w="1422" w:type="dxa"/>
            <w:gridSpan w:val="3"/>
            <w:tcBorders>
              <w:left w:val="single" w:sz="12" w:space="0" w:color="auto"/>
            </w:tcBorders>
            <w:shd w:val="clear" w:color="auto" w:fill="F2F2F2" w:themeFill="background1" w:themeFillShade="F2"/>
            <w:vAlign w:val="center"/>
          </w:tcPr>
          <w:p w14:paraId="6E292BD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0.77</w:t>
            </w:r>
          </w:p>
        </w:tc>
        <w:tc>
          <w:tcPr>
            <w:tcW w:w="1170" w:type="dxa"/>
            <w:gridSpan w:val="7"/>
            <w:shd w:val="clear" w:color="auto" w:fill="F2F2F2" w:themeFill="background1" w:themeFillShade="F2"/>
            <w:vAlign w:val="center"/>
          </w:tcPr>
          <w:p w14:paraId="3C84654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990" w:type="dxa"/>
            <w:gridSpan w:val="5"/>
            <w:vAlign w:val="center"/>
          </w:tcPr>
          <w:p w14:paraId="3E2EEE7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0.76</w:t>
            </w:r>
          </w:p>
        </w:tc>
        <w:tc>
          <w:tcPr>
            <w:tcW w:w="1260" w:type="dxa"/>
            <w:gridSpan w:val="6"/>
            <w:tcBorders>
              <w:right w:val="single" w:sz="12" w:space="0" w:color="auto"/>
            </w:tcBorders>
            <w:vAlign w:val="center"/>
          </w:tcPr>
          <w:p w14:paraId="297E837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0.62</w:t>
            </w:r>
          </w:p>
        </w:tc>
        <w:tc>
          <w:tcPr>
            <w:tcW w:w="2178" w:type="dxa"/>
            <w:tcBorders>
              <w:left w:val="single" w:sz="12" w:space="0" w:color="auto"/>
            </w:tcBorders>
            <w:vAlign w:val="center"/>
          </w:tcPr>
          <w:p w14:paraId="7585AC2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0.19</w:t>
            </w:r>
          </w:p>
        </w:tc>
        <w:tc>
          <w:tcPr>
            <w:tcW w:w="900" w:type="dxa"/>
            <w:gridSpan w:val="3"/>
            <w:tcBorders>
              <w:right w:val="single" w:sz="12" w:space="0" w:color="auto"/>
            </w:tcBorders>
          </w:tcPr>
          <w:p w14:paraId="242ABBD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4</w:t>
            </w:r>
          </w:p>
        </w:tc>
      </w:tr>
      <w:tr w:rsidR="00C025A0" w:rsidRPr="002B5782" w14:paraId="5479CF63"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2B152979"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[OST3]</w:t>
            </w:r>
          </w:p>
        </w:tc>
        <w:tc>
          <w:tcPr>
            <w:tcW w:w="1422" w:type="dxa"/>
            <w:gridSpan w:val="3"/>
            <w:tcBorders>
              <w:left w:val="single" w:sz="12" w:space="0" w:color="auto"/>
            </w:tcBorders>
            <w:shd w:val="clear" w:color="auto" w:fill="F2F2F2" w:themeFill="background1" w:themeFillShade="F2"/>
            <w:vAlign w:val="center"/>
          </w:tcPr>
          <w:p w14:paraId="65E4C17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0.96</w:t>
            </w:r>
          </w:p>
        </w:tc>
        <w:tc>
          <w:tcPr>
            <w:tcW w:w="1170" w:type="dxa"/>
            <w:gridSpan w:val="7"/>
            <w:shd w:val="clear" w:color="auto" w:fill="F2F2F2" w:themeFill="background1" w:themeFillShade="F2"/>
            <w:vAlign w:val="center"/>
          </w:tcPr>
          <w:p w14:paraId="13DF39D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1.31</w:t>
            </w:r>
          </w:p>
        </w:tc>
        <w:tc>
          <w:tcPr>
            <w:tcW w:w="990" w:type="dxa"/>
            <w:gridSpan w:val="5"/>
            <w:shd w:val="clear" w:color="auto" w:fill="F2F2F2" w:themeFill="background1" w:themeFillShade="F2"/>
            <w:vAlign w:val="center"/>
          </w:tcPr>
          <w:p w14:paraId="75BAC2B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260" w:type="dxa"/>
            <w:gridSpan w:val="6"/>
            <w:tcBorders>
              <w:right w:val="single" w:sz="12" w:space="0" w:color="auto"/>
            </w:tcBorders>
            <w:vAlign w:val="center"/>
          </w:tcPr>
          <w:p w14:paraId="18CE0AD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2.04</w:t>
            </w:r>
          </w:p>
        </w:tc>
        <w:tc>
          <w:tcPr>
            <w:tcW w:w="2178" w:type="dxa"/>
            <w:tcBorders>
              <w:left w:val="single" w:sz="12" w:space="0" w:color="auto"/>
            </w:tcBorders>
            <w:vAlign w:val="center"/>
          </w:tcPr>
          <w:p w14:paraId="3382412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0.32</w:t>
            </w:r>
          </w:p>
        </w:tc>
        <w:tc>
          <w:tcPr>
            <w:tcW w:w="900" w:type="dxa"/>
            <w:gridSpan w:val="3"/>
            <w:tcBorders>
              <w:right w:val="single" w:sz="12" w:space="0" w:color="auto"/>
            </w:tcBorders>
          </w:tcPr>
          <w:p w14:paraId="270A62B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4C78098E"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6015D8B0"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[OST4]</w:t>
            </w:r>
          </w:p>
        </w:tc>
        <w:tc>
          <w:tcPr>
            <w:tcW w:w="1422" w:type="dxa"/>
            <w:gridSpan w:val="3"/>
            <w:tcBorders>
              <w:left w:val="single" w:sz="12" w:space="0" w:color="auto"/>
              <w:bottom w:val="single" w:sz="12" w:space="0" w:color="auto"/>
            </w:tcBorders>
            <w:shd w:val="clear" w:color="auto" w:fill="F2F2F2" w:themeFill="background1" w:themeFillShade="F2"/>
            <w:vAlign w:val="center"/>
          </w:tcPr>
          <w:p w14:paraId="4126BBF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1.52</w:t>
            </w:r>
          </w:p>
        </w:tc>
        <w:tc>
          <w:tcPr>
            <w:tcW w:w="1170" w:type="dxa"/>
            <w:gridSpan w:val="7"/>
            <w:tcBorders>
              <w:bottom w:val="single" w:sz="12" w:space="0" w:color="auto"/>
            </w:tcBorders>
            <w:shd w:val="clear" w:color="auto" w:fill="F2F2F2" w:themeFill="background1" w:themeFillShade="F2"/>
            <w:vAlign w:val="center"/>
          </w:tcPr>
          <w:p w14:paraId="0605DF6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1.31</w:t>
            </w:r>
          </w:p>
        </w:tc>
        <w:tc>
          <w:tcPr>
            <w:tcW w:w="990" w:type="dxa"/>
            <w:gridSpan w:val="5"/>
            <w:tcBorders>
              <w:bottom w:val="single" w:sz="12" w:space="0" w:color="auto"/>
            </w:tcBorders>
            <w:shd w:val="clear" w:color="auto" w:fill="F2F2F2" w:themeFill="background1" w:themeFillShade="F2"/>
            <w:vAlign w:val="center"/>
          </w:tcPr>
          <w:p w14:paraId="2A574E4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0.49</w:t>
            </w:r>
          </w:p>
        </w:tc>
        <w:tc>
          <w:tcPr>
            <w:tcW w:w="1260" w:type="dxa"/>
            <w:gridSpan w:val="6"/>
            <w:tcBorders>
              <w:bottom w:val="single" w:sz="12" w:space="0" w:color="auto"/>
              <w:right w:val="single" w:sz="12" w:space="0" w:color="auto"/>
            </w:tcBorders>
            <w:shd w:val="clear" w:color="auto" w:fill="F2F2F2" w:themeFill="background1" w:themeFillShade="F2"/>
            <w:vAlign w:val="center"/>
          </w:tcPr>
          <w:p w14:paraId="7261C80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178" w:type="dxa"/>
            <w:tcBorders>
              <w:left w:val="single" w:sz="12" w:space="0" w:color="auto"/>
              <w:bottom w:val="single" w:sz="12" w:space="0" w:color="auto"/>
            </w:tcBorders>
            <w:vAlign w:val="center"/>
          </w:tcPr>
          <w:p w14:paraId="2C44ED5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0.25</w:t>
            </w:r>
          </w:p>
        </w:tc>
        <w:tc>
          <w:tcPr>
            <w:tcW w:w="900" w:type="dxa"/>
            <w:gridSpan w:val="3"/>
            <w:tcBorders>
              <w:bottom w:val="single" w:sz="12" w:space="0" w:color="auto"/>
              <w:right w:val="single" w:sz="12" w:space="0" w:color="auto"/>
            </w:tcBorders>
          </w:tcPr>
          <w:p w14:paraId="6B52399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693B9F06"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4137350"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0.03</w:t>
            </w:r>
          </w:p>
        </w:tc>
      </w:tr>
      <w:tr w:rsidR="00C025A0" w:rsidRPr="002B5782" w14:paraId="358471AC"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2F5096A7"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242" w:type="dxa"/>
            <w:gridSpan w:val="2"/>
            <w:tcBorders>
              <w:top w:val="single" w:sz="12" w:space="0" w:color="auto"/>
              <w:left w:val="single" w:sz="12" w:space="0" w:color="auto"/>
            </w:tcBorders>
            <w:shd w:val="clear" w:color="auto" w:fill="F2F2F2" w:themeFill="background1" w:themeFillShade="F2"/>
          </w:tcPr>
          <w:p w14:paraId="41B0469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[OP1]</w:t>
            </w:r>
          </w:p>
        </w:tc>
        <w:tc>
          <w:tcPr>
            <w:tcW w:w="990" w:type="dxa"/>
            <w:gridSpan w:val="6"/>
            <w:tcBorders>
              <w:top w:val="single" w:sz="12" w:space="0" w:color="auto"/>
            </w:tcBorders>
            <w:shd w:val="clear" w:color="auto" w:fill="F2F2F2" w:themeFill="background1" w:themeFillShade="F2"/>
          </w:tcPr>
          <w:p w14:paraId="22917C2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[OP2]</w:t>
            </w:r>
          </w:p>
        </w:tc>
        <w:tc>
          <w:tcPr>
            <w:tcW w:w="1080" w:type="dxa"/>
            <w:gridSpan w:val="6"/>
            <w:tcBorders>
              <w:top w:val="single" w:sz="12" w:space="0" w:color="auto"/>
            </w:tcBorders>
            <w:shd w:val="clear" w:color="auto" w:fill="F2F2F2" w:themeFill="background1" w:themeFillShade="F2"/>
          </w:tcPr>
          <w:p w14:paraId="4254C7D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[OP3]</w:t>
            </w:r>
          </w:p>
        </w:tc>
        <w:tc>
          <w:tcPr>
            <w:tcW w:w="1530" w:type="dxa"/>
            <w:gridSpan w:val="7"/>
            <w:tcBorders>
              <w:top w:val="single" w:sz="12" w:space="0" w:color="auto"/>
              <w:right w:val="single" w:sz="12" w:space="0" w:color="auto"/>
            </w:tcBorders>
            <w:shd w:val="clear" w:color="auto" w:fill="F2F2F2" w:themeFill="background1" w:themeFillShade="F2"/>
          </w:tcPr>
          <w:p w14:paraId="4982B37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[OP4]</w:t>
            </w:r>
          </w:p>
        </w:tc>
        <w:tc>
          <w:tcPr>
            <w:tcW w:w="2178" w:type="dxa"/>
            <w:tcBorders>
              <w:top w:val="single" w:sz="12" w:space="0" w:color="auto"/>
              <w:left w:val="single" w:sz="12" w:space="0" w:color="auto"/>
            </w:tcBorders>
            <w:shd w:val="clear" w:color="auto" w:fill="F2F2F2" w:themeFill="background1" w:themeFillShade="F2"/>
          </w:tcPr>
          <w:p w14:paraId="362B661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900" w:type="dxa"/>
            <w:gridSpan w:val="3"/>
            <w:tcBorders>
              <w:top w:val="single" w:sz="12" w:space="0" w:color="auto"/>
              <w:right w:val="single" w:sz="12" w:space="0" w:color="auto"/>
            </w:tcBorders>
            <w:shd w:val="clear" w:color="auto" w:fill="F2F2F2" w:themeFill="background1" w:themeFillShade="F2"/>
          </w:tcPr>
          <w:p w14:paraId="39F98C3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281014AB"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3509919A"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[OP1]</w:t>
            </w:r>
          </w:p>
        </w:tc>
        <w:tc>
          <w:tcPr>
            <w:tcW w:w="1242" w:type="dxa"/>
            <w:gridSpan w:val="2"/>
            <w:tcBorders>
              <w:left w:val="single" w:sz="12" w:space="0" w:color="auto"/>
            </w:tcBorders>
            <w:shd w:val="clear" w:color="auto" w:fill="F2F2F2" w:themeFill="background1" w:themeFillShade="F2"/>
            <w:vAlign w:val="center"/>
          </w:tcPr>
          <w:p w14:paraId="4B238AA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990" w:type="dxa"/>
            <w:gridSpan w:val="6"/>
            <w:vAlign w:val="center"/>
          </w:tcPr>
          <w:p w14:paraId="2D8BDE7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3.11</w:t>
            </w:r>
          </w:p>
        </w:tc>
        <w:tc>
          <w:tcPr>
            <w:tcW w:w="1080" w:type="dxa"/>
            <w:gridSpan w:val="6"/>
            <w:vAlign w:val="center"/>
          </w:tcPr>
          <w:p w14:paraId="69E38B3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1.78</w:t>
            </w:r>
          </w:p>
        </w:tc>
        <w:tc>
          <w:tcPr>
            <w:tcW w:w="1530" w:type="dxa"/>
            <w:gridSpan w:val="7"/>
            <w:tcBorders>
              <w:right w:val="single" w:sz="12" w:space="0" w:color="auto"/>
            </w:tcBorders>
            <w:vAlign w:val="center"/>
          </w:tcPr>
          <w:p w14:paraId="595FEDE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1.54</w:t>
            </w:r>
          </w:p>
        </w:tc>
        <w:tc>
          <w:tcPr>
            <w:tcW w:w="2178" w:type="dxa"/>
            <w:tcBorders>
              <w:left w:val="single" w:sz="12" w:space="0" w:color="auto"/>
            </w:tcBorders>
            <w:vAlign w:val="center"/>
          </w:tcPr>
          <w:p w14:paraId="5037AB7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0.39</w:t>
            </w:r>
          </w:p>
        </w:tc>
        <w:tc>
          <w:tcPr>
            <w:tcW w:w="900" w:type="dxa"/>
            <w:gridSpan w:val="3"/>
            <w:tcBorders>
              <w:right w:val="single" w:sz="12" w:space="0" w:color="auto"/>
            </w:tcBorders>
          </w:tcPr>
          <w:p w14:paraId="02B9AC3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168A9A9C"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0BF5AC6F"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[OP2]</w:t>
            </w:r>
          </w:p>
        </w:tc>
        <w:tc>
          <w:tcPr>
            <w:tcW w:w="1242" w:type="dxa"/>
            <w:gridSpan w:val="2"/>
            <w:tcBorders>
              <w:left w:val="single" w:sz="12" w:space="0" w:color="auto"/>
            </w:tcBorders>
            <w:shd w:val="clear" w:color="auto" w:fill="F2F2F2" w:themeFill="background1" w:themeFillShade="F2"/>
            <w:vAlign w:val="center"/>
          </w:tcPr>
          <w:p w14:paraId="6AE4CD4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0.32</w:t>
            </w:r>
          </w:p>
        </w:tc>
        <w:tc>
          <w:tcPr>
            <w:tcW w:w="990" w:type="dxa"/>
            <w:gridSpan w:val="6"/>
            <w:shd w:val="clear" w:color="auto" w:fill="F2F2F2" w:themeFill="background1" w:themeFillShade="F2"/>
            <w:vAlign w:val="center"/>
          </w:tcPr>
          <w:p w14:paraId="66A4FEE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080" w:type="dxa"/>
            <w:gridSpan w:val="6"/>
            <w:vAlign w:val="center"/>
          </w:tcPr>
          <w:p w14:paraId="62D3CE8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0.61</w:t>
            </w:r>
          </w:p>
        </w:tc>
        <w:tc>
          <w:tcPr>
            <w:tcW w:w="1530" w:type="dxa"/>
            <w:gridSpan w:val="7"/>
            <w:tcBorders>
              <w:right w:val="single" w:sz="12" w:space="0" w:color="auto"/>
            </w:tcBorders>
            <w:vAlign w:val="center"/>
          </w:tcPr>
          <w:p w14:paraId="72A7702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1.02</w:t>
            </w:r>
          </w:p>
        </w:tc>
        <w:tc>
          <w:tcPr>
            <w:tcW w:w="2178" w:type="dxa"/>
            <w:tcBorders>
              <w:left w:val="single" w:sz="12" w:space="0" w:color="auto"/>
            </w:tcBorders>
            <w:vAlign w:val="center"/>
          </w:tcPr>
          <w:p w14:paraId="1C876BB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0.16</w:t>
            </w:r>
          </w:p>
        </w:tc>
        <w:tc>
          <w:tcPr>
            <w:tcW w:w="900" w:type="dxa"/>
            <w:gridSpan w:val="3"/>
            <w:tcBorders>
              <w:right w:val="single" w:sz="12" w:space="0" w:color="auto"/>
            </w:tcBorders>
          </w:tcPr>
          <w:p w14:paraId="123BADE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4</w:t>
            </w:r>
          </w:p>
        </w:tc>
      </w:tr>
      <w:tr w:rsidR="00C025A0" w:rsidRPr="002B5782" w14:paraId="5F140FE9"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5E5A0E8A"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[OP3]</w:t>
            </w:r>
          </w:p>
        </w:tc>
        <w:tc>
          <w:tcPr>
            <w:tcW w:w="1242" w:type="dxa"/>
            <w:gridSpan w:val="2"/>
            <w:tcBorders>
              <w:left w:val="single" w:sz="12" w:space="0" w:color="auto"/>
            </w:tcBorders>
            <w:shd w:val="clear" w:color="auto" w:fill="F2F2F2" w:themeFill="background1" w:themeFillShade="F2"/>
            <w:vAlign w:val="center"/>
          </w:tcPr>
          <w:p w14:paraId="3FECA2F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0.56</w:t>
            </w:r>
          </w:p>
        </w:tc>
        <w:tc>
          <w:tcPr>
            <w:tcW w:w="990" w:type="dxa"/>
            <w:gridSpan w:val="6"/>
            <w:shd w:val="clear" w:color="auto" w:fill="F2F2F2" w:themeFill="background1" w:themeFillShade="F2"/>
            <w:vAlign w:val="center"/>
          </w:tcPr>
          <w:p w14:paraId="7435C27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1.65</w:t>
            </w:r>
          </w:p>
        </w:tc>
        <w:tc>
          <w:tcPr>
            <w:tcW w:w="1080" w:type="dxa"/>
            <w:gridSpan w:val="6"/>
            <w:shd w:val="clear" w:color="auto" w:fill="F2F2F2" w:themeFill="background1" w:themeFillShade="F2"/>
            <w:vAlign w:val="center"/>
          </w:tcPr>
          <w:p w14:paraId="4D72210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530" w:type="dxa"/>
            <w:gridSpan w:val="7"/>
            <w:tcBorders>
              <w:right w:val="single" w:sz="12" w:space="0" w:color="auto"/>
            </w:tcBorders>
            <w:vAlign w:val="center"/>
          </w:tcPr>
          <w:p w14:paraId="2E6AD70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0.86</w:t>
            </w:r>
          </w:p>
        </w:tc>
        <w:tc>
          <w:tcPr>
            <w:tcW w:w="2178" w:type="dxa"/>
            <w:tcBorders>
              <w:left w:val="single" w:sz="12" w:space="0" w:color="auto"/>
            </w:tcBorders>
            <w:vAlign w:val="center"/>
          </w:tcPr>
          <w:p w14:paraId="53C8D3B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0.22</w:t>
            </w:r>
          </w:p>
        </w:tc>
        <w:tc>
          <w:tcPr>
            <w:tcW w:w="900" w:type="dxa"/>
            <w:gridSpan w:val="3"/>
            <w:tcBorders>
              <w:right w:val="single" w:sz="12" w:space="0" w:color="auto"/>
            </w:tcBorders>
          </w:tcPr>
          <w:p w14:paraId="5A6E934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4730D245"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1FB33BAF"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[OP4]</w:t>
            </w:r>
          </w:p>
        </w:tc>
        <w:tc>
          <w:tcPr>
            <w:tcW w:w="1242" w:type="dxa"/>
            <w:gridSpan w:val="2"/>
            <w:tcBorders>
              <w:left w:val="single" w:sz="12" w:space="0" w:color="auto"/>
              <w:bottom w:val="single" w:sz="12" w:space="0" w:color="auto"/>
            </w:tcBorders>
            <w:shd w:val="clear" w:color="auto" w:fill="F2F2F2" w:themeFill="background1" w:themeFillShade="F2"/>
            <w:vAlign w:val="center"/>
          </w:tcPr>
          <w:p w14:paraId="3A055A7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0.65</w:t>
            </w:r>
          </w:p>
        </w:tc>
        <w:tc>
          <w:tcPr>
            <w:tcW w:w="990" w:type="dxa"/>
            <w:gridSpan w:val="6"/>
            <w:tcBorders>
              <w:bottom w:val="single" w:sz="12" w:space="0" w:color="auto"/>
            </w:tcBorders>
            <w:shd w:val="clear" w:color="auto" w:fill="F2F2F2" w:themeFill="background1" w:themeFillShade="F2"/>
            <w:vAlign w:val="center"/>
          </w:tcPr>
          <w:p w14:paraId="7A6CD31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1.65</w:t>
            </w:r>
          </w:p>
        </w:tc>
        <w:tc>
          <w:tcPr>
            <w:tcW w:w="1080" w:type="dxa"/>
            <w:gridSpan w:val="6"/>
            <w:tcBorders>
              <w:bottom w:val="single" w:sz="12" w:space="0" w:color="auto"/>
            </w:tcBorders>
            <w:shd w:val="clear" w:color="auto" w:fill="F2F2F2" w:themeFill="background1" w:themeFillShade="F2"/>
            <w:vAlign w:val="center"/>
          </w:tcPr>
          <w:p w14:paraId="3BEBBC6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1.16</w:t>
            </w:r>
          </w:p>
        </w:tc>
        <w:tc>
          <w:tcPr>
            <w:tcW w:w="1530" w:type="dxa"/>
            <w:gridSpan w:val="7"/>
            <w:tcBorders>
              <w:bottom w:val="single" w:sz="12" w:space="0" w:color="auto"/>
              <w:right w:val="single" w:sz="12" w:space="0" w:color="auto"/>
            </w:tcBorders>
            <w:shd w:val="clear" w:color="auto" w:fill="F2F2F2" w:themeFill="background1" w:themeFillShade="F2"/>
            <w:vAlign w:val="center"/>
          </w:tcPr>
          <w:p w14:paraId="5DA69B9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178" w:type="dxa"/>
            <w:tcBorders>
              <w:left w:val="single" w:sz="12" w:space="0" w:color="auto"/>
              <w:bottom w:val="single" w:sz="12" w:space="0" w:color="auto"/>
            </w:tcBorders>
            <w:vAlign w:val="center"/>
          </w:tcPr>
          <w:p w14:paraId="5BAC059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0.24</w:t>
            </w:r>
          </w:p>
        </w:tc>
        <w:tc>
          <w:tcPr>
            <w:tcW w:w="900" w:type="dxa"/>
            <w:gridSpan w:val="3"/>
            <w:tcBorders>
              <w:bottom w:val="single" w:sz="12" w:space="0" w:color="auto"/>
              <w:right w:val="single" w:sz="12" w:space="0" w:color="auto"/>
            </w:tcBorders>
          </w:tcPr>
          <w:p w14:paraId="715E3C0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04FAC6D9"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6FF8E17"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0.07</w:t>
            </w:r>
          </w:p>
        </w:tc>
      </w:tr>
      <w:tr w:rsidR="00C025A0" w:rsidRPr="002B5782" w14:paraId="4AB76513"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23AB390B"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872" w:type="dxa"/>
            <w:gridSpan w:val="6"/>
            <w:tcBorders>
              <w:top w:val="single" w:sz="12" w:space="0" w:color="auto"/>
              <w:left w:val="single" w:sz="12" w:space="0" w:color="auto"/>
            </w:tcBorders>
            <w:shd w:val="clear" w:color="auto" w:fill="F2F2F2" w:themeFill="background1" w:themeFillShade="F2"/>
          </w:tcPr>
          <w:p w14:paraId="7AB8160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[CP1]</w:t>
            </w:r>
          </w:p>
        </w:tc>
        <w:tc>
          <w:tcPr>
            <w:tcW w:w="1170" w:type="dxa"/>
            <w:gridSpan w:val="7"/>
            <w:tcBorders>
              <w:top w:val="single" w:sz="12" w:space="0" w:color="auto"/>
            </w:tcBorders>
            <w:shd w:val="clear" w:color="auto" w:fill="F2F2F2" w:themeFill="background1" w:themeFillShade="F2"/>
          </w:tcPr>
          <w:p w14:paraId="03325C9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[CP2]</w:t>
            </w:r>
          </w:p>
        </w:tc>
        <w:tc>
          <w:tcPr>
            <w:tcW w:w="1800" w:type="dxa"/>
            <w:gridSpan w:val="8"/>
            <w:tcBorders>
              <w:top w:val="single" w:sz="12" w:space="0" w:color="auto"/>
              <w:right w:val="single" w:sz="12" w:space="0" w:color="auto"/>
            </w:tcBorders>
            <w:shd w:val="clear" w:color="auto" w:fill="F2F2F2" w:themeFill="background1" w:themeFillShade="F2"/>
          </w:tcPr>
          <w:p w14:paraId="3E1605E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[CP3]</w:t>
            </w:r>
          </w:p>
        </w:tc>
        <w:tc>
          <w:tcPr>
            <w:tcW w:w="2178" w:type="dxa"/>
            <w:tcBorders>
              <w:top w:val="single" w:sz="12" w:space="0" w:color="auto"/>
              <w:left w:val="single" w:sz="12" w:space="0" w:color="auto"/>
            </w:tcBorders>
            <w:shd w:val="clear" w:color="auto" w:fill="F2F2F2" w:themeFill="background1" w:themeFillShade="F2"/>
            <w:vAlign w:val="center"/>
          </w:tcPr>
          <w:p w14:paraId="6DED905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900" w:type="dxa"/>
            <w:gridSpan w:val="3"/>
            <w:tcBorders>
              <w:top w:val="single" w:sz="12" w:space="0" w:color="auto"/>
              <w:right w:val="single" w:sz="12" w:space="0" w:color="auto"/>
            </w:tcBorders>
            <w:shd w:val="clear" w:color="auto" w:fill="F2F2F2" w:themeFill="background1" w:themeFillShade="F2"/>
          </w:tcPr>
          <w:p w14:paraId="4DC647A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250040B9"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78AD6576"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[CP1]</w:t>
            </w:r>
          </w:p>
        </w:tc>
        <w:tc>
          <w:tcPr>
            <w:tcW w:w="1872" w:type="dxa"/>
            <w:gridSpan w:val="6"/>
            <w:tcBorders>
              <w:left w:val="single" w:sz="12" w:space="0" w:color="auto"/>
            </w:tcBorders>
            <w:shd w:val="clear" w:color="auto" w:fill="F2F2F2" w:themeFill="background1" w:themeFillShade="F2"/>
            <w:vAlign w:val="center"/>
          </w:tcPr>
          <w:p w14:paraId="2F1A5EB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170" w:type="dxa"/>
            <w:gridSpan w:val="7"/>
            <w:vAlign w:val="center"/>
          </w:tcPr>
          <w:p w14:paraId="21B0A69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2.10</w:t>
            </w:r>
          </w:p>
        </w:tc>
        <w:tc>
          <w:tcPr>
            <w:tcW w:w="1800" w:type="dxa"/>
            <w:gridSpan w:val="8"/>
            <w:tcBorders>
              <w:right w:val="single" w:sz="12" w:space="0" w:color="auto"/>
            </w:tcBorders>
            <w:vAlign w:val="center"/>
          </w:tcPr>
          <w:p w14:paraId="10F4B2D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4.65</w:t>
            </w:r>
          </w:p>
        </w:tc>
        <w:tc>
          <w:tcPr>
            <w:tcW w:w="2178" w:type="dxa"/>
            <w:tcBorders>
              <w:left w:val="single" w:sz="12" w:space="0" w:color="auto"/>
            </w:tcBorders>
            <w:vAlign w:val="center"/>
          </w:tcPr>
          <w:p w14:paraId="167DF23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0.58</w:t>
            </w:r>
          </w:p>
        </w:tc>
        <w:tc>
          <w:tcPr>
            <w:tcW w:w="900" w:type="dxa"/>
            <w:gridSpan w:val="3"/>
            <w:tcBorders>
              <w:right w:val="single" w:sz="12" w:space="0" w:color="auto"/>
            </w:tcBorders>
          </w:tcPr>
          <w:p w14:paraId="78C126F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24002265"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15BFCA35"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[CP2]</w:t>
            </w:r>
          </w:p>
        </w:tc>
        <w:tc>
          <w:tcPr>
            <w:tcW w:w="1872" w:type="dxa"/>
            <w:gridSpan w:val="6"/>
            <w:tcBorders>
              <w:left w:val="single" w:sz="12" w:space="0" w:color="auto"/>
            </w:tcBorders>
            <w:shd w:val="clear" w:color="auto" w:fill="F2F2F2" w:themeFill="background1" w:themeFillShade="F2"/>
            <w:vAlign w:val="center"/>
          </w:tcPr>
          <w:p w14:paraId="79BD144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0.48</w:t>
            </w:r>
          </w:p>
        </w:tc>
        <w:tc>
          <w:tcPr>
            <w:tcW w:w="1170" w:type="dxa"/>
            <w:gridSpan w:val="7"/>
            <w:shd w:val="clear" w:color="auto" w:fill="F2F2F2" w:themeFill="background1" w:themeFillShade="F2"/>
            <w:vAlign w:val="center"/>
          </w:tcPr>
          <w:p w14:paraId="65C04E3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800" w:type="dxa"/>
            <w:gridSpan w:val="8"/>
            <w:tcBorders>
              <w:right w:val="single" w:sz="12" w:space="0" w:color="auto"/>
            </w:tcBorders>
            <w:vAlign w:val="center"/>
          </w:tcPr>
          <w:p w14:paraId="1D84C2F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3.23</w:t>
            </w:r>
          </w:p>
        </w:tc>
        <w:tc>
          <w:tcPr>
            <w:tcW w:w="2178" w:type="dxa"/>
            <w:tcBorders>
              <w:left w:val="single" w:sz="12" w:space="0" w:color="auto"/>
            </w:tcBorders>
            <w:vAlign w:val="center"/>
          </w:tcPr>
          <w:p w14:paraId="093909D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0.31</w:t>
            </w:r>
          </w:p>
        </w:tc>
        <w:tc>
          <w:tcPr>
            <w:tcW w:w="900" w:type="dxa"/>
            <w:gridSpan w:val="3"/>
            <w:tcBorders>
              <w:right w:val="single" w:sz="12" w:space="0" w:color="auto"/>
            </w:tcBorders>
          </w:tcPr>
          <w:p w14:paraId="6C3ABA0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50FDD5D6"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343453D6"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[CP3]</w:t>
            </w:r>
          </w:p>
        </w:tc>
        <w:tc>
          <w:tcPr>
            <w:tcW w:w="1872" w:type="dxa"/>
            <w:gridSpan w:val="6"/>
            <w:tcBorders>
              <w:left w:val="single" w:sz="12" w:space="0" w:color="auto"/>
              <w:bottom w:val="single" w:sz="12" w:space="0" w:color="auto"/>
            </w:tcBorders>
            <w:shd w:val="clear" w:color="auto" w:fill="F2F2F2" w:themeFill="background1" w:themeFillShade="F2"/>
            <w:vAlign w:val="center"/>
          </w:tcPr>
          <w:p w14:paraId="5680F5B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0.22</w:t>
            </w:r>
          </w:p>
        </w:tc>
        <w:tc>
          <w:tcPr>
            <w:tcW w:w="1170" w:type="dxa"/>
            <w:gridSpan w:val="7"/>
            <w:tcBorders>
              <w:bottom w:val="single" w:sz="12" w:space="0" w:color="auto"/>
            </w:tcBorders>
            <w:shd w:val="clear" w:color="auto" w:fill="F2F2F2" w:themeFill="background1" w:themeFillShade="F2"/>
            <w:vAlign w:val="center"/>
          </w:tcPr>
          <w:p w14:paraId="2C60019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0.31</w:t>
            </w:r>
          </w:p>
        </w:tc>
        <w:tc>
          <w:tcPr>
            <w:tcW w:w="1800" w:type="dxa"/>
            <w:gridSpan w:val="8"/>
            <w:tcBorders>
              <w:bottom w:val="single" w:sz="12" w:space="0" w:color="auto"/>
              <w:right w:val="single" w:sz="12" w:space="0" w:color="auto"/>
            </w:tcBorders>
            <w:shd w:val="clear" w:color="auto" w:fill="F2F2F2" w:themeFill="background1" w:themeFillShade="F2"/>
            <w:vAlign w:val="center"/>
          </w:tcPr>
          <w:p w14:paraId="7A29E4F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178" w:type="dxa"/>
            <w:tcBorders>
              <w:left w:val="single" w:sz="12" w:space="0" w:color="auto"/>
              <w:bottom w:val="single" w:sz="12" w:space="0" w:color="auto"/>
            </w:tcBorders>
            <w:vAlign w:val="center"/>
          </w:tcPr>
          <w:p w14:paraId="3441627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0.11</w:t>
            </w:r>
          </w:p>
        </w:tc>
        <w:tc>
          <w:tcPr>
            <w:tcW w:w="900" w:type="dxa"/>
            <w:gridSpan w:val="3"/>
            <w:tcBorders>
              <w:bottom w:val="single" w:sz="12" w:space="0" w:color="auto"/>
              <w:right w:val="single" w:sz="12" w:space="0" w:color="auto"/>
            </w:tcBorders>
          </w:tcPr>
          <w:p w14:paraId="4B6A885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0F7BEF71"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left w:val="single" w:sz="12" w:space="0" w:color="auto"/>
              <w:bottom w:val="single" w:sz="12" w:space="0" w:color="auto"/>
              <w:right w:val="single" w:sz="12" w:space="0" w:color="auto"/>
            </w:tcBorders>
            <w:shd w:val="clear" w:color="auto" w:fill="F2F2F2" w:themeFill="background1" w:themeFillShade="F2"/>
          </w:tcPr>
          <w:p w14:paraId="35015739"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0.01</w:t>
            </w:r>
          </w:p>
        </w:tc>
      </w:tr>
      <w:tr w:rsidR="00C025A0" w:rsidRPr="002B5782" w14:paraId="0AD0FD4C"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209D6B57"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782" w:type="dxa"/>
            <w:gridSpan w:val="5"/>
            <w:tcBorders>
              <w:top w:val="single" w:sz="12" w:space="0" w:color="auto"/>
              <w:left w:val="single" w:sz="12" w:space="0" w:color="auto"/>
            </w:tcBorders>
            <w:shd w:val="clear" w:color="auto" w:fill="F2F2F2" w:themeFill="background1" w:themeFillShade="F2"/>
          </w:tcPr>
          <w:p w14:paraId="522B9F4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[HRM1]</w:t>
            </w:r>
          </w:p>
        </w:tc>
        <w:tc>
          <w:tcPr>
            <w:tcW w:w="1890" w:type="dxa"/>
            <w:gridSpan w:val="11"/>
            <w:tcBorders>
              <w:top w:val="single" w:sz="12" w:space="0" w:color="auto"/>
            </w:tcBorders>
            <w:shd w:val="clear" w:color="auto" w:fill="F2F2F2" w:themeFill="background1" w:themeFillShade="F2"/>
          </w:tcPr>
          <w:p w14:paraId="6E8B3DB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[HRM2]</w:t>
            </w:r>
          </w:p>
        </w:tc>
        <w:tc>
          <w:tcPr>
            <w:tcW w:w="1170" w:type="dxa"/>
            <w:gridSpan w:val="5"/>
            <w:tcBorders>
              <w:top w:val="single" w:sz="12" w:space="0" w:color="auto"/>
              <w:right w:val="single" w:sz="12" w:space="0" w:color="auto"/>
            </w:tcBorders>
            <w:shd w:val="clear" w:color="auto" w:fill="F2F2F2" w:themeFill="background1" w:themeFillShade="F2"/>
          </w:tcPr>
          <w:p w14:paraId="6ECC63A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[HRM3]</w:t>
            </w:r>
          </w:p>
        </w:tc>
        <w:tc>
          <w:tcPr>
            <w:tcW w:w="2178" w:type="dxa"/>
            <w:tcBorders>
              <w:top w:val="single" w:sz="12" w:space="0" w:color="auto"/>
              <w:left w:val="single" w:sz="12" w:space="0" w:color="auto"/>
            </w:tcBorders>
            <w:shd w:val="clear" w:color="auto" w:fill="F2F2F2" w:themeFill="background1" w:themeFillShade="F2"/>
            <w:vAlign w:val="center"/>
          </w:tcPr>
          <w:p w14:paraId="321828B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900" w:type="dxa"/>
            <w:gridSpan w:val="3"/>
            <w:tcBorders>
              <w:top w:val="single" w:sz="12" w:space="0" w:color="auto"/>
              <w:right w:val="single" w:sz="12" w:space="0" w:color="auto"/>
            </w:tcBorders>
            <w:shd w:val="clear" w:color="auto" w:fill="F2F2F2" w:themeFill="background1" w:themeFillShade="F2"/>
          </w:tcPr>
          <w:p w14:paraId="63DF5BC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10E3582B"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0E9206D5"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[HRM1]</w:t>
            </w:r>
          </w:p>
        </w:tc>
        <w:tc>
          <w:tcPr>
            <w:tcW w:w="1782" w:type="dxa"/>
            <w:gridSpan w:val="5"/>
            <w:tcBorders>
              <w:left w:val="single" w:sz="12" w:space="0" w:color="auto"/>
            </w:tcBorders>
            <w:shd w:val="clear" w:color="auto" w:fill="F2F2F2" w:themeFill="background1" w:themeFillShade="F2"/>
            <w:vAlign w:val="center"/>
          </w:tcPr>
          <w:p w14:paraId="131CD20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890" w:type="dxa"/>
            <w:gridSpan w:val="11"/>
            <w:vAlign w:val="center"/>
          </w:tcPr>
          <w:p w14:paraId="53B2164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1.17</w:t>
            </w:r>
          </w:p>
        </w:tc>
        <w:tc>
          <w:tcPr>
            <w:tcW w:w="1170" w:type="dxa"/>
            <w:gridSpan w:val="5"/>
            <w:tcBorders>
              <w:right w:val="single" w:sz="12" w:space="0" w:color="auto"/>
            </w:tcBorders>
            <w:vAlign w:val="center"/>
          </w:tcPr>
          <w:p w14:paraId="720E9E4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2.14</w:t>
            </w:r>
          </w:p>
        </w:tc>
        <w:tc>
          <w:tcPr>
            <w:tcW w:w="2178" w:type="dxa"/>
            <w:tcBorders>
              <w:left w:val="single" w:sz="12" w:space="0" w:color="auto"/>
            </w:tcBorders>
            <w:vAlign w:val="center"/>
          </w:tcPr>
          <w:p w14:paraId="35DAF1D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0.42</w:t>
            </w:r>
          </w:p>
        </w:tc>
        <w:tc>
          <w:tcPr>
            <w:tcW w:w="900" w:type="dxa"/>
            <w:gridSpan w:val="3"/>
            <w:tcBorders>
              <w:right w:val="single" w:sz="12" w:space="0" w:color="auto"/>
            </w:tcBorders>
          </w:tcPr>
          <w:p w14:paraId="2B7DB70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475E01A4"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7CBA2E2D"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[HRM2]</w:t>
            </w:r>
          </w:p>
        </w:tc>
        <w:tc>
          <w:tcPr>
            <w:tcW w:w="1782" w:type="dxa"/>
            <w:gridSpan w:val="5"/>
            <w:tcBorders>
              <w:left w:val="single" w:sz="12" w:space="0" w:color="auto"/>
            </w:tcBorders>
            <w:shd w:val="clear" w:color="auto" w:fill="F2F2F2" w:themeFill="background1" w:themeFillShade="F2"/>
            <w:vAlign w:val="center"/>
          </w:tcPr>
          <w:p w14:paraId="0D8A7C4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0.86</w:t>
            </w:r>
          </w:p>
        </w:tc>
        <w:tc>
          <w:tcPr>
            <w:tcW w:w="1890" w:type="dxa"/>
            <w:gridSpan w:val="11"/>
            <w:shd w:val="clear" w:color="auto" w:fill="F2F2F2" w:themeFill="background1" w:themeFillShade="F2"/>
            <w:vAlign w:val="center"/>
          </w:tcPr>
          <w:p w14:paraId="14CE29B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170" w:type="dxa"/>
            <w:gridSpan w:val="5"/>
            <w:tcBorders>
              <w:right w:val="single" w:sz="12" w:space="0" w:color="auto"/>
            </w:tcBorders>
            <w:vAlign w:val="center"/>
          </w:tcPr>
          <w:p w14:paraId="4423831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2.67</w:t>
            </w:r>
          </w:p>
        </w:tc>
        <w:tc>
          <w:tcPr>
            <w:tcW w:w="2178" w:type="dxa"/>
            <w:tcBorders>
              <w:left w:val="single" w:sz="12" w:space="0" w:color="auto"/>
            </w:tcBorders>
            <w:vAlign w:val="center"/>
          </w:tcPr>
          <w:p w14:paraId="2167C30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0.41</w:t>
            </w:r>
          </w:p>
        </w:tc>
        <w:tc>
          <w:tcPr>
            <w:tcW w:w="900" w:type="dxa"/>
            <w:gridSpan w:val="3"/>
            <w:tcBorders>
              <w:right w:val="single" w:sz="12" w:space="0" w:color="auto"/>
            </w:tcBorders>
          </w:tcPr>
          <w:p w14:paraId="24B1783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5E62BEE6"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7C71CFBC"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[HRM3]</w:t>
            </w:r>
          </w:p>
        </w:tc>
        <w:tc>
          <w:tcPr>
            <w:tcW w:w="1782" w:type="dxa"/>
            <w:gridSpan w:val="5"/>
            <w:tcBorders>
              <w:left w:val="single" w:sz="12" w:space="0" w:color="auto"/>
              <w:bottom w:val="single" w:sz="12" w:space="0" w:color="auto"/>
            </w:tcBorders>
            <w:shd w:val="clear" w:color="auto" w:fill="F2F2F2" w:themeFill="background1" w:themeFillShade="F2"/>
            <w:vAlign w:val="center"/>
          </w:tcPr>
          <w:p w14:paraId="353B535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0.47</w:t>
            </w:r>
          </w:p>
        </w:tc>
        <w:tc>
          <w:tcPr>
            <w:tcW w:w="1890" w:type="dxa"/>
            <w:gridSpan w:val="11"/>
            <w:tcBorders>
              <w:bottom w:val="single" w:sz="12" w:space="0" w:color="auto"/>
            </w:tcBorders>
            <w:shd w:val="clear" w:color="auto" w:fill="F2F2F2" w:themeFill="background1" w:themeFillShade="F2"/>
            <w:vAlign w:val="center"/>
          </w:tcPr>
          <w:p w14:paraId="3FF9D83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0.38</w:t>
            </w:r>
          </w:p>
        </w:tc>
        <w:tc>
          <w:tcPr>
            <w:tcW w:w="1170" w:type="dxa"/>
            <w:gridSpan w:val="5"/>
            <w:tcBorders>
              <w:bottom w:val="single" w:sz="12" w:space="0" w:color="auto"/>
              <w:right w:val="single" w:sz="12" w:space="0" w:color="auto"/>
            </w:tcBorders>
            <w:shd w:val="clear" w:color="auto" w:fill="F2F2F2" w:themeFill="background1" w:themeFillShade="F2"/>
            <w:vAlign w:val="center"/>
          </w:tcPr>
          <w:p w14:paraId="6EE7E5F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178" w:type="dxa"/>
            <w:tcBorders>
              <w:left w:val="single" w:sz="12" w:space="0" w:color="auto"/>
              <w:bottom w:val="single" w:sz="12" w:space="0" w:color="auto"/>
            </w:tcBorders>
            <w:vAlign w:val="center"/>
          </w:tcPr>
          <w:p w14:paraId="516DC22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0.17</w:t>
            </w:r>
          </w:p>
        </w:tc>
        <w:tc>
          <w:tcPr>
            <w:tcW w:w="900" w:type="dxa"/>
            <w:gridSpan w:val="3"/>
            <w:tcBorders>
              <w:bottom w:val="single" w:sz="12" w:space="0" w:color="auto"/>
              <w:right w:val="single" w:sz="12" w:space="0" w:color="auto"/>
            </w:tcBorders>
          </w:tcPr>
          <w:p w14:paraId="7ABDCCB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48C2E576"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left w:val="single" w:sz="12" w:space="0" w:color="auto"/>
              <w:bottom w:val="single" w:sz="12" w:space="0" w:color="auto"/>
              <w:right w:val="single" w:sz="12" w:space="0" w:color="auto"/>
            </w:tcBorders>
            <w:shd w:val="clear" w:color="auto" w:fill="F2F2F2" w:themeFill="background1" w:themeFillShade="F2"/>
          </w:tcPr>
          <w:p w14:paraId="0D426FAD"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0.01</w:t>
            </w:r>
          </w:p>
        </w:tc>
      </w:tr>
      <w:tr w:rsidR="00C025A0" w:rsidRPr="002B5782" w14:paraId="37ACC307"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77E9C0BF"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227" w:type="dxa"/>
            <w:tcBorders>
              <w:top w:val="single" w:sz="12" w:space="0" w:color="auto"/>
              <w:left w:val="single" w:sz="12" w:space="0" w:color="auto"/>
            </w:tcBorders>
            <w:shd w:val="clear" w:color="auto" w:fill="F2F2F2" w:themeFill="background1" w:themeFillShade="F2"/>
          </w:tcPr>
          <w:p w14:paraId="5D945A4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[TI1]</w:t>
            </w:r>
          </w:p>
        </w:tc>
        <w:tc>
          <w:tcPr>
            <w:tcW w:w="1260" w:type="dxa"/>
            <w:gridSpan w:val="8"/>
            <w:tcBorders>
              <w:top w:val="single" w:sz="12" w:space="0" w:color="auto"/>
            </w:tcBorders>
            <w:shd w:val="clear" w:color="auto" w:fill="F2F2F2" w:themeFill="background1" w:themeFillShade="F2"/>
          </w:tcPr>
          <w:p w14:paraId="1F57DEB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[TI2]</w:t>
            </w:r>
          </w:p>
        </w:tc>
        <w:tc>
          <w:tcPr>
            <w:tcW w:w="1095" w:type="dxa"/>
            <w:gridSpan w:val="6"/>
            <w:tcBorders>
              <w:top w:val="single" w:sz="12" w:space="0" w:color="auto"/>
            </w:tcBorders>
            <w:shd w:val="clear" w:color="auto" w:fill="F2F2F2" w:themeFill="background1" w:themeFillShade="F2"/>
          </w:tcPr>
          <w:p w14:paraId="0907B733"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 xml:space="preserve"> </w:t>
            </w:r>
            <w:r w:rsidRPr="002B5782">
              <w:rPr>
                <w:rFonts w:asciiTheme="majorBidi" w:eastAsia="Times New Roman" w:hAnsiTheme="majorBidi" w:cstheme="majorBidi"/>
                <w:b/>
                <w:bCs/>
                <w:lang w:val="en-GB"/>
              </w:rPr>
              <w:t>[TI3]</w:t>
            </w:r>
          </w:p>
        </w:tc>
        <w:tc>
          <w:tcPr>
            <w:tcW w:w="1260" w:type="dxa"/>
            <w:gridSpan w:val="6"/>
            <w:tcBorders>
              <w:top w:val="single" w:sz="12" w:space="0" w:color="auto"/>
              <w:right w:val="single" w:sz="12" w:space="0" w:color="auto"/>
            </w:tcBorders>
            <w:shd w:val="clear" w:color="auto" w:fill="F2F2F2" w:themeFill="background1" w:themeFillShade="F2"/>
          </w:tcPr>
          <w:p w14:paraId="080BD32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 xml:space="preserve"> </w:t>
            </w:r>
            <w:r w:rsidRPr="002B5782">
              <w:rPr>
                <w:rFonts w:asciiTheme="majorBidi" w:eastAsia="Times New Roman" w:hAnsiTheme="majorBidi" w:cstheme="majorBidi"/>
                <w:b/>
                <w:bCs/>
                <w:lang w:val="en-GB"/>
              </w:rPr>
              <w:t>[TI4]</w:t>
            </w:r>
          </w:p>
        </w:tc>
        <w:tc>
          <w:tcPr>
            <w:tcW w:w="2610" w:type="dxa"/>
            <w:gridSpan w:val="3"/>
            <w:tcBorders>
              <w:top w:val="single" w:sz="12" w:space="0" w:color="auto"/>
              <w:left w:val="single" w:sz="12" w:space="0" w:color="auto"/>
            </w:tcBorders>
            <w:shd w:val="clear" w:color="auto" w:fill="F2F2F2" w:themeFill="background1" w:themeFillShade="F2"/>
            <w:vAlign w:val="center"/>
          </w:tcPr>
          <w:p w14:paraId="48B05EC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468" w:type="dxa"/>
            <w:tcBorders>
              <w:top w:val="single" w:sz="12" w:space="0" w:color="auto"/>
              <w:right w:val="single" w:sz="12" w:space="0" w:color="auto"/>
            </w:tcBorders>
            <w:shd w:val="clear" w:color="auto" w:fill="F2F2F2" w:themeFill="background1" w:themeFillShade="F2"/>
          </w:tcPr>
          <w:p w14:paraId="3130C97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29AF189D"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79C2A840"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[TI1]</w:t>
            </w:r>
          </w:p>
        </w:tc>
        <w:tc>
          <w:tcPr>
            <w:tcW w:w="1227" w:type="dxa"/>
            <w:tcBorders>
              <w:left w:val="single" w:sz="12" w:space="0" w:color="auto"/>
            </w:tcBorders>
            <w:shd w:val="clear" w:color="auto" w:fill="F2F2F2" w:themeFill="background1" w:themeFillShade="F2"/>
            <w:vAlign w:val="center"/>
          </w:tcPr>
          <w:p w14:paraId="3BBD8EB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260" w:type="dxa"/>
            <w:gridSpan w:val="8"/>
            <w:vAlign w:val="center"/>
          </w:tcPr>
          <w:p w14:paraId="7219F3A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2.56</w:t>
            </w:r>
          </w:p>
        </w:tc>
        <w:tc>
          <w:tcPr>
            <w:tcW w:w="1095" w:type="dxa"/>
            <w:gridSpan w:val="6"/>
            <w:vAlign w:val="center"/>
          </w:tcPr>
          <w:p w14:paraId="68A5255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2.86</w:t>
            </w:r>
          </w:p>
        </w:tc>
        <w:tc>
          <w:tcPr>
            <w:tcW w:w="1260" w:type="dxa"/>
            <w:gridSpan w:val="6"/>
            <w:tcBorders>
              <w:right w:val="single" w:sz="12" w:space="0" w:color="auto"/>
            </w:tcBorders>
            <w:vAlign w:val="center"/>
          </w:tcPr>
          <w:p w14:paraId="22961BC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2.76</w:t>
            </w:r>
          </w:p>
        </w:tc>
        <w:tc>
          <w:tcPr>
            <w:tcW w:w="2610" w:type="dxa"/>
            <w:gridSpan w:val="3"/>
            <w:tcBorders>
              <w:left w:val="single" w:sz="12" w:space="0" w:color="auto"/>
            </w:tcBorders>
            <w:vAlign w:val="center"/>
          </w:tcPr>
          <w:p w14:paraId="73B54CD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0.47</w:t>
            </w:r>
          </w:p>
        </w:tc>
        <w:tc>
          <w:tcPr>
            <w:tcW w:w="468" w:type="dxa"/>
            <w:tcBorders>
              <w:right w:val="single" w:sz="12" w:space="0" w:color="auto"/>
            </w:tcBorders>
          </w:tcPr>
          <w:p w14:paraId="0D524F0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3114D9DD"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3D4FFAAE"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[TI2]</w:t>
            </w:r>
          </w:p>
        </w:tc>
        <w:tc>
          <w:tcPr>
            <w:tcW w:w="1227" w:type="dxa"/>
            <w:tcBorders>
              <w:left w:val="single" w:sz="12" w:space="0" w:color="auto"/>
            </w:tcBorders>
            <w:shd w:val="clear" w:color="auto" w:fill="F2F2F2" w:themeFill="background1" w:themeFillShade="F2"/>
            <w:vAlign w:val="center"/>
          </w:tcPr>
          <w:p w14:paraId="4050AF2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0.39</w:t>
            </w:r>
          </w:p>
        </w:tc>
        <w:tc>
          <w:tcPr>
            <w:tcW w:w="1260" w:type="dxa"/>
            <w:gridSpan w:val="8"/>
            <w:shd w:val="clear" w:color="auto" w:fill="F2F2F2" w:themeFill="background1" w:themeFillShade="F2"/>
            <w:vAlign w:val="center"/>
          </w:tcPr>
          <w:p w14:paraId="725CC2CF"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095" w:type="dxa"/>
            <w:gridSpan w:val="6"/>
            <w:vAlign w:val="center"/>
          </w:tcPr>
          <w:p w14:paraId="6BAA764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2.51</w:t>
            </w:r>
          </w:p>
        </w:tc>
        <w:tc>
          <w:tcPr>
            <w:tcW w:w="1260" w:type="dxa"/>
            <w:gridSpan w:val="6"/>
            <w:tcBorders>
              <w:right w:val="single" w:sz="12" w:space="0" w:color="auto"/>
            </w:tcBorders>
            <w:vAlign w:val="center"/>
          </w:tcPr>
          <w:p w14:paraId="0587B3F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1.48</w:t>
            </w:r>
          </w:p>
        </w:tc>
        <w:tc>
          <w:tcPr>
            <w:tcW w:w="2610" w:type="dxa"/>
            <w:gridSpan w:val="3"/>
            <w:tcBorders>
              <w:left w:val="single" w:sz="12" w:space="0" w:color="auto"/>
            </w:tcBorders>
            <w:vAlign w:val="center"/>
          </w:tcPr>
          <w:p w14:paraId="420F0908"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0.25</w:t>
            </w:r>
          </w:p>
        </w:tc>
        <w:tc>
          <w:tcPr>
            <w:tcW w:w="468" w:type="dxa"/>
            <w:tcBorders>
              <w:right w:val="single" w:sz="12" w:space="0" w:color="auto"/>
            </w:tcBorders>
          </w:tcPr>
          <w:p w14:paraId="55DA41A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67B0A6D1"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07F6D05A"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[TI3]</w:t>
            </w:r>
          </w:p>
        </w:tc>
        <w:tc>
          <w:tcPr>
            <w:tcW w:w="1227" w:type="dxa"/>
            <w:tcBorders>
              <w:left w:val="single" w:sz="12" w:space="0" w:color="auto"/>
            </w:tcBorders>
            <w:shd w:val="clear" w:color="auto" w:fill="F2F2F2" w:themeFill="background1" w:themeFillShade="F2"/>
            <w:vAlign w:val="center"/>
          </w:tcPr>
          <w:p w14:paraId="22A3B0B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0.35</w:t>
            </w:r>
          </w:p>
        </w:tc>
        <w:tc>
          <w:tcPr>
            <w:tcW w:w="1260" w:type="dxa"/>
            <w:gridSpan w:val="8"/>
            <w:shd w:val="clear" w:color="auto" w:fill="F2F2F2" w:themeFill="background1" w:themeFillShade="F2"/>
            <w:vAlign w:val="center"/>
          </w:tcPr>
          <w:p w14:paraId="7CC0044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0.40</w:t>
            </w:r>
          </w:p>
        </w:tc>
        <w:tc>
          <w:tcPr>
            <w:tcW w:w="1095" w:type="dxa"/>
            <w:gridSpan w:val="6"/>
            <w:shd w:val="clear" w:color="auto" w:fill="F2F2F2" w:themeFill="background1" w:themeFillShade="F2"/>
            <w:vAlign w:val="center"/>
          </w:tcPr>
          <w:p w14:paraId="6D71B5F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260" w:type="dxa"/>
            <w:gridSpan w:val="6"/>
            <w:tcBorders>
              <w:right w:val="single" w:sz="12" w:space="0" w:color="auto"/>
            </w:tcBorders>
            <w:vAlign w:val="center"/>
          </w:tcPr>
          <w:p w14:paraId="3E5DD2C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1.63</w:t>
            </w:r>
          </w:p>
        </w:tc>
        <w:tc>
          <w:tcPr>
            <w:tcW w:w="2610" w:type="dxa"/>
            <w:gridSpan w:val="3"/>
            <w:tcBorders>
              <w:left w:val="single" w:sz="12" w:space="0" w:color="auto"/>
            </w:tcBorders>
            <w:vAlign w:val="center"/>
          </w:tcPr>
          <w:p w14:paraId="306B788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0.16</w:t>
            </w:r>
          </w:p>
        </w:tc>
        <w:tc>
          <w:tcPr>
            <w:tcW w:w="468" w:type="dxa"/>
            <w:tcBorders>
              <w:right w:val="single" w:sz="12" w:space="0" w:color="auto"/>
            </w:tcBorders>
          </w:tcPr>
          <w:p w14:paraId="25FCA0C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49F91165"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7EFC866D"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[TI4]</w:t>
            </w:r>
          </w:p>
        </w:tc>
        <w:tc>
          <w:tcPr>
            <w:tcW w:w="1227" w:type="dxa"/>
            <w:tcBorders>
              <w:left w:val="single" w:sz="12" w:space="0" w:color="auto"/>
              <w:bottom w:val="single" w:sz="12" w:space="0" w:color="auto"/>
            </w:tcBorders>
            <w:shd w:val="clear" w:color="auto" w:fill="F2F2F2" w:themeFill="background1" w:themeFillShade="F2"/>
            <w:vAlign w:val="center"/>
          </w:tcPr>
          <w:p w14:paraId="38BDF00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0.36</w:t>
            </w:r>
          </w:p>
        </w:tc>
        <w:tc>
          <w:tcPr>
            <w:tcW w:w="1260" w:type="dxa"/>
            <w:gridSpan w:val="8"/>
            <w:tcBorders>
              <w:bottom w:val="single" w:sz="12" w:space="0" w:color="auto"/>
            </w:tcBorders>
            <w:shd w:val="clear" w:color="auto" w:fill="F2F2F2" w:themeFill="background1" w:themeFillShade="F2"/>
            <w:vAlign w:val="center"/>
          </w:tcPr>
          <w:p w14:paraId="69ADC35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0.40</w:t>
            </w:r>
          </w:p>
        </w:tc>
        <w:tc>
          <w:tcPr>
            <w:tcW w:w="1095" w:type="dxa"/>
            <w:gridSpan w:val="6"/>
            <w:tcBorders>
              <w:bottom w:val="single" w:sz="12" w:space="0" w:color="auto"/>
            </w:tcBorders>
            <w:shd w:val="clear" w:color="auto" w:fill="F2F2F2" w:themeFill="background1" w:themeFillShade="F2"/>
            <w:vAlign w:val="center"/>
          </w:tcPr>
          <w:p w14:paraId="4A2C8E9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0.61</w:t>
            </w:r>
          </w:p>
        </w:tc>
        <w:tc>
          <w:tcPr>
            <w:tcW w:w="1260" w:type="dxa"/>
            <w:gridSpan w:val="6"/>
            <w:tcBorders>
              <w:bottom w:val="single" w:sz="12" w:space="0" w:color="auto"/>
              <w:right w:val="single" w:sz="12" w:space="0" w:color="auto"/>
            </w:tcBorders>
            <w:shd w:val="clear" w:color="auto" w:fill="F2F2F2" w:themeFill="background1" w:themeFillShade="F2"/>
            <w:vAlign w:val="center"/>
          </w:tcPr>
          <w:p w14:paraId="2A662AF7"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610" w:type="dxa"/>
            <w:gridSpan w:val="3"/>
            <w:tcBorders>
              <w:left w:val="single" w:sz="12" w:space="0" w:color="auto"/>
              <w:bottom w:val="single" w:sz="12" w:space="0" w:color="auto"/>
            </w:tcBorders>
            <w:vAlign w:val="center"/>
          </w:tcPr>
          <w:p w14:paraId="2C8B1ADA"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0.12</w:t>
            </w:r>
          </w:p>
        </w:tc>
        <w:tc>
          <w:tcPr>
            <w:tcW w:w="468" w:type="dxa"/>
            <w:tcBorders>
              <w:bottom w:val="single" w:sz="12" w:space="0" w:color="auto"/>
              <w:right w:val="single" w:sz="12" w:space="0" w:color="auto"/>
            </w:tcBorders>
          </w:tcPr>
          <w:p w14:paraId="6F91DDD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4</w:t>
            </w:r>
          </w:p>
        </w:tc>
      </w:tr>
      <w:tr w:rsidR="00C025A0" w:rsidRPr="002B5782" w14:paraId="414D9263"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31D2CD3"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0.00</w:t>
            </w:r>
          </w:p>
        </w:tc>
      </w:tr>
      <w:tr w:rsidR="00C025A0" w:rsidRPr="002B5782" w14:paraId="2AC2DAD9"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left w:val="single" w:sz="12" w:space="0" w:color="auto"/>
              <w:right w:val="single" w:sz="12" w:space="0" w:color="auto"/>
            </w:tcBorders>
            <w:shd w:val="clear" w:color="auto" w:fill="F2F2F2" w:themeFill="background1" w:themeFillShade="F2"/>
            <w:vAlign w:val="center"/>
          </w:tcPr>
          <w:p w14:paraId="57F5C3FE"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Sub Criteria</w:t>
            </w:r>
          </w:p>
        </w:tc>
        <w:tc>
          <w:tcPr>
            <w:tcW w:w="1512" w:type="dxa"/>
            <w:gridSpan w:val="4"/>
            <w:tcBorders>
              <w:top w:val="single" w:sz="12" w:space="0" w:color="auto"/>
              <w:left w:val="single" w:sz="12" w:space="0" w:color="auto"/>
            </w:tcBorders>
            <w:shd w:val="clear" w:color="auto" w:fill="F2F2F2" w:themeFill="background1" w:themeFillShade="F2"/>
          </w:tcPr>
          <w:p w14:paraId="0A6CD3E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[EE1]</w:t>
            </w:r>
          </w:p>
        </w:tc>
        <w:tc>
          <w:tcPr>
            <w:tcW w:w="1420" w:type="dxa"/>
            <w:gridSpan w:val="7"/>
            <w:tcBorders>
              <w:top w:val="single" w:sz="12" w:space="0" w:color="auto"/>
            </w:tcBorders>
            <w:shd w:val="clear" w:color="auto" w:fill="F2F2F2" w:themeFill="background1" w:themeFillShade="F2"/>
          </w:tcPr>
          <w:p w14:paraId="0C0AC6C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[EE2]</w:t>
            </w:r>
          </w:p>
        </w:tc>
        <w:tc>
          <w:tcPr>
            <w:tcW w:w="1085" w:type="dxa"/>
            <w:gridSpan w:val="7"/>
            <w:tcBorders>
              <w:top w:val="single" w:sz="12" w:space="0" w:color="auto"/>
            </w:tcBorders>
            <w:shd w:val="clear" w:color="auto" w:fill="F2F2F2" w:themeFill="background1" w:themeFillShade="F2"/>
          </w:tcPr>
          <w:p w14:paraId="1477683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[EE3]</w:t>
            </w:r>
          </w:p>
        </w:tc>
        <w:tc>
          <w:tcPr>
            <w:tcW w:w="810" w:type="dxa"/>
            <w:gridSpan w:val="2"/>
            <w:tcBorders>
              <w:top w:val="single" w:sz="12" w:space="0" w:color="auto"/>
              <w:right w:val="single" w:sz="12" w:space="0" w:color="auto"/>
            </w:tcBorders>
            <w:shd w:val="clear" w:color="auto" w:fill="F2F2F2" w:themeFill="background1" w:themeFillShade="F2"/>
          </w:tcPr>
          <w:p w14:paraId="43E54C10"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b/>
                <w:bCs/>
                <w:lang w:val="en-GB"/>
              </w:rPr>
              <w:t>[EE4]</w:t>
            </w:r>
          </w:p>
        </w:tc>
        <w:tc>
          <w:tcPr>
            <w:tcW w:w="2610" w:type="dxa"/>
            <w:gridSpan w:val="3"/>
            <w:tcBorders>
              <w:top w:val="single" w:sz="12" w:space="0" w:color="auto"/>
              <w:left w:val="single" w:sz="12" w:space="0" w:color="auto"/>
            </w:tcBorders>
            <w:shd w:val="clear" w:color="auto" w:fill="F2F2F2" w:themeFill="background1" w:themeFillShade="F2"/>
          </w:tcPr>
          <w:p w14:paraId="4EA3CBF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Global Priority Weight</w:t>
            </w:r>
          </w:p>
        </w:tc>
        <w:tc>
          <w:tcPr>
            <w:tcW w:w="483" w:type="dxa"/>
            <w:gridSpan w:val="2"/>
            <w:tcBorders>
              <w:top w:val="single" w:sz="12" w:space="0" w:color="auto"/>
              <w:right w:val="single" w:sz="12" w:space="0" w:color="auto"/>
            </w:tcBorders>
            <w:shd w:val="clear" w:color="auto" w:fill="F2F2F2" w:themeFill="background1" w:themeFillShade="F2"/>
          </w:tcPr>
          <w:p w14:paraId="7CD5A25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lang w:val="en-GB"/>
              </w:rPr>
            </w:pPr>
            <w:r w:rsidRPr="002B5782">
              <w:rPr>
                <w:rFonts w:asciiTheme="majorBidi" w:eastAsia="Times New Roman" w:hAnsiTheme="majorBidi" w:cstheme="majorBidi"/>
                <w:b/>
                <w:bCs/>
                <w:lang w:val="en-GB"/>
              </w:rPr>
              <w:t>Rank</w:t>
            </w:r>
          </w:p>
        </w:tc>
      </w:tr>
      <w:tr w:rsidR="00C025A0" w:rsidRPr="002B5782" w14:paraId="72943D0C"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1052837D"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[EE1]</w:t>
            </w:r>
          </w:p>
        </w:tc>
        <w:tc>
          <w:tcPr>
            <w:tcW w:w="1512" w:type="dxa"/>
            <w:gridSpan w:val="4"/>
            <w:tcBorders>
              <w:left w:val="single" w:sz="12" w:space="0" w:color="auto"/>
            </w:tcBorders>
            <w:shd w:val="clear" w:color="auto" w:fill="F2F2F2" w:themeFill="background1" w:themeFillShade="F2"/>
            <w:vAlign w:val="center"/>
          </w:tcPr>
          <w:p w14:paraId="488AFEE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420" w:type="dxa"/>
            <w:gridSpan w:val="7"/>
            <w:vAlign w:val="center"/>
          </w:tcPr>
          <w:p w14:paraId="1762532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2.39</w:t>
            </w:r>
          </w:p>
        </w:tc>
        <w:tc>
          <w:tcPr>
            <w:tcW w:w="1085" w:type="dxa"/>
            <w:gridSpan w:val="7"/>
            <w:vAlign w:val="center"/>
          </w:tcPr>
          <w:p w14:paraId="321D4B4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2.21</w:t>
            </w:r>
          </w:p>
        </w:tc>
        <w:tc>
          <w:tcPr>
            <w:tcW w:w="810" w:type="dxa"/>
            <w:gridSpan w:val="2"/>
            <w:tcBorders>
              <w:right w:val="single" w:sz="12" w:space="0" w:color="auto"/>
            </w:tcBorders>
            <w:vAlign w:val="center"/>
          </w:tcPr>
          <w:p w14:paraId="28DD8E2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2.51</w:t>
            </w:r>
          </w:p>
        </w:tc>
        <w:tc>
          <w:tcPr>
            <w:tcW w:w="2610" w:type="dxa"/>
            <w:gridSpan w:val="3"/>
            <w:tcBorders>
              <w:left w:val="single" w:sz="12" w:space="0" w:color="auto"/>
            </w:tcBorders>
            <w:vAlign w:val="center"/>
          </w:tcPr>
          <w:p w14:paraId="56A434B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0.42</w:t>
            </w:r>
          </w:p>
        </w:tc>
        <w:tc>
          <w:tcPr>
            <w:tcW w:w="483" w:type="dxa"/>
            <w:gridSpan w:val="2"/>
            <w:tcBorders>
              <w:right w:val="single" w:sz="12" w:space="0" w:color="auto"/>
            </w:tcBorders>
          </w:tcPr>
          <w:p w14:paraId="7486CDD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1</w:t>
            </w:r>
          </w:p>
        </w:tc>
      </w:tr>
      <w:tr w:rsidR="00C025A0" w:rsidRPr="002B5782" w14:paraId="47DCAC15"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3BF6E42E"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[EE2]</w:t>
            </w:r>
          </w:p>
        </w:tc>
        <w:tc>
          <w:tcPr>
            <w:tcW w:w="1512" w:type="dxa"/>
            <w:gridSpan w:val="4"/>
            <w:tcBorders>
              <w:left w:val="single" w:sz="12" w:space="0" w:color="auto"/>
            </w:tcBorders>
            <w:shd w:val="clear" w:color="auto" w:fill="F2F2F2" w:themeFill="background1" w:themeFillShade="F2"/>
            <w:vAlign w:val="center"/>
          </w:tcPr>
          <w:p w14:paraId="099C851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0.42</w:t>
            </w:r>
          </w:p>
        </w:tc>
        <w:tc>
          <w:tcPr>
            <w:tcW w:w="1420" w:type="dxa"/>
            <w:gridSpan w:val="7"/>
            <w:shd w:val="clear" w:color="auto" w:fill="F2F2F2" w:themeFill="background1" w:themeFillShade="F2"/>
            <w:vAlign w:val="center"/>
          </w:tcPr>
          <w:p w14:paraId="54A9942C"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1085" w:type="dxa"/>
            <w:gridSpan w:val="7"/>
            <w:vAlign w:val="center"/>
          </w:tcPr>
          <w:p w14:paraId="08A6424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2.04</w:t>
            </w:r>
          </w:p>
        </w:tc>
        <w:tc>
          <w:tcPr>
            <w:tcW w:w="810" w:type="dxa"/>
            <w:gridSpan w:val="2"/>
            <w:tcBorders>
              <w:right w:val="single" w:sz="12" w:space="0" w:color="auto"/>
            </w:tcBorders>
            <w:vAlign w:val="center"/>
          </w:tcPr>
          <w:p w14:paraId="6D48DBD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2.46</w:t>
            </w:r>
          </w:p>
        </w:tc>
        <w:tc>
          <w:tcPr>
            <w:tcW w:w="2610" w:type="dxa"/>
            <w:gridSpan w:val="3"/>
            <w:tcBorders>
              <w:left w:val="single" w:sz="12" w:space="0" w:color="auto"/>
            </w:tcBorders>
            <w:vAlign w:val="center"/>
          </w:tcPr>
          <w:p w14:paraId="1F27406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0.27</w:t>
            </w:r>
          </w:p>
        </w:tc>
        <w:tc>
          <w:tcPr>
            <w:tcW w:w="483" w:type="dxa"/>
            <w:gridSpan w:val="2"/>
            <w:tcBorders>
              <w:right w:val="single" w:sz="12" w:space="0" w:color="auto"/>
            </w:tcBorders>
          </w:tcPr>
          <w:p w14:paraId="3FDE227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2</w:t>
            </w:r>
          </w:p>
        </w:tc>
      </w:tr>
      <w:tr w:rsidR="00C025A0" w:rsidRPr="002B5782" w14:paraId="3DD138A9"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right w:val="single" w:sz="12" w:space="0" w:color="auto"/>
            </w:tcBorders>
            <w:shd w:val="clear" w:color="auto" w:fill="F2F2F2" w:themeFill="background1" w:themeFillShade="F2"/>
          </w:tcPr>
          <w:p w14:paraId="77C289B4"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[EE3]</w:t>
            </w:r>
          </w:p>
        </w:tc>
        <w:tc>
          <w:tcPr>
            <w:tcW w:w="1512" w:type="dxa"/>
            <w:gridSpan w:val="4"/>
            <w:tcBorders>
              <w:left w:val="single" w:sz="12" w:space="0" w:color="auto"/>
            </w:tcBorders>
            <w:shd w:val="clear" w:color="auto" w:fill="F2F2F2" w:themeFill="background1" w:themeFillShade="F2"/>
            <w:vAlign w:val="center"/>
          </w:tcPr>
          <w:p w14:paraId="7D29A3B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0.45</w:t>
            </w:r>
          </w:p>
        </w:tc>
        <w:tc>
          <w:tcPr>
            <w:tcW w:w="1420" w:type="dxa"/>
            <w:gridSpan w:val="7"/>
            <w:shd w:val="clear" w:color="auto" w:fill="F2F2F2" w:themeFill="background1" w:themeFillShade="F2"/>
            <w:vAlign w:val="center"/>
          </w:tcPr>
          <w:p w14:paraId="4179AD52"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0.49</w:t>
            </w:r>
          </w:p>
        </w:tc>
        <w:tc>
          <w:tcPr>
            <w:tcW w:w="1085" w:type="dxa"/>
            <w:gridSpan w:val="7"/>
            <w:shd w:val="clear" w:color="auto" w:fill="F2F2F2" w:themeFill="background1" w:themeFillShade="F2"/>
            <w:vAlign w:val="center"/>
          </w:tcPr>
          <w:p w14:paraId="73FAEB8B"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810" w:type="dxa"/>
            <w:gridSpan w:val="2"/>
            <w:tcBorders>
              <w:right w:val="single" w:sz="12" w:space="0" w:color="auto"/>
            </w:tcBorders>
            <w:vAlign w:val="center"/>
          </w:tcPr>
          <w:p w14:paraId="7C2B1BA5"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1.88</w:t>
            </w:r>
          </w:p>
        </w:tc>
        <w:tc>
          <w:tcPr>
            <w:tcW w:w="2610" w:type="dxa"/>
            <w:gridSpan w:val="3"/>
            <w:tcBorders>
              <w:left w:val="single" w:sz="12" w:space="0" w:color="auto"/>
            </w:tcBorders>
            <w:vAlign w:val="center"/>
          </w:tcPr>
          <w:p w14:paraId="1CD0755D"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0.18</w:t>
            </w:r>
          </w:p>
        </w:tc>
        <w:tc>
          <w:tcPr>
            <w:tcW w:w="483" w:type="dxa"/>
            <w:gridSpan w:val="2"/>
            <w:tcBorders>
              <w:right w:val="single" w:sz="12" w:space="0" w:color="auto"/>
            </w:tcBorders>
          </w:tcPr>
          <w:p w14:paraId="0433445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3</w:t>
            </w:r>
          </w:p>
        </w:tc>
      </w:tr>
      <w:tr w:rsidR="00C025A0" w:rsidRPr="002B5782" w14:paraId="3BAC252A"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1530" w:type="dxa"/>
            <w:tcBorders>
              <w:left w:val="single" w:sz="12" w:space="0" w:color="auto"/>
              <w:bottom w:val="single" w:sz="12" w:space="0" w:color="auto"/>
              <w:right w:val="single" w:sz="12" w:space="0" w:color="auto"/>
            </w:tcBorders>
            <w:shd w:val="clear" w:color="auto" w:fill="F2F2F2" w:themeFill="background1" w:themeFillShade="F2"/>
          </w:tcPr>
          <w:p w14:paraId="1E7785AF" w14:textId="77777777" w:rsidR="008D78FE" w:rsidRPr="002B5782" w:rsidRDefault="008D78FE" w:rsidP="00756DEF">
            <w:pPr>
              <w:jc w:val="both"/>
              <w:rPr>
                <w:rFonts w:asciiTheme="majorBidi" w:eastAsia="Times New Roman" w:hAnsiTheme="majorBidi" w:cstheme="majorBidi"/>
                <w:lang w:val="en-GB"/>
              </w:rPr>
            </w:pPr>
            <w:r w:rsidRPr="002B5782">
              <w:rPr>
                <w:rFonts w:asciiTheme="majorBidi" w:eastAsia="Times New Roman" w:hAnsiTheme="majorBidi" w:cstheme="majorBidi"/>
                <w:lang w:val="en-GB"/>
              </w:rPr>
              <w:t>[EE4]</w:t>
            </w:r>
          </w:p>
        </w:tc>
        <w:tc>
          <w:tcPr>
            <w:tcW w:w="1512" w:type="dxa"/>
            <w:gridSpan w:val="4"/>
            <w:tcBorders>
              <w:left w:val="single" w:sz="12" w:space="0" w:color="auto"/>
              <w:bottom w:val="single" w:sz="12" w:space="0" w:color="auto"/>
            </w:tcBorders>
            <w:shd w:val="clear" w:color="auto" w:fill="F2F2F2" w:themeFill="background1" w:themeFillShade="F2"/>
            <w:vAlign w:val="center"/>
          </w:tcPr>
          <w:p w14:paraId="6A505FB1"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0.40</w:t>
            </w:r>
          </w:p>
        </w:tc>
        <w:tc>
          <w:tcPr>
            <w:tcW w:w="1420" w:type="dxa"/>
            <w:gridSpan w:val="7"/>
            <w:tcBorders>
              <w:bottom w:val="single" w:sz="12" w:space="0" w:color="auto"/>
            </w:tcBorders>
            <w:shd w:val="clear" w:color="auto" w:fill="F2F2F2" w:themeFill="background1" w:themeFillShade="F2"/>
            <w:vAlign w:val="center"/>
          </w:tcPr>
          <w:p w14:paraId="2873F054"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0.49</w:t>
            </w:r>
          </w:p>
        </w:tc>
        <w:tc>
          <w:tcPr>
            <w:tcW w:w="1085" w:type="dxa"/>
            <w:gridSpan w:val="7"/>
            <w:tcBorders>
              <w:bottom w:val="single" w:sz="12" w:space="0" w:color="auto"/>
            </w:tcBorders>
            <w:shd w:val="clear" w:color="auto" w:fill="F2F2F2" w:themeFill="background1" w:themeFillShade="F2"/>
            <w:vAlign w:val="center"/>
          </w:tcPr>
          <w:p w14:paraId="02D796F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0.53</w:t>
            </w:r>
          </w:p>
        </w:tc>
        <w:tc>
          <w:tcPr>
            <w:tcW w:w="810" w:type="dxa"/>
            <w:gridSpan w:val="2"/>
            <w:tcBorders>
              <w:bottom w:val="single" w:sz="12" w:space="0" w:color="auto"/>
              <w:right w:val="single" w:sz="12" w:space="0" w:color="auto"/>
            </w:tcBorders>
            <w:shd w:val="clear" w:color="auto" w:fill="F2F2F2" w:themeFill="background1" w:themeFillShade="F2"/>
            <w:vAlign w:val="center"/>
          </w:tcPr>
          <w:p w14:paraId="23C844E6"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1</w:t>
            </w:r>
          </w:p>
        </w:tc>
        <w:tc>
          <w:tcPr>
            <w:tcW w:w="2610" w:type="dxa"/>
            <w:gridSpan w:val="3"/>
            <w:tcBorders>
              <w:left w:val="single" w:sz="12" w:space="0" w:color="auto"/>
              <w:bottom w:val="single" w:sz="12" w:space="0" w:color="auto"/>
            </w:tcBorders>
            <w:vAlign w:val="center"/>
          </w:tcPr>
          <w:p w14:paraId="5507EEFE"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2B5782">
              <w:rPr>
                <w:rFonts w:asciiTheme="majorBidi" w:hAnsiTheme="majorBidi" w:cstheme="majorBidi"/>
                <w:lang w:val="en-GB"/>
              </w:rPr>
              <w:t>0.13</w:t>
            </w:r>
          </w:p>
        </w:tc>
        <w:tc>
          <w:tcPr>
            <w:tcW w:w="483" w:type="dxa"/>
            <w:gridSpan w:val="2"/>
            <w:tcBorders>
              <w:bottom w:val="single" w:sz="12" w:space="0" w:color="auto"/>
              <w:right w:val="single" w:sz="12" w:space="0" w:color="auto"/>
            </w:tcBorders>
          </w:tcPr>
          <w:p w14:paraId="2C686309" w14:textId="77777777" w:rsidR="008D78FE" w:rsidRPr="002B5782" w:rsidRDefault="008D78FE" w:rsidP="00756DE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GB"/>
              </w:rPr>
            </w:pPr>
            <w:r w:rsidRPr="002B5782">
              <w:rPr>
                <w:rFonts w:asciiTheme="majorBidi" w:eastAsia="Times New Roman" w:hAnsiTheme="majorBidi" w:cstheme="majorBidi"/>
                <w:lang w:val="en-GB"/>
              </w:rPr>
              <w:t>4</w:t>
            </w:r>
          </w:p>
        </w:tc>
      </w:tr>
      <w:tr w:rsidR="00C025A0" w:rsidRPr="002B5782" w14:paraId="53D4FC13" w14:textId="77777777" w:rsidTr="00D91BB3">
        <w:trPr>
          <w:jc w:val="center"/>
        </w:trPr>
        <w:tc>
          <w:tcPr>
            <w:cnfStyle w:val="001000000000" w:firstRow="0" w:lastRow="0" w:firstColumn="1" w:lastColumn="0" w:oddVBand="0" w:evenVBand="0" w:oddHBand="0" w:evenHBand="0" w:firstRowFirstColumn="0" w:firstRowLastColumn="0" w:lastRowFirstColumn="0" w:lastRowLastColumn="0"/>
            <w:tcW w:w="9450" w:type="dxa"/>
            <w:gridSpan w:val="2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61A8E61" w14:textId="77777777" w:rsidR="008D78FE" w:rsidRPr="002B5782" w:rsidRDefault="008D78FE" w:rsidP="00756DEF">
            <w:pPr>
              <w:jc w:val="both"/>
              <w:rPr>
                <w:rFonts w:asciiTheme="majorBidi" w:hAnsiTheme="majorBidi" w:cstheme="majorBidi"/>
                <w:lang w:val="en-GB"/>
              </w:rPr>
            </w:pPr>
            <w:r w:rsidRPr="002B5782">
              <w:rPr>
                <w:rFonts w:asciiTheme="majorBidi" w:eastAsia="Times New Roman" w:hAnsiTheme="majorBidi" w:cstheme="majorBidi"/>
                <w:lang w:val="en-GB"/>
              </w:rPr>
              <w:t>CR = 0.06</w:t>
            </w:r>
          </w:p>
        </w:tc>
      </w:tr>
    </w:tbl>
    <w:p w14:paraId="2CD740C4" w14:textId="77777777" w:rsidR="008D78FE" w:rsidRPr="00C025A0" w:rsidRDefault="008D78FE" w:rsidP="00D91BB3">
      <w:pPr>
        <w:spacing w:line="480" w:lineRule="auto"/>
        <w:ind w:firstLine="720"/>
        <w:jc w:val="both"/>
        <w:rPr>
          <w:rFonts w:asciiTheme="majorBidi" w:hAnsiTheme="majorBidi" w:cstheme="majorBidi"/>
          <w:sz w:val="24"/>
          <w:szCs w:val="24"/>
          <w:lang w:val="en-GB"/>
        </w:rPr>
      </w:pPr>
    </w:p>
    <w:p w14:paraId="58DC6D34" w14:textId="77777777" w:rsidR="008D78FE" w:rsidRPr="00C025A0" w:rsidRDefault="008D78FE" w:rsidP="00D91BB3">
      <w:pPr>
        <w:spacing w:line="480" w:lineRule="auto"/>
        <w:ind w:firstLine="720"/>
        <w:jc w:val="both"/>
        <w:rPr>
          <w:rFonts w:asciiTheme="majorBidi" w:hAnsiTheme="majorBidi" w:cstheme="majorBidi"/>
          <w:sz w:val="24"/>
          <w:szCs w:val="24"/>
          <w:lang w:val="en-GB"/>
        </w:rPr>
      </w:pPr>
      <w:r w:rsidRPr="00C025A0">
        <w:rPr>
          <w:rFonts w:asciiTheme="majorBidi" w:hAnsiTheme="majorBidi" w:cstheme="majorBidi"/>
          <w:sz w:val="24"/>
          <w:szCs w:val="24"/>
          <w:lang w:val="en-GB"/>
        </w:rPr>
        <w:t xml:space="preserve">The results of the priorities of criteria were all accepted because they all were equal to or less than 0.1. This result is acceptable as defined by </w:t>
      </w:r>
      <w:r w:rsidRPr="00C025A0">
        <w:rPr>
          <w:rFonts w:asciiTheme="majorBidi" w:hAnsiTheme="majorBidi" w:cstheme="majorBidi"/>
          <w:sz w:val="24"/>
          <w:szCs w:val="24"/>
          <w:lang w:val="en-GB"/>
        </w:rPr>
        <w:fldChar w:fldCharType="begin"/>
      </w:r>
      <w:r w:rsidRPr="00C025A0">
        <w:rPr>
          <w:rFonts w:asciiTheme="majorBidi" w:hAnsiTheme="majorBidi" w:cstheme="majorBidi"/>
          <w:sz w:val="24"/>
          <w:szCs w:val="24"/>
          <w:lang w:val="en-GB"/>
        </w:rPr>
        <w:instrText>ADDIN RW.CITE{{206 Saaty,RozanneW 1987}}</w:instrText>
      </w:r>
      <w:r w:rsidRPr="00C025A0">
        <w:rPr>
          <w:rFonts w:asciiTheme="majorBidi" w:hAnsiTheme="majorBidi" w:cstheme="majorBidi"/>
          <w:sz w:val="24"/>
          <w:szCs w:val="24"/>
          <w:lang w:val="en-GB"/>
        </w:rPr>
        <w:fldChar w:fldCharType="separate"/>
      </w:r>
      <w:r w:rsidRPr="00C025A0">
        <w:rPr>
          <w:rFonts w:asciiTheme="majorBidi" w:hAnsiTheme="majorBidi" w:cstheme="majorBidi"/>
          <w:sz w:val="24"/>
          <w:szCs w:val="24"/>
          <w:lang w:val="en-GB"/>
        </w:rPr>
        <w:t>R. W. Saaty, (1987)</w:t>
      </w:r>
      <w:r w:rsidRPr="00C025A0">
        <w:rPr>
          <w:rFonts w:asciiTheme="majorBidi" w:hAnsiTheme="majorBidi" w:cstheme="majorBidi"/>
          <w:sz w:val="24"/>
          <w:szCs w:val="24"/>
          <w:lang w:val="en-GB"/>
        </w:rPr>
        <w:fldChar w:fldCharType="end"/>
      </w:r>
      <w:r w:rsidRPr="00C025A0">
        <w:rPr>
          <w:rFonts w:asciiTheme="majorBidi" w:hAnsiTheme="majorBidi" w:cstheme="majorBidi"/>
          <w:sz w:val="24"/>
          <w:szCs w:val="24"/>
          <w:lang w:val="en-GB"/>
        </w:rPr>
        <w:t>. The result of the global priority weight for KS sub-factors shows that the Collaboration sub-factor was ranked first with Global Priority (0.15), followed by trust/integrity (0.13) and firm size (0.11). Management support and learning culture ranked fourth (0.09). Lead change and decision-making ranked fifth (0.07), recruitment/selecting and technology reliability ranked sixth (0.06), formalization ranked seventh (0.05) and centralization ranked eighth (0.04), the relative advantage and ease of use in technology ranked ninth (0.03), and training ranked tenth (0.02). The least important sub-factor was reward for performance (0.01)</w:t>
      </w:r>
    </w:p>
    <w:p w14:paraId="26CAC11F" w14:textId="78BAD715" w:rsidR="008B25CB" w:rsidRDefault="008B25CB" w:rsidP="00D91BB3">
      <w:pPr>
        <w:spacing w:line="480" w:lineRule="auto"/>
        <w:jc w:val="center"/>
        <w:rPr>
          <w:rFonts w:asciiTheme="majorBidi" w:hAnsiTheme="majorBidi" w:cstheme="majorBidi"/>
          <w:b/>
          <w:bCs/>
          <w:lang w:val="en-GB"/>
        </w:rPr>
      </w:pPr>
      <w:r w:rsidRPr="003C016D">
        <w:rPr>
          <w:rFonts w:asciiTheme="majorBidi" w:hAnsiTheme="majorBidi" w:cstheme="majorBidi"/>
          <w:b/>
          <w:bCs/>
          <w:noProof/>
          <w:sz w:val="24"/>
          <w:szCs w:val="24"/>
        </w:rPr>
        <w:drawing>
          <wp:anchor distT="0" distB="0" distL="114300" distR="114300" simplePos="0" relativeHeight="251665408" behindDoc="0" locked="0" layoutInCell="1" allowOverlap="1" wp14:anchorId="32DA4C39" wp14:editId="55FC96BE">
            <wp:simplePos x="0" y="0"/>
            <wp:positionH relativeFrom="margin">
              <wp:posOffset>-190982</wp:posOffset>
            </wp:positionH>
            <wp:positionV relativeFrom="paragraph">
              <wp:posOffset>357939</wp:posOffset>
            </wp:positionV>
            <wp:extent cx="6261100" cy="37623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obal Priority Weigh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1100" cy="3762375"/>
                    </a:xfrm>
                    <a:prstGeom prst="rect">
                      <a:avLst/>
                    </a:prstGeom>
                  </pic:spPr>
                </pic:pic>
              </a:graphicData>
            </a:graphic>
            <wp14:sizeRelH relativeFrom="margin">
              <wp14:pctWidth>0</wp14:pctWidth>
            </wp14:sizeRelH>
            <wp14:sizeRelV relativeFrom="margin">
              <wp14:pctHeight>0</wp14:pctHeight>
            </wp14:sizeRelV>
          </wp:anchor>
        </w:drawing>
      </w:r>
    </w:p>
    <w:p w14:paraId="1B56411B" w14:textId="06CDF8B4" w:rsidR="008D78FE" w:rsidRPr="00C025A0" w:rsidRDefault="008D78FE" w:rsidP="00D91BB3">
      <w:pPr>
        <w:spacing w:line="480" w:lineRule="auto"/>
        <w:jc w:val="center"/>
        <w:rPr>
          <w:rFonts w:asciiTheme="majorBidi" w:hAnsiTheme="majorBidi" w:cstheme="majorBidi"/>
          <w:sz w:val="24"/>
          <w:szCs w:val="24"/>
          <w:lang w:val="en-GB"/>
        </w:rPr>
      </w:pPr>
      <w:r w:rsidRPr="00C025A0">
        <w:rPr>
          <w:rFonts w:asciiTheme="majorBidi" w:hAnsiTheme="majorBidi" w:cstheme="majorBidi"/>
          <w:b/>
          <w:bCs/>
          <w:lang w:val="en-GB"/>
        </w:rPr>
        <w:t xml:space="preserve">Figure-4 </w:t>
      </w:r>
      <w:r w:rsidRPr="00C025A0">
        <w:rPr>
          <w:rFonts w:asciiTheme="majorBidi" w:hAnsiTheme="majorBidi" w:cstheme="majorBidi"/>
          <w:lang w:val="en-GB"/>
        </w:rPr>
        <w:t>Global Priority Weight of KS sub-factors in services organizations</w:t>
      </w:r>
    </w:p>
    <w:p w14:paraId="570C5AC9" w14:textId="77777777"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Also for manufacturing in a way to define the relative priorities of criteria and global priority weight of KS sub-factors that is shown in </w:t>
      </w:r>
      <w:r w:rsidRPr="00C025A0">
        <w:rPr>
          <w:rFonts w:asciiTheme="majorBidi" w:hAnsiTheme="majorBidi" w:cstheme="majorBidi"/>
          <w:b/>
          <w:bCs/>
          <w:i/>
          <w:iCs/>
          <w:sz w:val="24"/>
          <w:szCs w:val="24"/>
        </w:rPr>
        <w:t>Table-17</w:t>
      </w:r>
      <w:r w:rsidRPr="00C025A0">
        <w:rPr>
          <w:rFonts w:asciiTheme="majorBidi" w:hAnsiTheme="majorBidi" w:cstheme="majorBidi"/>
          <w:sz w:val="24"/>
          <w:szCs w:val="24"/>
        </w:rPr>
        <w:t xml:space="preserve"> and </w:t>
      </w:r>
      <w:r w:rsidRPr="00C025A0">
        <w:rPr>
          <w:rFonts w:asciiTheme="majorBidi" w:hAnsiTheme="majorBidi" w:cstheme="majorBidi"/>
          <w:b/>
          <w:bCs/>
          <w:i/>
          <w:iCs/>
          <w:sz w:val="24"/>
          <w:szCs w:val="24"/>
        </w:rPr>
        <w:t xml:space="preserve">Figure-5 </w:t>
      </w:r>
      <w:r w:rsidRPr="00C025A0">
        <w:rPr>
          <w:rFonts w:asciiTheme="majorBidi" w:hAnsiTheme="majorBidi" w:cstheme="majorBidi"/>
          <w:sz w:val="24"/>
          <w:szCs w:val="24"/>
        </w:rPr>
        <w:t xml:space="preserve">below. </w:t>
      </w:r>
    </w:p>
    <w:p w14:paraId="1003B0C8" w14:textId="77777777"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As the services, also </w:t>
      </w:r>
      <w:r w:rsidRPr="00C025A0">
        <w:rPr>
          <w:rFonts w:asciiTheme="majorBidi" w:hAnsiTheme="majorBidi" w:cstheme="majorBidi"/>
          <w:sz w:val="24"/>
          <w:szCs w:val="24"/>
          <w:lang w:val="en-GB"/>
        </w:rPr>
        <w:t>manufactory</w:t>
      </w:r>
      <w:r w:rsidRPr="00C025A0">
        <w:rPr>
          <w:rFonts w:asciiTheme="majorBidi" w:hAnsiTheme="majorBidi" w:cstheme="majorBidi"/>
          <w:sz w:val="24"/>
          <w:szCs w:val="24"/>
        </w:rPr>
        <w:t xml:space="preserve"> result of the priorities of criteria was all accepted because it all was equal or less than 0.1 and this and this result is acceptable  </w:t>
      </w:r>
    </w:p>
    <w:p w14:paraId="6BB8CCF8" w14:textId="77777777" w:rsidR="008D78FE" w:rsidRPr="00C025A0" w:rsidRDefault="008D78FE" w:rsidP="00D91BB3">
      <w:pPr>
        <w:spacing w:line="480" w:lineRule="auto"/>
        <w:ind w:firstLine="720"/>
        <w:jc w:val="both"/>
        <w:rPr>
          <w:rFonts w:asciiTheme="majorBidi" w:hAnsiTheme="majorBidi" w:cstheme="majorBidi"/>
          <w:sz w:val="24"/>
          <w:szCs w:val="24"/>
        </w:rPr>
      </w:pPr>
    </w:p>
    <w:tbl>
      <w:tblPr>
        <w:tblStyle w:val="GridTable1Light"/>
        <w:tblpPr w:leftFromText="180" w:rightFromText="180" w:vertAnchor="text" w:horzAnchor="margin" w:tblpXSpec="center" w:tblpY="63"/>
        <w:tblW w:w="9720" w:type="dxa"/>
        <w:tblLayout w:type="fixed"/>
        <w:tblLook w:val="04A0" w:firstRow="1" w:lastRow="0" w:firstColumn="1" w:lastColumn="0" w:noHBand="0" w:noVBand="1"/>
      </w:tblPr>
      <w:tblGrid>
        <w:gridCol w:w="1431"/>
        <w:gridCol w:w="11"/>
        <w:gridCol w:w="13"/>
        <w:gridCol w:w="13"/>
        <w:gridCol w:w="58"/>
        <w:gridCol w:w="10"/>
        <w:gridCol w:w="804"/>
        <w:gridCol w:w="15"/>
        <w:gridCol w:w="180"/>
        <w:gridCol w:w="90"/>
        <w:gridCol w:w="270"/>
        <w:gridCol w:w="90"/>
        <w:gridCol w:w="228"/>
        <w:gridCol w:w="132"/>
        <w:gridCol w:w="255"/>
        <w:gridCol w:w="105"/>
        <w:gridCol w:w="340"/>
        <w:gridCol w:w="68"/>
        <w:gridCol w:w="42"/>
        <w:gridCol w:w="270"/>
        <w:gridCol w:w="270"/>
        <w:gridCol w:w="90"/>
        <w:gridCol w:w="333"/>
        <w:gridCol w:w="12"/>
        <w:gridCol w:w="798"/>
        <w:gridCol w:w="12"/>
        <w:gridCol w:w="15"/>
        <w:gridCol w:w="2595"/>
        <w:gridCol w:w="15"/>
        <w:gridCol w:w="63"/>
        <w:gridCol w:w="27"/>
        <w:gridCol w:w="1065"/>
      </w:tblGrid>
      <w:tr w:rsidR="00C025A0" w:rsidRPr="00C025A0" w14:paraId="2233C689" w14:textId="77777777" w:rsidTr="008A4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tcPr>
          <w:p w14:paraId="2B9C31EB"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 xml:space="preserve">Table-17: </w:t>
            </w:r>
            <w:r w:rsidRPr="002B5782">
              <w:rPr>
                <w:rFonts w:asciiTheme="majorBidi" w:eastAsia="Times New Roman" w:hAnsiTheme="majorBidi" w:cstheme="majorBidi"/>
                <w:b w:val="0"/>
                <w:bCs w:val="0"/>
              </w:rPr>
              <w:t>Global Priority Weight of KS sub-factors in manufacturing organization</w:t>
            </w:r>
          </w:p>
        </w:tc>
      </w:tr>
      <w:tr w:rsidR="00C025A0" w:rsidRPr="00C025A0" w14:paraId="436A9E36" w14:textId="77777777" w:rsidTr="008A4A95">
        <w:tc>
          <w:tcPr>
            <w:cnfStyle w:val="001000000000" w:firstRow="0" w:lastRow="0" w:firstColumn="1" w:lastColumn="0" w:oddVBand="0" w:evenVBand="0" w:oddHBand="0" w:evenHBand="0" w:firstRowFirstColumn="0" w:firstRowLastColumn="0" w:lastRowFirstColumn="0" w:lastRowLastColumn="0"/>
            <w:tcW w:w="1431" w:type="dxa"/>
            <w:tcBorders>
              <w:top w:val="single" w:sz="12" w:space="0" w:color="auto"/>
              <w:left w:val="single" w:sz="12" w:space="0" w:color="auto"/>
              <w:right w:val="single" w:sz="12" w:space="0" w:color="auto"/>
            </w:tcBorders>
            <w:shd w:val="clear" w:color="auto" w:fill="F2F2F2" w:themeFill="background1" w:themeFillShade="F2"/>
            <w:vAlign w:val="center"/>
          </w:tcPr>
          <w:p w14:paraId="37543828"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1464" w:type="dxa"/>
            <w:gridSpan w:val="10"/>
            <w:tcBorders>
              <w:top w:val="single" w:sz="12" w:space="0" w:color="auto"/>
              <w:left w:val="single" w:sz="12" w:space="0" w:color="auto"/>
            </w:tcBorders>
            <w:shd w:val="clear" w:color="auto" w:fill="F2F2F2" w:themeFill="background1" w:themeFillShade="F2"/>
          </w:tcPr>
          <w:p w14:paraId="34FB2DD3"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[OL1]</w:t>
            </w:r>
          </w:p>
        </w:tc>
        <w:tc>
          <w:tcPr>
            <w:tcW w:w="1530" w:type="dxa"/>
            <w:gridSpan w:val="9"/>
            <w:tcBorders>
              <w:top w:val="single" w:sz="12" w:space="0" w:color="auto"/>
            </w:tcBorders>
            <w:shd w:val="clear" w:color="auto" w:fill="F2F2F2" w:themeFill="background1" w:themeFillShade="F2"/>
          </w:tcPr>
          <w:p w14:paraId="2319C295"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[OL2]</w:t>
            </w:r>
          </w:p>
        </w:tc>
        <w:tc>
          <w:tcPr>
            <w:tcW w:w="1530" w:type="dxa"/>
            <w:gridSpan w:val="7"/>
            <w:tcBorders>
              <w:top w:val="single" w:sz="12" w:space="0" w:color="auto"/>
              <w:right w:val="single" w:sz="12" w:space="0" w:color="auto"/>
            </w:tcBorders>
            <w:shd w:val="clear" w:color="auto" w:fill="F2F2F2" w:themeFill="background1" w:themeFillShade="F2"/>
          </w:tcPr>
          <w:p w14:paraId="2E4A9A2F"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 xml:space="preserve"> [OL3]</w:t>
            </w:r>
          </w:p>
        </w:tc>
        <w:tc>
          <w:tcPr>
            <w:tcW w:w="2700" w:type="dxa"/>
            <w:gridSpan w:val="4"/>
            <w:tcBorders>
              <w:top w:val="single" w:sz="12" w:space="0" w:color="auto"/>
              <w:left w:val="single" w:sz="12" w:space="0" w:color="auto"/>
            </w:tcBorders>
            <w:shd w:val="clear" w:color="auto" w:fill="F2F2F2" w:themeFill="background1" w:themeFillShade="F2"/>
            <w:vAlign w:val="center"/>
          </w:tcPr>
          <w:p w14:paraId="7F09BE8F"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065" w:type="dxa"/>
            <w:tcBorders>
              <w:top w:val="single" w:sz="12" w:space="0" w:color="auto"/>
              <w:right w:val="single" w:sz="12" w:space="0" w:color="auto"/>
            </w:tcBorders>
            <w:shd w:val="clear" w:color="auto" w:fill="F2F2F2" w:themeFill="background1" w:themeFillShade="F2"/>
          </w:tcPr>
          <w:p w14:paraId="33E06AB6"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5EBE0296" w14:textId="77777777" w:rsidTr="008A4A95">
        <w:tc>
          <w:tcPr>
            <w:cnfStyle w:val="001000000000" w:firstRow="0" w:lastRow="0" w:firstColumn="1" w:lastColumn="0" w:oddVBand="0" w:evenVBand="0" w:oddHBand="0" w:evenHBand="0" w:firstRowFirstColumn="0" w:firstRowLastColumn="0" w:lastRowFirstColumn="0" w:lastRowLastColumn="0"/>
            <w:tcW w:w="1431" w:type="dxa"/>
            <w:tcBorders>
              <w:left w:val="single" w:sz="12" w:space="0" w:color="auto"/>
              <w:right w:val="single" w:sz="12" w:space="0" w:color="auto"/>
            </w:tcBorders>
            <w:shd w:val="clear" w:color="auto" w:fill="F2F2F2" w:themeFill="background1" w:themeFillShade="F2"/>
          </w:tcPr>
          <w:p w14:paraId="6C444C24"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[OL1]</w:t>
            </w:r>
          </w:p>
        </w:tc>
        <w:tc>
          <w:tcPr>
            <w:tcW w:w="1464" w:type="dxa"/>
            <w:gridSpan w:val="10"/>
            <w:tcBorders>
              <w:left w:val="single" w:sz="12" w:space="0" w:color="auto"/>
            </w:tcBorders>
            <w:shd w:val="clear" w:color="auto" w:fill="F2F2F2" w:themeFill="background1" w:themeFillShade="F2"/>
          </w:tcPr>
          <w:p w14:paraId="1329E8B5"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530" w:type="dxa"/>
            <w:gridSpan w:val="9"/>
          </w:tcPr>
          <w:p w14:paraId="49D1235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1.21</w:t>
            </w:r>
          </w:p>
        </w:tc>
        <w:tc>
          <w:tcPr>
            <w:tcW w:w="1530" w:type="dxa"/>
            <w:gridSpan w:val="7"/>
            <w:tcBorders>
              <w:right w:val="single" w:sz="12" w:space="0" w:color="auto"/>
            </w:tcBorders>
          </w:tcPr>
          <w:p w14:paraId="7744EA2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1.57</w:t>
            </w:r>
          </w:p>
        </w:tc>
        <w:tc>
          <w:tcPr>
            <w:tcW w:w="2700" w:type="dxa"/>
            <w:gridSpan w:val="4"/>
            <w:tcBorders>
              <w:left w:val="single" w:sz="12" w:space="0" w:color="auto"/>
            </w:tcBorders>
          </w:tcPr>
          <w:p w14:paraId="29D72964"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0.066</w:t>
            </w:r>
          </w:p>
        </w:tc>
        <w:tc>
          <w:tcPr>
            <w:tcW w:w="1065" w:type="dxa"/>
            <w:tcBorders>
              <w:right w:val="single" w:sz="12" w:space="0" w:color="auto"/>
            </w:tcBorders>
          </w:tcPr>
          <w:p w14:paraId="3E5BB1BA"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w:t>
            </w:r>
          </w:p>
        </w:tc>
      </w:tr>
      <w:tr w:rsidR="00C025A0" w:rsidRPr="00C025A0" w14:paraId="54E487D0" w14:textId="77777777" w:rsidTr="008A4A95">
        <w:trPr>
          <w:trHeight w:val="98"/>
        </w:trPr>
        <w:tc>
          <w:tcPr>
            <w:cnfStyle w:val="001000000000" w:firstRow="0" w:lastRow="0" w:firstColumn="1" w:lastColumn="0" w:oddVBand="0" w:evenVBand="0" w:oddHBand="0" w:evenHBand="0" w:firstRowFirstColumn="0" w:firstRowLastColumn="0" w:lastRowFirstColumn="0" w:lastRowLastColumn="0"/>
            <w:tcW w:w="1431" w:type="dxa"/>
            <w:tcBorders>
              <w:left w:val="single" w:sz="12" w:space="0" w:color="auto"/>
              <w:right w:val="single" w:sz="12" w:space="0" w:color="auto"/>
            </w:tcBorders>
            <w:shd w:val="clear" w:color="auto" w:fill="F2F2F2" w:themeFill="background1" w:themeFillShade="F2"/>
          </w:tcPr>
          <w:p w14:paraId="3A76226A"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[OL2]</w:t>
            </w:r>
          </w:p>
        </w:tc>
        <w:tc>
          <w:tcPr>
            <w:tcW w:w="1464" w:type="dxa"/>
            <w:gridSpan w:val="10"/>
            <w:tcBorders>
              <w:left w:val="single" w:sz="12" w:space="0" w:color="auto"/>
            </w:tcBorders>
            <w:shd w:val="clear" w:color="auto" w:fill="F2F2F2" w:themeFill="background1" w:themeFillShade="F2"/>
          </w:tcPr>
          <w:p w14:paraId="611301E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0.83</w:t>
            </w:r>
          </w:p>
        </w:tc>
        <w:tc>
          <w:tcPr>
            <w:tcW w:w="1530" w:type="dxa"/>
            <w:gridSpan w:val="9"/>
            <w:shd w:val="clear" w:color="auto" w:fill="F2F2F2" w:themeFill="background1" w:themeFillShade="F2"/>
          </w:tcPr>
          <w:p w14:paraId="313C695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530" w:type="dxa"/>
            <w:gridSpan w:val="7"/>
            <w:tcBorders>
              <w:right w:val="single" w:sz="12" w:space="0" w:color="auto"/>
            </w:tcBorders>
          </w:tcPr>
          <w:p w14:paraId="75A0E19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3.47</w:t>
            </w:r>
          </w:p>
        </w:tc>
        <w:tc>
          <w:tcPr>
            <w:tcW w:w="2700" w:type="dxa"/>
            <w:gridSpan w:val="4"/>
            <w:tcBorders>
              <w:left w:val="single" w:sz="12" w:space="0" w:color="auto"/>
            </w:tcBorders>
          </w:tcPr>
          <w:p w14:paraId="37FBABFC"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0.075</w:t>
            </w:r>
          </w:p>
        </w:tc>
        <w:tc>
          <w:tcPr>
            <w:tcW w:w="1065" w:type="dxa"/>
            <w:tcBorders>
              <w:right w:val="single" w:sz="12" w:space="0" w:color="auto"/>
            </w:tcBorders>
          </w:tcPr>
          <w:p w14:paraId="4D01B0B2"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w:t>
            </w:r>
          </w:p>
        </w:tc>
      </w:tr>
      <w:tr w:rsidR="00C025A0" w:rsidRPr="00C025A0" w14:paraId="75E79E18" w14:textId="77777777" w:rsidTr="008A4A95">
        <w:trPr>
          <w:trHeight w:val="224"/>
        </w:trPr>
        <w:tc>
          <w:tcPr>
            <w:cnfStyle w:val="001000000000" w:firstRow="0" w:lastRow="0" w:firstColumn="1" w:lastColumn="0" w:oddVBand="0" w:evenVBand="0" w:oddHBand="0" w:evenHBand="0" w:firstRowFirstColumn="0" w:firstRowLastColumn="0" w:lastRowFirstColumn="0" w:lastRowLastColumn="0"/>
            <w:tcW w:w="1431" w:type="dxa"/>
            <w:tcBorders>
              <w:left w:val="single" w:sz="12" w:space="0" w:color="auto"/>
              <w:bottom w:val="single" w:sz="12" w:space="0" w:color="auto"/>
              <w:right w:val="single" w:sz="12" w:space="0" w:color="auto"/>
            </w:tcBorders>
            <w:shd w:val="clear" w:color="auto" w:fill="F2F2F2" w:themeFill="background1" w:themeFillShade="F2"/>
          </w:tcPr>
          <w:p w14:paraId="5E3B06A9"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[OL3]</w:t>
            </w:r>
          </w:p>
        </w:tc>
        <w:tc>
          <w:tcPr>
            <w:tcW w:w="1464" w:type="dxa"/>
            <w:gridSpan w:val="10"/>
            <w:tcBorders>
              <w:left w:val="single" w:sz="12" w:space="0" w:color="auto"/>
              <w:bottom w:val="single" w:sz="12" w:space="0" w:color="auto"/>
            </w:tcBorders>
            <w:shd w:val="clear" w:color="auto" w:fill="F2F2F2" w:themeFill="background1" w:themeFillShade="F2"/>
          </w:tcPr>
          <w:p w14:paraId="197B61E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0.64</w:t>
            </w:r>
          </w:p>
        </w:tc>
        <w:tc>
          <w:tcPr>
            <w:tcW w:w="1530" w:type="dxa"/>
            <w:gridSpan w:val="9"/>
            <w:tcBorders>
              <w:bottom w:val="single" w:sz="12" w:space="0" w:color="auto"/>
            </w:tcBorders>
            <w:shd w:val="clear" w:color="auto" w:fill="F2F2F2" w:themeFill="background1" w:themeFillShade="F2"/>
          </w:tcPr>
          <w:p w14:paraId="2D67B2F6"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0.29</w:t>
            </w:r>
          </w:p>
        </w:tc>
        <w:tc>
          <w:tcPr>
            <w:tcW w:w="1530" w:type="dxa"/>
            <w:gridSpan w:val="7"/>
            <w:tcBorders>
              <w:bottom w:val="single" w:sz="12" w:space="0" w:color="auto"/>
              <w:right w:val="single" w:sz="12" w:space="0" w:color="auto"/>
            </w:tcBorders>
            <w:shd w:val="clear" w:color="auto" w:fill="F2F2F2" w:themeFill="background1" w:themeFillShade="F2"/>
          </w:tcPr>
          <w:p w14:paraId="7E494B4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700" w:type="dxa"/>
            <w:gridSpan w:val="4"/>
            <w:tcBorders>
              <w:left w:val="single" w:sz="12" w:space="0" w:color="auto"/>
              <w:bottom w:val="single" w:sz="12" w:space="0" w:color="auto"/>
            </w:tcBorders>
          </w:tcPr>
          <w:p w14:paraId="5CD8C5D1"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0.031</w:t>
            </w:r>
          </w:p>
        </w:tc>
        <w:tc>
          <w:tcPr>
            <w:tcW w:w="1065" w:type="dxa"/>
            <w:tcBorders>
              <w:bottom w:val="single" w:sz="12" w:space="0" w:color="auto"/>
              <w:right w:val="single" w:sz="12" w:space="0" w:color="auto"/>
            </w:tcBorders>
          </w:tcPr>
          <w:p w14:paraId="0329CE9A"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13</w:t>
            </w:r>
          </w:p>
        </w:tc>
      </w:tr>
      <w:tr w:rsidR="00C025A0" w:rsidRPr="00C025A0" w14:paraId="57F5B2B0"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1A8E8BE"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0.09</w:t>
            </w:r>
          </w:p>
        </w:tc>
      </w:tr>
      <w:tr w:rsidR="00C025A0" w:rsidRPr="00C025A0" w14:paraId="35B23661" w14:textId="77777777" w:rsidTr="008A4A95">
        <w:tc>
          <w:tcPr>
            <w:cnfStyle w:val="001000000000" w:firstRow="0" w:lastRow="0" w:firstColumn="1" w:lastColumn="0" w:oddVBand="0" w:evenVBand="0" w:oddHBand="0" w:evenHBand="0" w:firstRowFirstColumn="0" w:firstRowLastColumn="0" w:lastRowFirstColumn="0" w:lastRowLastColumn="0"/>
            <w:tcW w:w="1536" w:type="dxa"/>
            <w:gridSpan w:val="6"/>
            <w:tcBorders>
              <w:top w:val="single" w:sz="12" w:space="0" w:color="auto"/>
              <w:left w:val="single" w:sz="12" w:space="0" w:color="auto"/>
              <w:right w:val="single" w:sz="12" w:space="0" w:color="auto"/>
            </w:tcBorders>
            <w:shd w:val="clear" w:color="auto" w:fill="F2F2F2" w:themeFill="background1" w:themeFillShade="F2"/>
            <w:vAlign w:val="center"/>
          </w:tcPr>
          <w:p w14:paraId="07D4F8D6"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999" w:type="dxa"/>
            <w:gridSpan w:val="3"/>
            <w:tcBorders>
              <w:top w:val="single" w:sz="12" w:space="0" w:color="auto"/>
              <w:left w:val="single" w:sz="12" w:space="0" w:color="auto"/>
            </w:tcBorders>
            <w:shd w:val="clear" w:color="auto" w:fill="F2F2F2" w:themeFill="background1" w:themeFillShade="F2"/>
          </w:tcPr>
          <w:p w14:paraId="105AD6A1"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[OC1]</w:t>
            </w:r>
          </w:p>
        </w:tc>
        <w:tc>
          <w:tcPr>
            <w:tcW w:w="678" w:type="dxa"/>
            <w:gridSpan w:val="4"/>
            <w:tcBorders>
              <w:top w:val="single" w:sz="12" w:space="0" w:color="auto"/>
            </w:tcBorders>
            <w:shd w:val="clear" w:color="auto" w:fill="F2F2F2" w:themeFill="background1" w:themeFillShade="F2"/>
          </w:tcPr>
          <w:p w14:paraId="07E88A66"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[OC2]</w:t>
            </w:r>
          </w:p>
        </w:tc>
        <w:tc>
          <w:tcPr>
            <w:tcW w:w="900" w:type="dxa"/>
            <w:gridSpan w:val="5"/>
            <w:tcBorders>
              <w:top w:val="single" w:sz="12" w:space="0" w:color="auto"/>
            </w:tcBorders>
            <w:shd w:val="clear" w:color="auto" w:fill="F2F2F2" w:themeFill="background1" w:themeFillShade="F2"/>
          </w:tcPr>
          <w:p w14:paraId="7F122F76"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[OC3]</w:t>
            </w:r>
          </w:p>
        </w:tc>
        <w:tc>
          <w:tcPr>
            <w:tcW w:w="1005" w:type="dxa"/>
            <w:gridSpan w:val="5"/>
            <w:tcBorders>
              <w:top w:val="single" w:sz="12" w:space="0" w:color="auto"/>
            </w:tcBorders>
            <w:shd w:val="clear" w:color="auto" w:fill="F2F2F2" w:themeFill="background1" w:themeFillShade="F2"/>
          </w:tcPr>
          <w:p w14:paraId="77B3BBD9"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[OC4]</w:t>
            </w:r>
          </w:p>
        </w:tc>
        <w:tc>
          <w:tcPr>
            <w:tcW w:w="810" w:type="dxa"/>
            <w:gridSpan w:val="2"/>
            <w:tcBorders>
              <w:top w:val="single" w:sz="12" w:space="0" w:color="auto"/>
              <w:right w:val="single" w:sz="12" w:space="0" w:color="auto"/>
            </w:tcBorders>
            <w:shd w:val="clear" w:color="auto" w:fill="F2F2F2" w:themeFill="background1" w:themeFillShade="F2"/>
          </w:tcPr>
          <w:p w14:paraId="453A68F2"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[OC5]</w:t>
            </w:r>
          </w:p>
        </w:tc>
        <w:tc>
          <w:tcPr>
            <w:tcW w:w="2700" w:type="dxa"/>
            <w:gridSpan w:val="5"/>
            <w:tcBorders>
              <w:top w:val="single" w:sz="12" w:space="0" w:color="auto"/>
              <w:left w:val="single" w:sz="12" w:space="0" w:color="auto"/>
            </w:tcBorders>
            <w:shd w:val="clear" w:color="auto" w:fill="F2F2F2" w:themeFill="background1" w:themeFillShade="F2"/>
          </w:tcPr>
          <w:p w14:paraId="6CD8E227"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Global Priority Weight</w:t>
            </w:r>
          </w:p>
        </w:tc>
        <w:tc>
          <w:tcPr>
            <w:tcW w:w="1092" w:type="dxa"/>
            <w:gridSpan w:val="2"/>
            <w:tcBorders>
              <w:top w:val="single" w:sz="12" w:space="0" w:color="auto"/>
              <w:right w:val="single" w:sz="12" w:space="0" w:color="auto"/>
            </w:tcBorders>
            <w:shd w:val="clear" w:color="auto" w:fill="F2F2F2" w:themeFill="background1" w:themeFillShade="F2"/>
          </w:tcPr>
          <w:p w14:paraId="5768F4FE"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p>
          <w:p w14:paraId="708B93CE"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Rank</w:t>
            </w:r>
          </w:p>
        </w:tc>
      </w:tr>
      <w:tr w:rsidR="00C025A0" w:rsidRPr="00C025A0" w14:paraId="6DF653CA" w14:textId="77777777" w:rsidTr="008A4A95">
        <w:tc>
          <w:tcPr>
            <w:cnfStyle w:val="001000000000" w:firstRow="0" w:lastRow="0" w:firstColumn="1" w:lastColumn="0" w:oddVBand="0" w:evenVBand="0" w:oddHBand="0" w:evenHBand="0" w:firstRowFirstColumn="0" w:firstRowLastColumn="0" w:lastRowFirstColumn="0" w:lastRowLastColumn="0"/>
            <w:tcW w:w="1536" w:type="dxa"/>
            <w:gridSpan w:val="6"/>
            <w:tcBorders>
              <w:left w:val="single" w:sz="12" w:space="0" w:color="auto"/>
              <w:right w:val="single" w:sz="12" w:space="0" w:color="auto"/>
            </w:tcBorders>
            <w:shd w:val="clear" w:color="auto" w:fill="F2F2F2" w:themeFill="background1" w:themeFillShade="F2"/>
          </w:tcPr>
          <w:p w14:paraId="10DCFA7D"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[OC1]</w:t>
            </w:r>
          </w:p>
        </w:tc>
        <w:tc>
          <w:tcPr>
            <w:tcW w:w="999" w:type="dxa"/>
            <w:gridSpan w:val="3"/>
            <w:tcBorders>
              <w:left w:val="single" w:sz="12" w:space="0" w:color="auto"/>
            </w:tcBorders>
            <w:shd w:val="clear" w:color="auto" w:fill="F2F2F2" w:themeFill="background1" w:themeFillShade="F2"/>
          </w:tcPr>
          <w:p w14:paraId="0882395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678" w:type="dxa"/>
            <w:gridSpan w:val="4"/>
          </w:tcPr>
          <w:p w14:paraId="06DDC33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1.33</w:t>
            </w:r>
          </w:p>
        </w:tc>
        <w:tc>
          <w:tcPr>
            <w:tcW w:w="900" w:type="dxa"/>
            <w:gridSpan w:val="5"/>
          </w:tcPr>
          <w:p w14:paraId="04964F2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0.67</w:t>
            </w:r>
          </w:p>
        </w:tc>
        <w:tc>
          <w:tcPr>
            <w:tcW w:w="1005" w:type="dxa"/>
            <w:gridSpan w:val="5"/>
          </w:tcPr>
          <w:p w14:paraId="1567338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2.52</w:t>
            </w:r>
          </w:p>
        </w:tc>
        <w:tc>
          <w:tcPr>
            <w:tcW w:w="810" w:type="dxa"/>
            <w:gridSpan w:val="2"/>
            <w:tcBorders>
              <w:right w:val="single" w:sz="12" w:space="0" w:color="auto"/>
            </w:tcBorders>
          </w:tcPr>
          <w:p w14:paraId="3331A4C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2.59</w:t>
            </w:r>
          </w:p>
        </w:tc>
        <w:tc>
          <w:tcPr>
            <w:tcW w:w="2700" w:type="dxa"/>
            <w:gridSpan w:val="5"/>
            <w:tcBorders>
              <w:left w:val="single" w:sz="12" w:space="0" w:color="auto"/>
            </w:tcBorders>
            <w:vAlign w:val="bottom"/>
          </w:tcPr>
          <w:p w14:paraId="128A559C"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0.037</w:t>
            </w:r>
          </w:p>
        </w:tc>
        <w:tc>
          <w:tcPr>
            <w:tcW w:w="1092" w:type="dxa"/>
            <w:gridSpan w:val="2"/>
            <w:tcBorders>
              <w:right w:val="single" w:sz="12" w:space="0" w:color="auto"/>
            </w:tcBorders>
          </w:tcPr>
          <w:p w14:paraId="6002FED0"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8</w:t>
            </w:r>
          </w:p>
        </w:tc>
      </w:tr>
      <w:tr w:rsidR="00C025A0" w:rsidRPr="00C025A0" w14:paraId="1C1C1D23" w14:textId="77777777" w:rsidTr="008A4A95">
        <w:tc>
          <w:tcPr>
            <w:cnfStyle w:val="001000000000" w:firstRow="0" w:lastRow="0" w:firstColumn="1" w:lastColumn="0" w:oddVBand="0" w:evenVBand="0" w:oddHBand="0" w:evenHBand="0" w:firstRowFirstColumn="0" w:firstRowLastColumn="0" w:lastRowFirstColumn="0" w:lastRowLastColumn="0"/>
            <w:tcW w:w="1536" w:type="dxa"/>
            <w:gridSpan w:val="6"/>
            <w:tcBorders>
              <w:left w:val="single" w:sz="12" w:space="0" w:color="auto"/>
              <w:right w:val="single" w:sz="12" w:space="0" w:color="auto"/>
            </w:tcBorders>
            <w:shd w:val="clear" w:color="auto" w:fill="F2F2F2" w:themeFill="background1" w:themeFillShade="F2"/>
          </w:tcPr>
          <w:p w14:paraId="1DF9719C"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[OC2]</w:t>
            </w:r>
          </w:p>
        </w:tc>
        <w:tc>
          <w:tcPr>
            <w:tcW w:w="999" w:type="dxa"/>
            <w:gridSpan w:val="3"/>
            <w:tcBorders>
              <w:left w:val="single" w:sz="12" w:space="0" w:color="auto"/>
            </w:tcBorders>
            <w:shd w:val="clear" w:color="auto" w:fill="F2F2F2" w:themeFill="background1" w:themeFillShade="F2"/>
          </w:tcPr>
          <w:p w14:paraId="05881FA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0.75</w:t>
            </w:r>
          </w:p>
        </w:tc>
        <w:tc>
          <w:tcPr>
            <w:tcW w:w="678" w:type="dxa"/>
            <w:gridSpan w:val="4"/>
            <w:shd w:val="clear" w:color="auto" w:fill="F2F2F2" w:themeFill="background1" w:themeFillShade="F2"/>
          </w:tcPr>
          <w:p w14:paraId="5233031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900" w:type="dxa"/>
            <w:gridSpan w:val="5"/>
          </w:tcPr>
          <w:p w14:paraId="0A095BE6"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1.84</w:t>
            </w:r>
          </w:p>
        </w:tc>
        <w:tc>
          <w:tcPr>
            <w:tcW w:w="1005" w:type="dxa"/>
            <w:gridSpan w:val="5"/>
          </w:tcPr>
          <w:p w14:paraId="24174D4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0.94</w:t>
            </w:r>
          </w:p>
        </w:tc>
        <w:tc>
          <w:tcPr>
            <w:tcW w:w="810" w:type="dxa"/>
            <w:gridSpan w:val="2"/>
            <w:tcBorders>
              <w:right w:val="single" w:sz="12" w:space="0" w:color="auto"/>
            </w:tcBorders>
          </w:tcPr>
          <w:p w14:paraId="2CFCD55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1.60</w:t>
            </w:r>
          </w:p>
        </w:tc>
        <w:tc>
          <w:tcPr>
            <w:tcW w:w="2700" w:type="dxa"/>
            <w:gridSpan w:val="5"/>
            <w:tcBorders>
              <w:left w:val="single" w:sz="12" w:space="0" w:color="auto"/>
            </w:tcBorders>
            <w:vAlign w:val="bottom"/>
          </w:tcPr>
          <w:p w14:paraId="7A91530D"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0.031</w:t>
            </w:r>
          </w:p>
        </w:tc>
        <w:tc>
          <w:tcPr>
            <w:tcW w:w="1092" w:type="dxa"/>
            <w:gridSpan w:val="2"/>
            <w:tcBorders>
              <w:right w:val="single" w:sz="12" w:space="0" w:color="auto"/>
            </w:tcBorders>
          </w:tcPr>
          <w:p w14:paraId="342C21DE"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14</w:t>
            </w:r>
          </w:p>
        </w:tc>
      </w:tr>
      <w:tr w:rsidR="00C025A0" w:rsidRPr="00C025A0" w14:paraId="49414B53" w14:textId="77777777" w:rsidTr="008A4A95">
        <w:tc>
          <w:tcPr>
            <w:cnfStyle w:val="001000000000" w:firstRow="0" w:lastRow="0" w:firstColumn="1" w:lastColumn="0" w:oddVBand="0" w:evenVBand="0" w:oddHBand="0" w:evenHBand="0" w:firstRowFirstColumn="0" w:firstRowLastColumn="0" w:lastRowFirstColumn="0" w:lastRowLastColumn="0"/>
            <w:tcW w:w="1536" w:type="dxa"/>
            <w:gridSpan w:val="6"/>
            <w:tcBorders>
              <w:left w:val="single" w:sz="12" w:space="0" w:color="auto"/>
              <w:right w:val="single" w:sz="12" w:space="0" w:color="auto"/>
            </w:tcBorders>
            <w:shd w:val="clear" w:color="auto" w:fill="F2F2F2" w:themeFill="background1" w:themeFillShade="F2"/>
          </w:tcPr>
          <w:p w14:paraId="7D96993C"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[OC3]</w:t>
            </w:r>
          </w:p>
        </w:tc>
        <w:tc>
          <w:tcPr>
            <w:tcW w:w="999" w:type="dxa"/>
            <w:gridSpan w:val="3"/>
            <w:tcBorders>
              <w:left w:val="single" w:sz="12" w:space="0" w:color="auto"/>
            </w:tcBorders>
            <w:shd w:val="clear" w:color="auto" w:fill="F2F2F2" w:themeFill="background1" w:themeFillShade="F2"/>
          </w:tcPr>
          <w:p w14:paraId="1581849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1.49</w:t>
            </w:r>
          </w:p>
        </w:tc>
        <w:tc>
          <w:tcPr>
            <w:tcW w:w="678" w:type="dxa"/>
            <w:gridSpan w:val="4"/>
            <w:shd w:val="clear" w:color="auto" w:fill="F2F2F2" w:themeFill="background1" w:themeFillShade="F2"/>
          </w:tcPr>
          <w:p w14:paraId="24C9519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0.54</w:t>
            </w:r>
          </w:p>
        </w:tc>
        <w:tc>
          <w:tcPr>
            <w:tcW w:w="900" w:type="dxa"/>
            <w:gridSpan w:val="5"/>
            <w:shd w:val="clear" w:color="auto" w:fill="F2F2F2" w:themeFill="background1" w:themeFillShade="F2"/>
          </w:tcPr>
          <w:p w14:paraId="5A4B6CBC"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005" w:type="dxa"/>
            <w:gridSpan w:val="5"/>
          </w:tcPr>
          <w:p w14:paraId="1A975D9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1.17</w:t>
            </w:r>
          </w:p>
        </w:tc>
        <w:tc>
          <w:tcPr>
            <w:tcW w:w="810" w:type="dxa"/>
            <w:gridSpan w:val="2"/>
            <w:tcBorders>
              <w:right w:val="single" w:sz="12" w:space="0" w:color="auto"/>
            </w:tcBorders>
          </w:tcPr>
          <w:p w14:paraId="3BED1B0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3.06</w:t>
            </w:r>
          </w:p>
        </w:tc>
        <w:tc>
          <w:tcPr>
            <w:tcW w:w="2700" w:type="dxa"/>
            <w:gridSpan w:val="5"/>
            <w:tcBorders>
              <w:left w:val="single" w:sz="12" w:space="0" w:color="auto"/>
            </w:tcBorders>
            <w:vAlign w:val="bottom"/>
          </w:tcPr>
          <w:p w14:paraId="1233B557"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0.0336</w:t>
            </w:r>
          </w:p>
        </w:tc>
        <w:tc>
          <w:tcPr>
            <w:tcW w:w="1092" w:type="dxa"/>
            <w:gridSpan w:val="2"/>
            <w:tcBorders>
              <w:right w:val="single" w:sz="12" w:space="0" w:color="auto"/>
            </w:tcBorders>
          </w:tcPr>
          <w:p w14:paraId="64C0887F"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10</w:t>
            </w:r>
          </w:p>
        </w:tc>
      </w:tr>
      <w:tr w:rsidR="00C025A0" w:rsidRPr="00C025A0" w14:paraId="7DE4AE31" w14:textId="77777777" w:rsidTr="008A4A95">
        <w:tc>
          <w:tcPr>
            <w:cnfStyle w:val="001000000000" w:firstRow="0" w:lastRow="0" w:firstColumn="1" w:lastColumn="0" w:oddVBand="0" w:evenVBand="0" w:oddHBand="0" w:evenHBand="0" w:firstRowFirstColumn="0" w:firstRowLastColumn="0" w:lastRowFirstColumn="0" w:lastRowLastColumn="0"/>
            <w:tcW w:w="1536" w:type="dxa"/>
            <w:gridSpan w:val="6"/>
            <w:tcBorders>
              <w:left w:val="single" w:sz="12" w:space="0" w:color="auto"/>
              <w:right w:val="single" w:sz="12" w:space="0" w:color="auto"/>
            </w:tcBorders>
            <w:shd w:val="clear" w:color="auto" w:fill="F2F2F2" w:themeFill="background1" w:themeFillShade="F2"/>
          </w:tcPr>
          <w:p w14:paraId="68F38B2A"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[OC4]</w:t>
            </w:r>
          </w:p>
        </w:tc>
        <w:tc>
          <w:tcPr>
            <w:tcW w:w="999" w:type="dxa"/>
            <w:gridSpan w:val="3"/>
            <w:tcBorders>
              <w:left w:val="single" w:sz="12" w:space="0" w:color="auto"/>
            </w:tcBorders>
            <w:shd w:val="clear" w:color="auto" w:fill="F2F2F2" w:themeFill="background1" w:themeFillShade="F2"/>
          </w:tcPr>
          <w:p w14:paraId="622EA63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0.40</w:t>
            </w:r>
          </w:p>
        </w:tc>
        <w:tc>
          <w:tcPr>
            <w:tcW w:w="678" w:type="dxa"/>
            <w:gridSpan w:val="4"/>
            <w:shd w:val="clear" w:color="auto" w:fill="F2F2F2" w:themeFill="background1" w:themeFillShade="F2"/>
          </w:tcPr>
          <w:p w14:paraId="32AAA12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0.54</w:t>
            </w:r>
          </w:p>
        </w:tc>
        <w:tc>
          <w:tcPr>
            <w:tcW w:w="900" w:type="dxa"/>
            <w:gridSpan w:val="5"/>
            <w:shd w:val="clear" w:color="auto" w:fill="F2F2F2" w:themeFill="background1" w:themeFillShade="F2"/>
          </w:tcPr>
          <w:p w14:paraId="56F46E7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0.85</w:t>
            </w:r>
          </w:p>
        </w:tc>
        <w:tc>
          <w:tcPr>
            <w:tcW w:w="1005" w:type="dxa"/>
            <w:gridSpan w:val="5"/>
            <w:shd w:val="clear" w:color="auto" w:fill="F2F2F2" w:themeFill="background1" w:themeFillShade="F2"/>
          </w:tcPr>
          <w:p w14:paraId="7A3DBDC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810" w:type="dxa"/>
            <w:gridSpan w:val="2"/>
            <w:tcBorders>
              <w:right w:val="single" w:sz="12" w:space="0" w:color="auto"/>
            </w:tcBorders>
          </w:tcPr>
          <w:p w14:paraId="2DA5E47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0.51</w:t>
            </w:r>
          </w:p>
        </w:tc>
        <w:tc>
          <w:tcPr>
            <w:tcW w:w="2700" w:type="dxa"/>
            <w:gridSpan w:val="5"/>
            <w:tcBorders>
              <w:left w:val="single" w:sz="12" w:space="0" w:color="auto"/>
            </w:tcBorders>
            <w:vAlign w:val="bottom"/>
          </w:tcPr>
          <w:p w14:paraId="50398D9B"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0.0164</w:t>
            </w:r>
          </w:p>
        </w:tc>
        <w:tc>
          <w:tcPr>
            <w:tcW w:w="1092" w:type="dxa"/>
            <w:gridSpan w:val="2"/>
            <w:tcBorders>
              <w:right w:val="single" w:sz="12" w:space="0" w:color="auto"/>
            </w:tcBorders>
          </w:tcPr>
          <w:p w14:paraId="4AFA42E2"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29</w:t>
            </w:r>
          </w:p>
        </w:tc>
      </w:tr>
      <w:tr w:rsidR="00C025A0" w:rsidRPr="00C025A0" w14:paraId="4A0285CD" w14:textId="77777777" w:rsidTr="008A4A95">
        <w:trPr>
          <w:trHeight w:val="296"/>
        </w:trPr>
        <w:tc>
          <w:tcPr>
            <w:cnfStyle w:val="001000000000" w:firstRow="0" w:lastRow="0" w:firstColumn="1" w:lastColumn="0" w:oddVBand="0" w:evenVBand="0" w:oddHBand="0" w:evenHBand="0" w:firstRowFirstColumn="0" w:firstRowLastColumn="0" w:lastRowFirstColumn="0" w:lastRowLastColumn="0"/>
            <w:tcW w:w="1536" w:type="dxa"/>
            <w:gridSpan w:val="6"/>
            <w:tcBorders>
              <w:left w:val="single" w:sz="12" w:space="0" w:color="auto"/>
              <w:bottom w:val="single" w:sz="12" w:space="0" w:color="auto"/>
              <w:right w:val="single" w:sz="12" w:space="0" w:color="auto"/>
            </w:tcBorders>
            <w:shd w:val="clear" w:color="auto" w:fill="F2F2F2" w:themeFill="background1" w:themeFillShade="F2"/>
          </w:tcPr>
          <w:p w14:paraId="48FB82B0"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[OC5]</w:t>
            </w:r>
          </w:p>
        </w:tc>
        <w:tc>
          <w:tcPr>
            <w:tcW w:w="999" w:type="dxa"/>
            <w:gridSpan w:val="3"/>
            <w:tcBorders>
              <w:left w:val="single" w:sz="12" w:space="0" w:color="auto"/>
              <w:bottom w:val="single" w:sz="12" w:space="0" w:color="auto"/>
            </w:tcBorders>
            <w:shd w:val="clear" w:color="auto" w:fill="F2F2F2" w:themeFill="background1" w:themeFillShade="F2"/>
          </w:tcPr>
          <w:p w14:paraId="73D1818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0.39</w:t>
            </w:r>
          </w:p>
        </w:tc>
        <w:tc>
          <w:tcPr>
            <w:tcW w:w="678" w:type="dxa"/>
            <w:gridSpan w:val="4"/>
            <w:tcBorders>
              <w:bottom w:val="single" w:sz="12" w:space="0" w:color="auto"/>
            </w:tcBorders>
            <w:shd w:val="clear" w:color="auto" w:fill="F2F2F2" w:themeFill="background1" w:themeFillShade="F2"/>
          </w:tcPr>
          <w:p w14:paraId="4764532B"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1.06</w:t>
            </w:r>
          </w:p>
        </w:tc>
        <w:tc>
          <w:tcPr>
            <w:tcW w:w="900" w:type="dxa"/>
            <w:gridSpan w:val="5"/>
            <w:tcBorders>
              <w:bottom w:val="single" w:sz="12" w:space="0" w:color="auto"/>
            </w:tcBorders>
            <w:shd w:val="clear" w:color="auto" w:fill="F2F2F2" w:themeFill="background1" w:themeFillShade="F2"/>
          </w:tcPr>
          <w:p w14:paraId="6ED77B26"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0.33</w:t>
            </w:r>
          </w:p>
        </w:tc>
        <w:tc>
          <w:tcPr>
            <w:tcW w:w="1005" w:type="dxa"/>
            <w:gridSpan w:val="5"/>
            <w:tcBorders>
              <w:bottom w:val="single" w:sz="12" w:space="0" w:color="auto"/>
            </w:tcBorders>
            <w:shd w:val="clear" w:color="auto" w:fill="F2F2F2" w:themeFill="background1" w:themeFillShade="F2"/>
          </w:tcPr>
          <w:p w14:paraId="5B9C5B8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1.98</w:t>
            </w:r>
          </w:p>
        </w:tc>
        <w:tc>
          <w:tcPr>
            <w:tcW w:w="810" w:type="dxa"/>
            <w:gridSpan w:val="2"/>
            <w:tcBorders>
              <w:bottom w:val="single" w:sz="12" w:space="0" w:color="auto"/>
              <w:right w:val="single" w:sz="12" w:space="0" w:color="auto"/>
            </w:tcBorders>
            <w:shd w:val="clear" w:color="auto" w:fill="F2F2F2" w:themeFill="background1" w:themeFillShade="F2"/>
          </w:tcPr>
          <w:p w14:paraId="187084F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700" w:type="dxa"/>
            <w:gridSpan w:val="5"/>
            <w:tcBorders>
              <w:left w:val="single" w:sz="12" w:space="0" w:color="auto"/>
              <w:bottom w:val="single" w:sz="12" w:space="0" w:color="auto"/>
            </w:tcBorders>
            <w:vAlign w:val="bottom"/>
          </w:tcPr>
          <w:p w14:paraId="2FAABF2B"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0.022</w:t>
            </w:r>
          </w:p>
        </w:tc>
        <w:tc>
          <w:tcPr>
            <w:tcW w:w="1092" w:type="dxa"/>
            <w:gridSpan w:val="2"/>
            <w:tcBorders>
              <w:bottom w:val="single" w:sz="12" w:space="0" w:color="auto"/>
              <w:right w:val="single" w:sz="12" w:space="0" w:color="auto"/>
            </w:tcBorders>
          </w:tcPr>
          <w:p w14:paraId="4474A59E"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25</w:t>
            </w:r>
          </w:p>
        </w:tc>
      </w:tr>
      <w:tr w:rsidR="00C025A0" w:rsidRPr="00C025A0" w14:paraId="22D5DBFB"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DD3D66C"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CR = 0.09</w:t>
            </w:r>
          </w:p>
        </w:tc>
      </w:tr>
      <w:tr w:rsidR="00C025A0" w:rsidRPr="00C025A0" w14:paraId="4178D042" w14:textId="77777777" w:rsidTr="008A4A95">
        <w:tc>
          <w:tcPr>
            <w:cnfStyle w:val="001000000000" w:firstRow="0" w:lastRow="0" w:firstColumn="1" w:lastColumn="0" w:oddVBand="0" w:evenVBand="0" w:oddHBand="0" w:evenHBand="0" w:firstRowFirstColumn="0" w:firstRowLastColumn="0" w:lastRowFirstColumn="0" w:lastRowLastColumn="0"/>
            <w:tcW w:w="1526" w:type="dxa"/>
            <w:gridSpan w:val="5"/>
            <w:tcBorders>
              <w:top w:val="single" w:sz="12" w:space="0" w:color="auto"/>
              <w:left w:val="single" w:sz="12" w:space="0" w:color="auto"/>
              <w:right w:val="single" w:sz="12" w:space="0" w:color="auto"/>
            </w:tcBorders>
            <w:shd w:val="clear" w:color="auto" w:fill="F2F2F2" w:themeFill="background1" w:themeFillShade="F2"/>
            <w:vAlign w:val="center"/>
          </w:tcPr>
          <w:p w14:paraId="0164F17F"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1009" w:type="dxa"/>
            <w:gridSpan w:val="4"/>
            <w:tcBorders>
              <w:top w:val="single" w:sz="12" w:space="0" w:color="auto"/>
              <w:left w:val="single" w:sz="12" w:space="0" w:color="auto"/>
            </w:tcBorders>
            <w:shd w:val="clear" w:color="auto" w:fill="F2F2F2" w:themeFill="background1" w:themeFillShade="F2"/>
          </w:tcPr>
          <w:p w14:paraId="1891494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[OSY1]</w:t>
            </w:r>
          </w:p>
        </w:tc>
        <w:tc>
          <w:tcPr>
            <w:tcW w:w="1170" w:type="dxa"/>
            <w:gridSpan w:val="7"/>
            <w:tcBorders>
              <w:top w:val="single" w:sz="12" w:space="0" w:color="auto"/>
            </w:tcBorders>
            <w:shd w:val="clear" w:color="auto" w:fill="F2F2F2" w:themeFill="background1" w:themeFillShade="F2"/>
          </w:tcPr>
          <w:p w14:paraId="18B55F8C"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 xml:space="preserve"> </w:t>
            </w:r>
            <w:r w:rsidRPr="002B5782">
              <w:rPr>
                <w:rFonts w:asciiTheme="majorBidi" w:eastAsia="Times New Roman" w:hAnsiTheme="majorBidi" w:cstheme="majorBidi"/>
                <w:b/>
                <w:bCs/>
              </w:rPr>
              <w:t>[OSY2]</w:t>
            </w:r>
          </w:p>
        </w:tc>
        <w:tc>
          <w:tcPr>
            <w:tcW w:w="990" w:type="dxa"/>
            <w:gridSpan w:val="5"/>
            <w:tcBorders>
              <w:top w:val="single" w:sz="12" w:space="0" w:color="auto"/>
            </w:tcBorders>
            <w:shd w:val="clear" w:color="auto" w:fill="F2F2F2" w:themeFill="background1" w:themeFillShade="F2"/>
          </w:tcPr>
          <w:p w14:paraId="011F3DA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 xml:space="preserve"> </w:t>
            </w:r>
            <w:r w:rsidRPr="002B5782">
              <w:rPr>
                <w:rFonts w:asciiTheme="majorBidi" w:eastAsia="Times New Roman" w:hAnsiTheme="majorBidi" w:cstheme="majorBidi"/>
                <w:b/>
                <w:bCs/>
              </w:rPr>
              <w:t>[OSY3]</w:t>
            </w:r>
          </w:p>
        </w:tc>
        <w:tc>
          <w:tcPr>
            <w:tcW w:w="1260" w:type="dxa"/>
            <w:gridSpan w:val="6"/>
            <w:tcBorders>
              <w:top w:val="single" w:sz="12" w:space="0" w:color="auto"/>
              <w:right w:val="single" w:sz="12" w:space="0" w:color="auto"/>
            </w:tcBorders>
            <w:shd w:val="clear" w:color="auto" w:fill="F2F2F2" w:themeFill="background1" w:themeFillShade="F2"/>
          </w:tcPr>
          <w:p w14:paraId="268D5CA4"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 xml:space="preserve"> [OSY4]</w:t>
            </w:r>
          </w:p>
        </w:tc>
        <w:tc>
          <w:tcPr>
            <w:tcW w:w="2700" w:type="dxa"/>
            <w:gridSpan w:val="4"/>
            <w:tcBorders>
              <w:top w:val="single" w:sz="12" w:space="0" w:color="auto"/>
              <w:left w:val="single" w:sz="12" w:space="0" w:color="auto"/>
            </w:tcBorders>
            <w:shd w:val="clear" w:color="auto" w:fill="F2F2F2" w:themeFill="background1" w:themeFillShade="F2"/>
          </w:tcPr>
          <w:p w14:paraId="1827D26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065" w:type="dxa"/>
            <w:tcBorders>
              <w:top w:val="single" w:sz="12" w:space="0" w:color="auto"/>
              <w:right w:val="single" w:sz="12" w:space="0" w:color="auto"/>
            </w:tcBorders>
            <w:shd w:val="clear" w:color="auto" w:fill="F2F2F2" w:themeFill="background1" w:themeFillShade="F2"/>
          </w:tcPr>
          <w:p w14:paraId="4ABFF723"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1F3A71D4" w14:textId="77777777" w:rsidTr="008A4A95">
        <w:tc>
          <w:tcPr>
            <w:cnfStyle w:val="001000000000" w:firstRow="0" w:lastRow="0" w:firstColumn="1" w:lastColumn="0" w:oddVBand="0" w:evenVBand="0" w:oddHBand="0" w:evenHBand="0" w:firstRowFirstColumn="0" w:firstRowLastColumn="0" w:lastRowFirstColumn="0" w:lastRowLastColumn="0"/>
            <w:tcW w:w="1526" w:type="dxa"/>
            <w:gridSpan w:val="5"/>
            <w:tcBorders>
              <w:left w:val="single" w:sz="12" w:space="0" w:color="auto"/>
              <w:right w:val="single" w:sz="12" w:space="0" w:color="auto"/>
            </w:tcBorders>
            <w:shd w:val="clear" w:color="auto" w:fill="F2F2F2" w:themeFill="background1" w:themeFillShade="F2"/>
          </w:tcPr>
          <w:p w14:paraId="52DA45F3"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[OSY1]</w:t>
            </w:r>
          </w:p>
        </w:tc>
        <w:tc>
          <w:tcPr>
            <w:tcW w:w="1009" w:type="dxa"/>
            <w:gridSpan w:val="4"/>
            <w:tcBorders>
              <w:left w:val="single" w:sz="12" w:space="0" w:color="auto"/>
            </w:tcBorders>
            <w:shd w:val="clear" w:color="auto" w:fill="F2F2F2" w:themeFill="background1" w:themeFillShade="F2"/>
          </w:tcPr>
          <w:p w14:paraId="1ABA4A2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170" w:type="dxa"/>
            <w:gridSpan w:val="7"/>
          </w:tcPr>
          <w:p w14:paraId="77BC847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1.73</w:t>
            </w:r>
          </w:p>
        </w:tc>
        <w:tc>
          <w:tcPr>
            <w:tcW w:w="990" w:type="dxa"/>
            <w:gridSpan w:val="5"/>
          </w:tcPr>
          <w:p w14:paraId="16322365"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1.80</w:t>
            </w:r>
          </w:p>
        </w:tc>
        <w:tc>
          <w:tcPr>
            <w:tcW w:w="1260" w:type="dxa"/>
            <w:gridSpan w:val="6"/>
            <w:tcBorders>
              <w:right w:val="single" w:sz="12" w:space="0" w:color="auto"/>
            </w:tcBorders>
          </w:tcPr>
          <w:p w14:paraId="1C8497A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0.64</w:t>
            </w:r>
          </w:p>
        </w:tc>
        <w:tc>
          <w:tcPr>
            <w:tcW w:w="2700" w:type="dxa"/>
            <w:gridSpan w:val="4"/>
            <w:tcBorders>
              <w:left w:val="single" w:sz="12" w:space="0" w:color="auto"/>
            </w:tcBorders>
            <w:vAlign w:val="bottom"/>
          </w:tcPr>
          <w:p w14:paraId="25BAEA30"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0.045</w:t>
            </w:r>
          </w:p>
        </w:tc>
        <w:tc>
          <w:tcPr>
            <w:tcW w:w="1065" w:type="dxa"/>
            <w:tcBorders>
              <w:right w:val="single" w:sz="12" w:space="0" w:color="auto"/>
            </w:tcBorders>
          </w:tcPr>
          <w:p w14:paraId="0EB70B55"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4</w:t>
            </w:r>
          </w:p>
        </w:tc>
      </w:tr>
      <w:tr w:rsidR="00C025A0" w:rsidRPr="00C025A0" w14:paraId="3F5C340F" w14:textId="77777777" w:rsidTr="008A4A95">
        <w:tc>
          <w:tcPr>
            <w:cnfStyle w:val="001000000000" w:firstRow="0" w:lastRow="0" w:firstColumn="1" w:lastColumn="0" w:oddVBand="0" w:evenVBand="0" w:oddHBand="0" w:evenHBand="0" w:firstRowFirstColumn="0" w:firstRowLastColumn="0" w:lastRowFirstColumn="0" w:lastRowLastColumn="0"/>
            <w:tcW w:w="1526" w:type="dxa"/>
            <w:gridSpan w:val="5"/>
            <w:tcBorders>
              <w:left w:val="single" w:sz="12" w:space="0" w:color="auto"/>
              <w:right w:val="single" w:sz="12" w:space="0" w:color="auto"/>
            </w:tcBorders>
            <w:shd w:val="clear" w:color="auto" w:fill="F2F2F2" w:themeFill="background1" w:themeFillShade="F2"/>
          </w:tcPr>
          <w:p w14:paraId="202DA377"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[OSY2]</w:t>
            </w:r>
          </w:p>
        </w:tc>
        <w:tc>
          <w:tcPr>
            <w:tcW w:w="1009" w:type="dxa"/>
            <w:gridSpan w:val="4"/>
            <w:tcBorders>
              <w:left w:val="single" w:sz="12" w:space="0" w:color="auto"/>
            </w:tcBorders>
            <w:shd w:val="clear" w:color="auto" w:fill="F2F2F2" w:themeFill="background1" w:themeFillShade="F2"/>
          </w:tcPr>
          <w:p w14:paraId="11E4D0B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0.58</w:t>
            </w:r>
          </w:p>
        </w:tc>
        <w:tc>
          <w:tcPr>
            <w:tcW w:w="1170" w:type="dxa"/>
            <w:gridSpan w:val="7"/>
            <w:shd w:val="clear" w:color="auto" w:fill="F2F2F2" w:themeFill="background1" w:themeFillShade="F2"/>
          </w:tcPr>
          <w:p w14:paraId="1227D71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990" w:type="dxa"/>
            <w:gridSpan w:val="5"/>
          </w:tcPr>
          <w:p w14:paraId="1D72982C"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1.89</w:t>
            </w:r>
          </w:p>
        </w:tc>
        <w:tc>
          <w:tcPr>
            <w:tcW w:w="1260" w:type="dxa"/>
            <w:gridSpan w:val="6"/>
            <w:tcBorders>
              <w:right w:val="single" w:sz="12" w:space="0" w:color="auto"/>
            </w:tcBorders>
          </w:tcPr>
          <w:p w14:paraId="5044802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1.74</w:t>
            </w:r>
          </w:p>
        </w:tc>
        <w:tc>
          <w:tcPr>
            <w:tcW w:w="2700" w:type="dxa"/>
            <w:gridSpan w:val="4"/>
            <w:tcBorders>
              <w:left w:val="single" w:sz="12" w:space="0" w:color="auto"/>
            </w:tcBorders>
            <w:vAlign w:val="bottom"/>
          </w:tcPr>
          <w:p w14:paraId="6EF59D3A"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0.0426</w:t>
            </w:r>
          </w:p>
        </w:tc>
        <w:tc>
          <w:tcPr>
            <w:tcW w:w="1065" w:type="dxa"/>
            <w:tcBorders>
              <w:right w:val="single" w:sz="12" w:space="0" w:color="auto"/>
            </w:tcBorders>
          </w:tcPr>
          <w:p w14:paraId="5F9DAF55"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5</w:t>
            </w:r>
          </w:p>
        </w:tc>
      </w:tr>
      <w:tr w:rsidR="00C025A0" w:rsidRPr="00C025A0" w14:paraId="7540213E" w14:textId="77777777" w:rsidTr="008A4A95">
        <w:tc>
          <w:tcPr>
            <w:cnfStyle w:val="001000000000" w:firstRow="0" w:lastRow="0" w:firstColumn="1" w:lastColumn="0" w:oddVBand="0" w:evenVBand="0" w:oddHBand="0" w:evenHBand="0" w:firstRowFirstColumn="0" w:firstRowLastColumn="0" w:lastRowFirstColumn="0" w:lastRowLastColumn="0"/>
            <w:tcW w:w="1526" w:type="dxa"/>
            <w:gridSpan w:val="5"/>
            <w:tcBorders>
              <w:left w:val="single" w:sz="12" w:space="0" w:color="auto"/>
              <w:right w:val="single" w:sz="12" w:space="0" w:color="auto"/>
            </w:tcBorders>
            <w:shd w:val="clear" w:color="auto" w:fill="F2F2F2" w:themeFill="background1" w:themeFillShade="F2"/>
          </w:tcPr>
          <w:p w14:paraId="4F45F7AB"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[OSY3]</w:t>
            </w:r>
          </w:p>
        </w:tc>
        <w:tc>
          <w:tcPr>
            <w:tcW w:w="1009" w:type="dxa"/>
            <w:gridSpan w:val="4"/>
            <w:tcBorders>
              <w:left w:val="single" w:sz="12" w:space="0" w:color="auto"/>
            </w:tcBorders>
            <w:shd w:val="clear" w:color="auto" w:fill="F2F2F2" w:themeFill="background1" w:themeFillShade="F2"/>
          </w:tcPr>
          <w:p w14:paraId="4A3B3B4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0.56</w:t>
            </w:r>
          </w:p>
        </w:tc>
        <w:tc>
          <w:tcPr>
            <w:tcW w:w="1170" w:type="dxa"/>
            <w:gridSpan w:val="7"/>
            <w:shd w:val="clear" w:color="auto" w:fill="F2F2F2" w:themeFill="background1" w:themeFillShade="F2"/>
          </w:tcPr>
          <w:p w14:paraId="5D5D082D"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0.53</w:t>
            </w:r>
          </w:p>
        </w:tc>
        <w:tc>
          <w:tcPr>
            <w:tcW w:w="990" w:type="dxa"/>
            <w:gridSpan w:val="5"/>
            <w:shd w:val="clear" w:color="auto" w:fill="F2F2F2" w:themeFill="background1" w:themeFillShade="F2"/>
          </w:tcPr>
          <w:p w14:paraId="550F7ED6"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260" w:type="dxa"/>
            <w:gridSpan w:val="6"/>
            <w:tcBorders>
              <w:right w:val="single" w:sz="12" w:space="0" w:color="auto"/>
            </w:tcBorders>
          </w:tcPr>
          <w:p w14:paraId="4E81C57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1.27</w:t>
            </w:r>
          </w:p>
        </w:tc>
        <w:tc>
          <w:tcPr>
            <w:tcW w:w="2700" w:type="dxa"/>
            <w:gridSpan w:val="4"/>
            <w:tcBorders>
              <w:left w:val="single" w:sz="12" w:space="0" w:color="auto"/>
            </w:tcBorders>
            <w:vAlign w:val="bottom"/>
          </w:tcPr>
          <w:p w14:paraId="63803087"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0.028</w:t>
            </w:r>
          </w:p>
        </w:tc>
        <w:tc>
          <w:tcPr>
            <w:tcW w:w="1065" w:type="dxa"/>
            <w:tcBorders>
              <w:right w:val="single" w:sz="12" w:space="0" w:color="auto"/>
            </w:tcBorders>
          </w:tcPr>
          <w:p w14:paraId="47D298E3"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16</w:t>
            </w:r>
          </w:p>
        </w:tc>
      </w:tr>
      <w:tr w:rsidR="00C025A0" w:rsidRPr="00C025A0" w14:paraId="5643A9F6" w14:textId="77777777" w:rsidTr="008A4A95">
        <w:tc>
          <w:tcPr>
            <w:cnfStyle w:val="001000000000" w:firstRow="0" w:lastRow="0" w:firstColumn="1" w:lastColumn="0" w:oddVBand="0" w:evenVBand="0" w:oddHBand="0" w:evenHBand="0" w:firstRowFirstColumn="0" w:firstRowLastColumn="0" w:lastRowFirstColumn="0" w:lastRowLastColumn="0"/>
            <w:tcW w:w="1526" w:type="dxa"/>
            <w:gridSpan w:val="5"/>
            <w:tcBorders>
              <w:left w:val="single" w:sz="12" w:space="0" w:color="auto"/>
              <w:bottom w:val="single" w:sz="12" w:space="0" w:color="auto"/>
              <w:right w:val="single" w:sz="12" w:space="0" w:color="auto"/>
            </w:tcBorders>
            <w:shd w:val="clear" w:color="auto" w:fill="F2F2F2" w:themeFill="background1" w:themeFillShade="F2"/>
          </w:tcPr>
          <w:p w14:paraId="38482D21"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[OSY4]</w:t>
            </w:r>
          </w:p>
        </w:tc>
        <w:tc>
          <w:tcPr>
            <w:tcW w:w="1009" w:type="dxa"/>
            <w:gridSpan w:val="4"/>
            <w:tcBorders>
              <w:left w:val="single" w:sz="12" w:space="0" w:color="auto"/>
              <w:bottom w:val="single" w:sz="12" w:space="0" w:color="auto"/>
            </w:tcBorders>
            <w:shd w:val="clear" w:color="auto" w:fill="F2F2F2" w:themeFill="background1" w:themeFillShade="F2"/>
          </w:tcPr>
          <w:p w14:paraId="43F80A2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1.57</w:t>
            </w:r>
          </w:p>
        </w:tc>
        <w:tc>
          <w:tcPr>
            <w:tcW w:w="1170" w:type="dxa"/>
            <w:gridSpan w:val="7"/>
            <w:tcBorders>
              <w:bottom w:val="single" w:sz="12" w:space="0" w:color="auto"/>
            </w:tcBorders>
            <w:shd w:val="clear" w:color="auto" w:fill="F2F2F2" w:themeFill="background1" w:themeFillShade="F2"/>
          </w:tcPr>
          <w:p w14:paraId="1DAA58BB"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0.53</w:t>
            </w:r>
          </w:p>
        </w:tc>
        <w:tc>
          <w:tcPr>
            <w:tcW w:w="990" w:type="dxa"/>
            <w:gridSpan w:val="5"/>
            <w:tcBorders>
              <w:bottom w:val="single" w:sz="12" w:space="0" w:color="auto"/>
            </w:tcBorders>
            <w:shd w:val="clear" w:color="auto" w:fill="F2F2F2" w:themeFill="background1" w:themeFillShade="F2"/>
          </w:tcPr>
          <w:p w14:paraId="2B1ABA4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0.79</w:t>
            </w:r>
          </w:p>
        </w:tc>
        <w:tc>
          <w:tcPr>
            <w:tcW w:w="1260" w:type="dxa"/>
            <w:gridSpan w:val="6"/>
            <w:tcBorders>
              <w:bottom w:val="single" w:sz="12" w:space="0" w:color="auto"/>
              <w:right w:val="single" w:sz="12" w:space="0" w:color="auto"/>
            </w:tcBorders>
            <w:shd w:val="clear" w:color="auto" w:fill="F2F2F2" w:themeFill="background1" w:themeFillShade="F2"/>
          </w:tcPr>
          <w:p w14:paraId="3B680B8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700" w:type="dxa"/>
            <w:gridSpan w:val="4"/>
            <w:tcBorders>
              <w:left w:val="single" w:sz="12" w:space="0" w:color="auto"/>
              <w:bottom w:val="single" w:sz="12" w:space="0" w:color="auto"/>
            </w:tcBorders>
            <w:vAlign w:val="bottom"/>
          </w:tcPr>
          <w:p w14:paraId="21902C6A"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0.0345</w:t>
            </w:r>
          </w:p>
        </w:tc>
        <w:tc>
          <w:tcPr>
            <w:tcW w:w="1065" w:type="dxa"/>
            <w:tcBorders>
              <w:bottom w:val="single" w:sz="12" w:space="0" w:color="auto"/>
              <w:right w:val="single" w:sz="12" w:space="0" w:color="auto"/>
            </w:tcBorders>
          </w:tcPr>
          <w:p w14:paraId="3304B294"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9</w:t>
            </w:r>
          </w:p>
        </w:tc>
      </w:tr>
      <w:tr w:rsidR="00C025A0" w:rsidRPr="00C025A0" w14:paraId="24B13DBA"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CDC262B"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0.10</w:t>
            </w:r>
          </w:p>
        </w:tc>
      </w:tr>
      <w:tr w:rsidR="00C025A0" w:rsidRPr="00C025A0" w14:paraId="6D9F7AB4" w14:textId="77777777" w:rsidTr="008A4A95">
        <w:trPr>
          <w:trHeight w:val="150"/>
        </w:trPr>
        <w:tc>
          <w:tcPr>
            <w:cnfStyle w:val="001000000000" w:firstRow="0" w:lastRow="0" w:firstColumn="1" w:lastColumn="0" w:oddVBand="0" w:evenVBand="0" w:oddHBand="0" w:evenHBand="0" w:firstRowFirstColumn="0" w:firstRowLastColumn="0" w:lastRowFirstColumn="0" w:lastRowLastColumn="0"/>
            <w:tcW w:w="1442" w:type="dxa"/>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3E99D705"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1093" w:type="dxa"/>
            <w:gridSpan w:val="7"/>
            <w:tcBorders>
              <w:top w:val="single" w:sz="12" w:space="0" w:color="auto"/>
              <w:left w:val="single" w:sz="12" w:space="0" w:color="auto"/>
            </w:tcBorders>
            <w:shd w:val="clear" w:color="auto" w:fill="F2F2F2" w:themeFill="background1" w:themeFillShade="F2"/>
          </w:tcPr>
          <w:p w14:paraId="2EDABB7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[OST1]</w:t>
            </w:r>
          </w:p>
        </w:tc>
        <w:tc>
          <w:tcPr>
            <w:tcW w:w="1170" w:type="dxa"/>
            <w:gridSpan w:val="7"/>
            <w:tcBorders>
              <w:top w:val="single" w:sz="12" w:space="0" w:color="auto"/>
            </w:tcBorders>
            <w:shd w:val="clear" w:color="auto" w:fill="F2F2F2" w:themeFill="background1" w:themeFillShade="F2"/>
          </w:tcPr>
          <w:p w14:paraId="1856F6F0"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[OST2]</w:t>
            </w:r>
          </w:p>
        </w:tc>
        <w:tc>
          <w:tcPr>
            <w:tcW w:w="990" w:type="dxa"/>
            <w:gridSpan w:val="5"/>
            <w:tcBorders>
              <w:top w:val="single" w:sz="12" w:space="0" w:color="auto"/>
            </w:tcBorders>
            <w:shd w:val="clear" w:color="auto" w:fill="F2F2F2" w:themeFill="background1" w:themeFillShade="F2"/>
          </w:tcPr>
          <w:p w14:paraId="5B4C10D4"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[OST3]</w:t>
            </w:r>
          </w:p>
        </w:tc>
        <w:tc>
          <w:tcPr>
            <w:tcW w:w="1260" w:type="dxa"/>
            <w:gridSpan w:val="6"/>
            <w:tcBorders>
              <w:top w:val="single" w:sz="12" w:space="0" w:color="auto"/>
              <w:right w:val="single" w:sz="12" w:space="0" w:color="auto"/>
            </w:tcBorders>
            <w:shd w:val="clear" w:color="auto" w:fill="F2F2F2" w:themeFill="background1" w:themeFillShade="F2"/>
          </w:tcPr>
          <w:p w14:paraId="102E8556"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[OST4]</w:t>
            </w:r>
          </w:p>
        </w:tc>
        <w:tc>
          <w:tcPr>
            <w:tcW w:w="2700" w:type="dxa"/>
            <w:gridSpan w:val="4"/>
            <w:tcBorders>
              <w:top w:val="single" w:sz="12" w:space="0" w:color="auto"/>
              <w:left w:val="single" w:sz="12" w:space="0" w:color="auto"/>
            </w:tcBorders>
            <w:shd w:val="clear" w:color="auto" w:fill="F2F2F2" w:themeFill="background1" w:themeFillShade="F2"/>
          </w:tcPr>
          <w:p w14:paraId="63BDF26E"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065" w:type="dxa"/>
            <w:tcBorders>
              <w:top w:val="single" w:sz="12" w:space="0" w:color="auto"/>
              <w:right w:val="single" w:sz="12" w:space="0" w:color="auto"/>
            </w:tcBorders>
            <w:shd w:val="clear" w:color="auto" w:fill="F2F2F2" w:themeFill="background1" w:themeFillShade="F2"/>
          </w:tcPr>
          <w:p w14:paraId="090A5D07"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067E7558" w14:textId="77777777" w:rsidTr="008A4A95">
        <w:tc>
          <w:tcPr>
            <w:cnfStyle w:val="001000000000" w:firstRow="0" w:lastRow="0" w:firstColumn="1" w:lastColumn="0" w:oddVBand="0" w:evenVBand="0" w:oddHBand="0" w:evenHBand="0" w:firstRowFirstColumn="0" w:firstRowLastColumn="0" w:lastRowFirstColumn="0" w:lastRowLastColumn="0"/>
            <w:tcW w:w="1442" w:type="dxa"/>
            <w:gridSpan w:val="2"/>
            <w:tcBorders>
              <w:left w:val="single" w:sz="12" w:space="0" w:color="auto"/>
              <w:right w:val="single" w:sz="12" w:space="0" w:color="auto"/>
            </w:tcBorders>
            <w:shd w:val="clear" w:color="auto" w:fill="F2F2F2" w:themeFill="background1" w:themeFillShade="F2"/>
          </w:tcPr>
          <w:p w14:paraId="1A334F31"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[OST1]</w:t>
            </w:r>
          </w:p>
        </w:tc>
        <w:tc>
          <w:tcPr>
            <w:tcW w:w="1093" w:type="dxa"/>
            <w:gridSpan w:val="7"/>
            <w:tcBorders>
              <w:left w:val="single" w:sz="12" w:space="0" w:color="auto"/>
            </w:tcBorders>
            <w:shd w:val="clear" w:color="auto" w:fill="F2F2F2" w:themeFill="background1" w:themeFillShade="F2"/>
          </w:tcPr>
          <w:p w14:paraId="3D71D1C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170" w:type="dxa"/>
            <w:gridSpan w:val="7"/>
          </w:tcPr>
          <w:p w14:paraId="5288D9D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1.33</w:t>
            </w:r>
          </w:p>
        </w:tc>
        <w:tc>
          <w:tcPr>
            <w:tcW w:w="990" w:type="dxa"/>
            <w:gridSpan w:val="5"/>
          </w:tcPr>
          <w:p w14:paraId="6719E93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1.25</w:t>
            </w:r>
          </w:p>
        </w:tc>
        <w:tc>
          <w:tcPr>
            <w:tcW w:w="1260" w:type="dxa"/>
            <w:gridSpan w:val="6"/>
            <w:tcBorders>
              <w:right w:val="single" w:sz="12" w:space="0" w:color="auto"/>
            </w:tcBorders>
          </w:tcPr>
          <w:p w14:paraId="6813DFB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1.28</w:t>
            </w:r>
          </w:p>
        </w:tc>
        <w:tc>
          <w:tcPr>
            <w:tcW w:w="2700" w:type="dxa"/>
            <w:gridSpan w:val="4"/>
            <w:tcBorders>
              <w:left w:val="single" w:sz="12" w:space="0" w:color="auto"/>
            </w:tcBorders>
            <w:vAlign w:val="bottom"/>
          </w:tcPr>
          <w:p w14:paraId="5D79F39A"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0.027</w:t>
            </w:r>
          </w:p>
        </w:tc>
        <w:tc>
          <w:tcPr>
            <w:tcW w:w="1065" w:type="dxa"/>
            <w:tcBorders>
              <w:right w:val="single" w:sz="12" w:space="0" w:color="auto"/>
            </w:tcBorders>
          </w:tcPr>
          <w:p w14:paraId="2A833469"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17</w:t>
            </w:r>
          </w:p>
        </w:tc>
      </w:tr>
      <w:tr w:rsidR="00C025A0" w:rsidRPr="00C025A0" w14:paraId="409E7498" w14:textId="77777777" w:rsidTr="008A4A95">
        <w:tc>
          <w:tcPr>
            <w:cnfStyle w:val="001000000000" w:firstRow="0" w:lastRow="0" w:firstColumn="1" w:lastColumn="0" w:oddVBand="0" w:evenVBand="0" w:oddHBand="0" w:evenHBand="0" w:firstRowFirstColumn="0" w:firstRowLastColumn="0" w:lastRowFirstColumn="0" w:lastRowLastColumn="0"/>
            <w:tcW w:w="1442" w:type="dxa"/>
            <w:gridSpan w:val="2"/>
            <w:tcBorders>
              <w:left w:val="single" w:sz="12" w:space="0" w:color="auto"/>
              <w:right w:val="single" w:sz="12" w:space="0" w:color="auto"/>
            </w:tcBorders>
            <w:shd w:val="clear" w:color="auto" w:fill="F2F2F2" w:themeFill="background1" w:themeFillShade="F2"/>
          </w:tcPr>
          <w:p w14:paraId="3C68523D"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[OST2]</w:t>
            </w:r>
          </w:p>
        </w:tc>
        <w:tc>
          <w:tcPr>
            <w:tcW w:w="1093" w:type="dxa"/>
            <w:gridSpan w:val="7"/>
            <w:tcBorders>
              <w:left w:val="single" w:sz="12" w:space="0" w:color="auto"/>
            </w:tcBorders>
            <w:shd w:val="clear" w:color="auto" w:fill="F2F2F2" w:themeFill="background1" w:themeFillShade="F2"/>
          </w:tcPr>
          <w:p w14:paraId="0927BA8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0.75</w:t>
            </w:r>
          </w:p>
        </w:tc>
        <w:tc>
          <w:tcPr>
            <w:tcW w:w="1170" w:type="dxa"/>
            <w:gridSpan w:val="7"/>
            <w:shd w:val="clear" w:color="auto" w:fill="F2F2F2" w:themeFill="background1" w:themeFillShade="F2"/>
          </w:tcPr>
          <w:p w14:paraId="542B10F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990" w:type="dxa"/>
            <w:gridSpan w:val="5"/>
          </w:tcPr>
          <w:p w14:paraId="1336208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1.64</w:t>
            </w:r>
          </w:p>
        </w:tc>
        <w:tc>
          <w:tcPr>
            <w:tcW w:w="1260" w:type="dxa"/>
            <w:gridSpan w:val="6"/>
            <w:tcBorders>
              <w:right w:val="single" w:sz="12" w:space="0" w:color="auto"/>
            </w:tcBorders>
          </w:tcPr>
          <w:p w14:paraId="1E8BBF1B"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2.78</w:t>
            </w:r>
          </w:p>
        </w:tc>
        <w:tc>
          <w:tcPr>
            <w:tcW w:w="2700" w:type="dxa"/>
            <w:gridSpan w:val="4"/>
            <w:tcBorders>
              <w:left w:val="single" w:sz="12" w:space="0" w:color="auto"/>
            </w:tcBorders>
            <w:vAlign w:val="bottom"/>
          </w:tcPr>
          <w:p w14:paraId="722F2847"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0.0302</w:t>
            </w:r>
          </w:p>
        </w:tc>
        <w:tc>
          <w:tcPr>
            <w:tcW w:w="1065" w:type="dxa"/>
            <w:tcBorders>
              <w:right w:val="single" w:sz="12" w:space="0" w:color="auto"/>
            </w:tcBorders>
          </w:tcPr>
          <w:p w14:paraId="162911D9"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15</w:t>
            </w:r>
          </w:p>
        </w:tc>
      </w:tr>
      <w:tr w:rsidR="00C025A0" w:rsidRPr="00C025A0" w14:paraId="6AA141DD" w14:textId="77777777" w:rsidTr="008A4A95">
        <w:tc>
          <w:tcPr>
            <w:cnfStyle w:val="001000000000" w:firstRow="0" w:lastRow="0" w:firstColumn="1" w:lastColumn="0" w:oddVBand="0" w:evenVBand="0" w:oddHBand="0" w:evenHBand="0" w:firstRowFirstColumn="0" w:firstRowLastColumn="0" w:lastRowFirstColumn="0" w:lastRowLastColumn="0"/>
            <w:tcW w:w="1442" w:type="dxa"/>
            <w:gridSpan w:val="2"/>
            <w:tcBorders>
              <w:left w:val="single" w:sz="12" w:space="0" w:color="auto"/>
              <w:right w:val="single" w:sz="12" w:space="0" w:color="auto"/>
            </w:tcBorders>
            <w:shd w:val="clear" w:color="auto" w:fill="F2F2F2" w:themeFill="background1" w:themeFillShade="F2"/>
          </w:tcPr>
          <w:p w14:paraId="19EBBEFE"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[OST3]</w:t>
            </w:r>
          </w:p>
        </w:tc>
        <w:tc>
          <w:tcPr>
            <w:tcW w:w="1093" w:type="dxa"/>
            <w:gridSpan w:val="7"/>
            <w:tcBorders>
              <w:left w:val="single" w:sz="12" w:space="0" w:color="auto"/>
            </w:tcBorders>
            <w:shd w:val="clear" w:color="auto" w:fill="F2F2F2" w:themeFill="background1" w:themeFillShade="F2"/>
          </w:tcPr>
          <w:p w14:paraId="040ACC9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0.80</w:t>
            </w:r>
          </w:p>
        </w:tc>
        <w:tc>
          <w:tcPr>
            <w:tcW w:w="1170" w:type="dxa"/>
            <w:gridSpan w:val="7"/>
            <w:shd w:val="clear" w:color="auto" w:fill="F2F2F2" w:themeFill="background1" w:themeFillShade="F2"/>
          </w:tcPr>
          <w:p w14:paraId="2D57D78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0.61</w:t>
            </w:r>
          </w:p>
        </w:tc>
        <w:tc>
          <w:tcPr>
            <w:tcW w:w="990" w:type="dxa"/>
            <w:gridSpan w:val="5"/>
            <w:shd w:val="clear" w:color="auto" w:fill="F2F2F2" w:themeFill="background1" w:themeFillShade="F2"/>
          </w:tcPr>
          <w:p w14:paraId="1DF36C7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260" w:type="dxa"/>
            <w:gridSpan w:val="6"/>
            <w:tcBorders>
              <w:right w:val="single" w:sz="12" w:space="0" w:color="auto"/>
            </w:tcBorders>
          </w:tcPr>
          <w:p w14:paraId="1E95140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2.06</w:t>
            </w:r>
          </w:p>
        </w:tc>
        <w:tc>
          <w:tcPr>
            <w:tcW w:w="2700" w:type="dxa"/>
            <w:gridSpan w:val="4"/>
            <w:tcBorders>
              <w:left w:val="single" w:sz="12" w:space="0" w:color="auto"/>
            </w:tcBorders>
            <w:vAlign w:val="bottom"/>
          </w:tcPr>
          <w:p w14:paraId="582F3C78"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0.022</w:t>
            </w:r>
          </w:p>
        </w:tc>
        <w:tc>
          <w:tcPr>
            <w:tcW w:w="1065" w:type="dxa"/>
            <w:tcBorders>
              <w:right w:val="single" w:sz="12" w:space="0" w:color="auto"/>
            </w:tcBorders>
          </w:tcPr>
          <w:p w14:paraId="272FAA34"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24</w:t>
            </w:r>
          </w:p>
        </w:tc>
      </w:tr>
      <w:tr w:rsidR="00C025A0" w:rsidRPr="00C025A0" w14:paraId="35B38380" w14:textId="77777777" w:rsidTr="008A4A95">
        <w:tc>
          <w:tcPr>
            <w:cnfStyle w:val="001000000000" w:firstRow="0" w:lastRow="0" w:firstColumn="1" w:lastColumn="0" w:oddVBand="0" w:evenVBand="0" w:oddHBand="0" w:evenHBand="0" w:firstRowFirstColumn="0" w:firstRowLastColumn="0" w:lastRowFirstColumn="0" w:lastRowLastColumn="0"/>
            <w:tcW w:w="1442" w:type="dxa"/>
            <w:gridSpan w:val="2"/>
            <w:tcBorders>
              <w:left w:val="single" w:sz="12" w:space="0" w:color="auto"/>
              <w:bottom w:val="single" w:sz="12" w:space="0" w:color="auto"/>
              <w:right w:val="single" w:sz="12" w:space="0" w:color="auto"/>
            </w:tcBorders>
            <w:shd w:val="clear" w:color="auto" w:fill="F2F2F2" w:themeFill="background1" w:themeFillShade="F2"/>
          </w:tcPr>
          <w:p w14:paraId="4768A53C"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[OST4]</w:t>
            </w:r>
          </w:p>
        </w:tc>
        <w:tc>
          <w:tcPr>
            <w:tcW w:w="1093" w:type="dxa"/>
            <w:gridSpan w:val="7"/>
            <w:tcBorders>
              <w:left w:val="single" w:sz="12" w:space="0" w:color="auto"/>
              <w:bottom w:val="single" w:sz="12" w:space="0" w:color="auto"/>
            </w:tcBorders>
            <w:shd w:val="clear" w:color="auto" w:fill="F2F2F2" w:themeFill="background1" w:themeFillShade="F2"/>
          </w:tcPr>
          <w:p w14:paraId="1497C27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0.78</w:t>
            </w:r>
          </w:p>
        </w:tc>
        <w:tc>
          <w:tcPr>
            <w:tcW w:w="1170" w:type="dxa"/>
            <w:gridSpan w:val="7"/>
            <w:tcBorders>
              <w:bottom w:val="single" w:sz="12" w:space="0" w:color="auto"/>
            </w:tcBorders>
            <w:shd w:val="clear" w:color="auto" w:fill="F2F2F2" w:themeFill="background1" w:themeFillShade="F2"/>
          </w:tcPr>
          <w:p w14:paraId="1D0D317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0.61</w:t>
            </w:r>
          </w:p>
        </w:tc>
        <w:tc>
          <w:tcPr>
            <w:tcW w:w="990" w:type="dxa"/>
            <w:gridSpan w:val="5"/>
            <w:tcBorders>
              <w:bottom w:val="single" w:sz="12" w:space="0" w:color="auto"/>
            </w:tcBorders>
            <w:shd w:val="clear" w:color="auto" w:fill="F2F2F2" w:themeFill="background1" w:themeFillShade="F2"/>
          </w:tcPr>
          <w:p w14:paraId="1E3080D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0.49</w:t>
            </w:r>
          </w:p>
        </w:tc>
        <w:tc>
          <w:tcPr>
            <w:tcW w:w="1260" w:type="dxa"/>
            <w:gridSpan w:val="6"/>
            <w:tcBorders>
              <w:bottom w:val="single" w:sz="12" w:space="0" w:color="auto"/>
              <w:right w:val="single" w:sz="12" w:space="0" w:color="auto"/>
            </w:tcBorders>
            <w:shd w:val="clear" w:color="auto" w:fill="F2F2F2" w:themeFill="background1" w:themeFillShade="F2"/>
          </w:tcPr>
          <w:p w14:paraId="45CACE2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700" w:type="dxa"/>
            <w:gridSpan w:val="4"/>
            <w:tcBorders>
              <w:left w:val="single" w:sz="12" w:space="0" w:color="auto"/>
              <w:bottom w:val="single" w:sz="12" w:space="0" w:color="auto"/>
            </w:tcBorders>
            <w:vAlign w:val="bottom"/>
          </w:tcPr>
          <w:p w14:paraId="1053B485"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0.0157</w:t>
            </w:r>
          </w:p>
        </w:tc>
        <w:tc>
          <w:tcPr>
            <w:tcW w:w="1065" w:type="dxa"/>
            <w:tcBorders>
              <w:bottom w:val="single" w:sz="12" w:space="0" w:color="auto"/>
              <w:right w:val="single" w:sz="12" w:space="0" w:color="auto"/>
            </w:tcBorders>
          </w:tcPr>
          <w:p w14:paraId="7640F993"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31</w:t>
            </w:r>
          </w:p>
        </w:tc>
      </w:tr>
      <w:tr w:rsidR="00C025A0" w:rsidRPr="00C025A0" w14:paraId="22B5BF63"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2C88C28"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0.10</w:t>
            </w:r>
          </w:p>
        </w:tc>
      </w:tr>
      <w:tr w:rsidR="00C025A0" w:rsidRPr="00C025A0" w14:paraId="4FCD7806" w14:textId="77777777" w:rsidTr="008A4A95">
        <w:tc>
          <w:tcPr>
            <w:cnfStyle w:val="001000000000" w:firstRow="0" w:lastRow="0" w:firstColumn="1" w:lastColumn="0" w:oddVBand="0" w:evenVBand="0" w:oddHBand="0" w:evenHBand="0" w:firstRowFirstColumn="0" w:firstRowLastColumn="0" w:lastRowFirstColumn="0" w:lastRowLastColumn="0"/>
            <w:tcW w:w="1468" w:type="dxa"/>
            <w:gridSpan w:val="4"/>
            <w:tcBorders>
              <w:top w:val="single" w:sz="12" w:space="0" w:color="auto"/>
              <w:left w:val="single" w:sz="12" w:space="0" w:color="auto"/>
              <w:right w:val="single" w:sz="12" w:space="0" w:color="auto"/>
            </w:tcBorders>
            <w:shd w:val="clear" w:color="auto" w:fill="F2F2F2" w:themeFill="background1" w:themeFillShade="F2"/>
            <w:vAlign w:val="center"/>
          </w:tcPr>
          <w:p w14:paraId="317BFF2D"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887" w:type="dxa"/>
            <w:gridSpan w:val="4"/>
            <w:tcBorders>
              <w:top w:val="single" w:sz="12" w:space="0" w:color="auto"/>
              <w:left w:val="single" w:sz="12" w:space="0" w:color="auto"/>
            </w:tcBorders>
            <w:shd w:val="clear" w:color="auto" w:fill="F2F2F2" w:themeFill="background1" w:themeFillShade="F2"/>
          </w:tcPr>
          <w:p w14:paraId="7CF91C63"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[OP1]</w:t>
            </w:r>
          </w:p>
        </w:tc>
        <w:tc>
          <w:tcPr>
            <w:tcW w:w="990" w:type="dxa"/>
            <w:gridSpan w:val="6"/>
            <w:tcBorders>
              <w:top w:val="single" w:sz="12" w:space="0" w:color="auto"/>
            </w:tcBorders>
            <w:shd w:val="clear" w:color="auto" w:fill="F2F2F2" w:themeFill="background1" w:themeFillShade="F2"/>
          </w:tcPr>
          <w:p w14:paraId="7BC30742"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[OP2]</w:t>
            </w:r>
          </w:p>
        </w:tc>
        <w:tc>
          <w:tcPr>
            <w:tcW w:w="1080" w:type="dxa"/>
            <w:gridSpan w:val="6"/>
            <w:tcBorders>
              <w:top w:val="single" w:sz="12" w:space="0" w:color="auto"/>
            </w:tcBorders>
            <w:shd w:val="clear" w:color="auto" w:fill="F2F2F2" w:themeFill="background1" w:themeFillShade="F2"/>
          </w:tcPr>
          <w:p w14:paraId="03FA7494"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[OP3]</w:t>
            </w:r>
          </w:p>
        </w:tc>
        <w:tc>
          <w:tcPr>
            <w:tcW w:w="1530" w:type="dxa"/>
            <w:gridSpan w:val="7"/>
            <w:tcBorders>
              <w:top w:val="single" w:sz="12" w:space="0" w:color="auto"/>
              <w:right w:val="single" w:sz="12" w:space="0" w:color="auto"/>
            </w:tcBorders>
            <w:shd w:val="clear" w:color="auto" w:fill="F2F2F2" w:themeFill="background1" w:themeFillShade="F2"/>
          </w:tcPr>
          <w:p w14:paraId="3A570026"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[OP4]</w:t>
            </w:r>
          </w:p>
        </w:tc>
        <w:tc>
          <w:tcPr>
            <w:tcW w:w="2700" w:type="dxa"/>
            <w:gridSpan w:val="4"/>
            <w:tcBorders>
              <w:top w:val="single" w:sz="12" w:space="0" w:color="auto"/>
              <w:left w:val="single" w:sz="12" w:space="0" w:color="auto"/>
            </w:tcBorders>
            <w:shd w:val="clear" w:color="auto" w:fill="F2F2F2" w:themeFill="background1" w:themeFillShade="F2"/>
          </w:tcPr>
          <w:p w14:paraId="36AD75FE"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065" w:type="dxa"/>
            <w:tcBorders>
              <w:top w:val="single" w:sz="12" w:space="0" w:color="auto"/>
              <w:right w:val="single" w:sz="12" w:space="0" w:color="auto"/>
            </w:tcBorders>
            <w:shd w:val="clear" w:color="auto" w:fill="F2F2F2" w:themeFill="background1" w:themeFillShade="F2"/>
          </w:tcPr>
          <w:p w14:paraId="37944FFD"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5FD0B22B" w14:textId="77777777" w:rsidTr="008A4A95">
        <w:tc>
          <w:tcPr>
            <w:cnfStyle w:val="001000000000" w:firstRow="0" w:lastRow="0" w:firstColumn="1" w:lastColumn="0" w:oddVBand="0" w:evenVBand="0" w:oddHBand="0" w:evenHBand="0" w:firstRowFirstColumn="0" w:firstRowLastColumn="0" w:lastRowFirstColumn="0" w:lastRowLastColumn="0"/>
            <w:tcW w:w="1468" w:type="dxa"/>
            <w:gridSpan w:val="4"/>
            <w:tcBorders>
              <w:left w:val="single" w:sz="12" w:space="0" w:color="auto"/>
              <w:right w:val="single" w:sz="12" w:space="0" w:color="auto"/>
            </w:tcBorders>
            <w:shd w:val="clear" w:color="auto" w:fill="F2F2F2" w:themeFill="background1" w:themeFillShade="F2"/>
          </w:tcPr>
          <w:p w14:paraId="1882533A"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[OP1]</w:t>
            </w:r>
          </w:p>
        </w:tc>
        <w:tc>
          <w:tcPr>
            <w:tcW w:w="887" w:type="dxa"/>
            <w:gridSpan w:val="4"/>
            <w:tcBorders>
              <w:left w:val="single" w:sz="12" w:space="0" w:color="auto"/>
            </w:tcBorders>
            <w:shd w:val="clear" w:color="auto" w:fill="F2F2F2" w:themeFill="background1" w:themeFillShade="F2"/>
          </w:tcPr>
          <w:p w14:paraId="5ABF91C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990" w:type="dxa"/>
            <w:gridSpan w:val="6"/>
          </w:tcPr>
          <w:p w14:paraId="0247E0CD"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1.85</w:t>
            </w:r>
          </w:p>
        </w:tc>
        <w:tc>
          <w:tcPr>
            <w:tcW w:w="1080" w:type="dxa"/>
            <w:gridSpan w:val="6"/>
          </w:tcPr>
          <w:p w14:paraId="1A87CEB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0.81</w:t>
            </w:r>
          </w:p>
        </w:tc>
        <w:tc>
          <w:tcPr>
            <w:tcW w:w="1530" w:type="dxa"/>
            <w:gridSpan w:val="7"/>
            <w:tcBorders>
              <w:right w:val="single" w:sz="12" w:space="0" w:color="auto"/>
            </w:tcBorders>
          </w:tcPr>
          <w:p w14:paraId="6712562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2.21</w:t>
            </w:r>
          </w:p>
        </w:tc>
        <w:tc>
          <w:tcPr>
            <w:tcW w:w="2700" w:type="dxa"/>
            <w:gridSpan w:val="4"/>
            <w:tcBorders>
              <w:left w:val="single" w:sz="12" w:space="0" w:color="auto"/>
            </w:tcBorders>
            <w:vAlign w:val="bottom"/>
          </w:tcPr>
          <w:p w14:paraId="45807AA0"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0.0261</w:t>
            </w:r>
          </w:p>
        </w:tc>
        <w:tc>
          <w:tcPr>
            <w:tcW w:w="1065" w:type="dxa"/>
            <w:tcBorders>
              <w:right w:val="single" w:sz="12" w:space="0" w:color="auto"/>
            </w:tcBorders>
          </w:tcPr>
          <w:p w14:paraId="6CED1F25"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19</w:t>
            </w:r>
          </w:p>
        </w:tc>
      </w:tr>
      <w:tr w:rsidR="00C025A0" w:rsidRPr="00C025A0" w14:paraId="5C2CAB83" w14:textId="77777777" w:rsidTr="008A4A95">
        <w:tc>
          <w:tcPr>
            <w:cnfStyle w:val="001000000000" w:firstRow="0" w:lastRow="0" w:firstColumn="1" w:lastColumn="0" w:oddVBand="0" w:evenVBand="0" w:oddHBand="0" w:evenHBand="0" w:firstRowFirstColumn="0" w:firstRowLastColumn="0" w:lastRowFirstColumn="0" w:lastRowLastColumn="0"/>
            <w:tcW w:w="1468" w:type="dxa"/>
            <w:gridSpan w:val="4"/>
            <w:tcBorders>
              <w:left w:val="single" w:sz="12" w:space="0" w:color="auto"/>
              <w:right w:val="single" w:sz="12" w:space="0" w:color="auto"/>
            </w:tcBorders>
            <w:shd w:val="clear" w:color="auto" w:fill="F2F2F2" w:themeFill="background1" w:themeFillShade="F2"/>
          </w:tcPr>
          <w:p w14:paraId="645012D5"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[OP2]</w:t>
            </w:r>
          </w:p>
        </w:tc>
        <w:tc>
          <w:tcPr>
            <w:tcW w:w="887" w:type="dxa"/>
            <w:gridSpan w:val="4"/>
            <w:tcBorders>
              <w:left w:val="single" w:sz="12" w:space="0" w:color="auto"/>
            </w:tcBorders>
            <w:shd w:val="clear" w:color="auto" w:fill="F2F2F2" w:themeFill="background1" w:themeFillShade="F2"/>
          </w:tcPr>
          <w:p w14:paraId="6EEF4ED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0.54</w:t>
            </w:r>
          </w:p>
        </w:tc>
        <w:tc>
          <w:tcPr>
            <w:tcW w:w="990" w:type="dxa"/>
            <w:gridSpan w:val="6"/>
            <w:shd w:val="clear" w:color="auto" w:fill="F2F2F2" w:themeFill="background1" w:themeFillShade="F2"/>
          </w:tcPr>
          <w:p w14:paraId="6DB089A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080" w:type="dxa"/>
            <w:gridSpan w:val="6"/>
          </w:tcPr>
          <w:p w14:paraId="289E067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1.62</w:t>
            </w:r>
          </w:p>
        </w:tc>
        <w:tc>
          <w:tcPr>
            <w:tcW w:w="1530" w:type="dxa"/>
            <w:gridSpan w:val="7"/>
            <w:tcBorders>
              <w:right w:val="single" w:sz="12" w:space="0" w:color="auto"/>
            </w:tcBorders>
          </w:tcPr>
          <w:p w14:paraId="516AD6A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2.44</w:t>
            </w:r>
          </w:p>
        </w:tc>
        <w:tc>
          <w:tcPr>
            <w:tcW w:w="2700" w:type="dxa"/>
            <w:gridSpan w:val="4"/>
            <w:tcBorders>
              <w:left w:val="single" w:sz="12" w:space="0" w:color="auto"/>
            </w:tcBorders>
            <w:vAlign w:val="bottom"/>
          </w:tcPr>
          <w:p w14:paraId="0AB89856"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0.024</w:t>
            </w:r>
          </w:p>
        </w:tc>
        <w:tc>
          <w:tcPr>
            <w:tcW w:w="1065" w:type="dxa"/>
            <w:tcBorders>
              <w:right w:val="single" w:sz="12" w:space="0" w:color="auto"/>
            </w:tcBorders>
          </w:tcPr>
          <w:p w14:paraId="66B8D768"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21</w:t>
            </w:r>
          </w:p>
        </w:tc>
      </w:tr>
      <w:tr w:rsidR="00C025A0" w:rsidRPr="00C025A0" w14:paraId="34992BAB" w14:textId="77777777" w:rsidTr="008A4A95">
        <w:tc>
          <w:tcPr>
            <w:cnfStyle w:val="001000000000" w:firstRow="0" w:lastRow="0" w:firstColumn="1" w:lastColumn="0" w:oddVBand="0" w:evenVBand="0" w:oddHBand="0" w:evenHBand="0" w:firstRowFirstColumn="0" w:firstRowLastColumn="0" w:lastRowFirstColumn="0" w:lastRowLastColumn="0"/>
            <w:tcW w:w="1468" w:type="dxa"/>
            <w:gridSpan w:val="4"/>
            <w:tcBorders>
              <w:left w:val="single" w:sz="12" w:space="0" w:color="auto"/>
              <w:right w:val="single" w:sz="12" w:space="0" w:color="auto"/>
            </w:tcBorders>
            <w:shd w:val="clear" w:color="auto" w:fill="F2F2F2" w:themeFill="background1" w:themeFillShade="F2"/>
          </w:tcPr>
          <w:p w14:paraId="38BCAEA9"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[OP3]</w:t>
            </w:r>
          </w:p>
        </w:tc>
        <w:tc>
          <w:tcPr>
            <w:tcW w:w="887" w:type="dxa"/>
            <w:gridSpan w:val="4"/>
            <w:tcBorders>
              <w:left w:val="single" w:sz="12" w:space="0" w:color="auto"/>
            </w:tcBorders>
            <w:shd w:val="clear" w:color="auto" w:fill="F2F2F2" w:themeFill="background1" w:themeFillShade="F2"/>
          </w:tcPr>
          <w:p w14:paraId="39855CB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1.23</w:t>
            </w:r>
          </w:p>
        </w:tc>
        <w:tc>
          <w:tcPr>
            <w:tcW w:w="990" w:type="dxa"/>
            <w:gridSpan w:val="6"/>
            <w:shd w:val="clear" w:color="auto" w:fill="F2F2F2" w:themeFill="background1" w:themeFillShade="F2"/>
          </w:tcPr>
          <w:p w14:paraId="4C42B1B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0.62</w:t>
            </w:r>
          </w:p>
        </w:tc>
        <w:tc>
          <w:tcPr>
            <w:tcW w:w="1080" w:type="dxa"/>
            <w:gridSpan w:val="6"/>
            <w:shd w:val="clear" w:color="auto" w:fill="F2F2F2" w:themeFill="background1" w:themeFillShade="F2"/>
          </w:tcPr>
          <w:p w14:paraId="35A8C67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530" w:type="dxa"/>
            <w:gridSpan w:val="7"/>
            <w:tcBorders>
              <w:right w:val="single" w:sz="12" w:space="0" w:color="auto"/>
            </w:tcBorders>
          </w:tcPr>
          <w:p w14:paraId="26D3CA2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2.47</w:t>
            </w:r>
          </w:p>
        </w:tc>
        <w:tc>
          <w:tcPr>
            <w:tcW w:w="2700" w:type="dxa"/>
            <w:gridSpan w:val="4"/>
            <w:tcBorders>
              <w:left w:val="single" w:sz="12" w:space="0" w:color="auto"/>
            </w:tcBorders>
            <w:vAlign w:val="bottom"/>
          </w:tcPr>
          <w:p w14:paraId="25FE4595"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0.0229</w:t>
            </w:r>
          </w:p>
        </w:tc>
        <w:tc>
          <w:tcPr>
            <w:tcW w:w="1065" w:type="dxa"/>
            <w:tcBorders>
              <w:right w:val="single" w:sz="12" w:space="0" w:color="auto"/>
            </w:tcBorders>
          </w:tcPr>
          <w:p w14:paraId="26C026B1"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23</w:t>
            </w:r>
          </w:p>
        </w:tc>
      </w:tr>
      <w:tr w:rsidR="00C025A0" w:rsidRPr="00C025A0" w14:paraId="03D989BE" w14:textId="77777777" w:rsidTr="008A4A95">
        <w:tc>
          <w:tcPr>
            <w:cnfStyle w:val="001000000000" w:firstRow="0" w:lastRow="0" w:firstColumn="1" w:lastColumn="0" w:oddVBand="0" w:evenVBand="0" w:oddHBand="0" w:evenHBand="0" w:firstRowFirstColumn="0" w:firstRowLastColumn="0" w:lastRowFirstColumn="0" w:lastRowLastColumn="0"/>
            <w:tcW w:w="1468" w:type="dxa"/>
            <w:gridSpan w:val="4"/>
            <w:tcBorders>
              <w:left w:val="single" w:sz="12" w:space="0" w:color="auto"/>
              <w:bottom w:val="single" w:sz="12" w:space="0" w:color="auto"/>
              <w:right w:val="single" w:sz="12" w:space="0" w:color="auto"/>
            </w:tcBorders>
            <w:shd w:val="clear" w:color="auto" w:fill="F2F2F2" w:themeFill="background1" w:themeFillShade="F2"/>
          </w:tcPr>
          <w:p w14:paraId="732D1104"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[OP4]</w:t>
            </w:r>
          </w:p>
        </w:tc>
        <w:tc>
          <w:tcPr>
            <w:tcW w:w="887" w:type="dxa"/>
            <w:gridSpan w:val="4"/>
            <w:tcBorders>
              <w:left w:val="single" w:sz="12" w:space="0" w:color="auto"/>
              <w:bottom w:val="single" w:sz="12" w:space="0" w:color="auto"/>
            </w:tcBorders>
            <w:shd w:val="clear" w:color="auto" w:fill="F2F2F2" w:themeFill="background1" w:themeFillShade="F2"/>
          </w:tcPr>
          <w:p w14:paraId="22F2B4C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0.45</w:t>
            </w:r>
          </w:p>
        </w:tc>
        <w:tc>
          <w:tcPr>
            <w:tcW w:w="990" w:type="dxa"/>
            <w:gridSpan w:val="6"/>
            <w:tcBorders>
              <w:bottom w:val="single" w:sz="12" w:space="0" w:color="auto"/>
            </w:tcBorders>
            <w:shd w:val="clear" w:color="auto" w:fill="F2F2F2" w:themeFill="background1" w:themeFillShade="F2"/>
          </w:tcPr>
          <w:p w14:paraId="540CEB9C"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0.62</w:t>
            </w:r>
          </w:p>
        </w:tc>
        <w:tc>
          <w:tcPr>
            <w:tcW w:w="1080" w:type="dxa"/>
            <w:gridSpan w:val="6"/>
            <w:tcBorders>
              <w:bottom w:val="single" w:sz="12" w:space="0" w:color="auto"/>
            </w:tcBorders>
            <w:shd w:val="clear" w:color="auto" w:fill="F2F2F2" w:themeFill="background1" w:themeFillShade="F2"/>
          </w:tcPr>
          <w:p w14:paraId="0EB7B2E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0.41</w:t>
            </w:r>
          </w:p>
        </w:tc>
        <w:tc>
          <w:tcPr>
            <w:tcW w:w="1530" w:type="dxa"/>
            <w:gridSpan w:val="7"/>
            <w:tcBorders>
              <w:bottom w:val="single" w:sz="12" w:space="0" w:color="auto"/>
              <w:right w:val="single" w:sz="12" w:space="0" w:color="auto"/>
            </w:tcBorders>
            <w:shd w:val="clear" w:color="auto" w:fill="F2F2F2" w:themeFill="background1" w:themeFillShade="F2"/>
          </w:tcPr>
          <w:p w14:paraId="38577C6C"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700" w:type="dxa"/>
            <w:gridSpan w:val="4"/>
            <w:tcBorders>
              <w:left w:val="single" w:sz="12" w:space="0" w:color="auto"/>
              <w:bottom w:val="single" w:sz="12" w:space="0" w:color="auto"/>
            </w:tcBorders>
            <w:vAlign w:val="bottom"/>
          </w:tcPr>
          <w:p w14:paraId="0F4D04AB"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0.0109</w:t>
            </w:r>
          </w:p>
        </w:tc>
        <w:tc>
          <w:tcPr>
            <w:tcW w:w="1065" w:type="dxa"/>
            <w:tcBorders>
              <w:bottom w:val="single" w:sz="12" w:space="0" w:color="auto"/>
              <w:right w:val="single" w:sz="12" w:space="0" w:color="auto"/>
            </w:tcBorders>
          </w:tcPr>
          <w:p w14:paraId="18B8C7E6"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34</w:t>
            </w:r>
          </w:p>
        </w:tc>
      </w:tr>
      <w:tr w:rsidR="00C025A0" w:rsidRPr="00C025A0" w14:paraId="6A04EA66"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B85E091"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0.10</w:t>
            </w:r>
          </w:p>
        </w:tc>
      </w:tr>
      <w:tr w:rsidR="00C025A0" w:rsidRPr="00C025A0" w14:paraId="6488C79D"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top w:val="single" w:sz="12" w:space="0" w:color="auto"/>
              <w:left w:val="single" w:sz="12" w:space="0" w:color="auto"/>
              <w:right w:val="single" w:sz="12" w:space="0" w:color="auto"/>
            </w:tcBorders>
            <w:shd w:val="clear" w:color="auto" w:fill="F2F2F2" w:themeFill="background1" w:themeFillShade="F2"/>
            <w:vAlign w:val="center"/>
          </w:tcPr>
          <w:p w14:paraId="59A12F15"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1530" w:type="dxa"/>
            <w:gridSpan w:val="9"/>
            <w:tcBorders>
              <w:top w:val="single" w:sz="12" w:space="0" w:color="auto"/>
              <w:left w:val="single" w:sz="12" w:space="0" w:color="auto"/>
            </w:tcBorders>
            <w:shd w:val="clear" w:color="auto" w:fill="F2F2F2" w:themeFill="background1" w:themeFillShade="F2"/>
          </w:tcPr>
          <w:p w14:paraId="17982547"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[CP1]</w:t>
            </w:r>
          </w:p>
        </w:tc>
        <w:tc>
          <w:tcPr>
            <w:tcW w:w="1170" w:type="dxa"/>
            <w:gridSpan w:val="7"/>
            <w:tcBorders>
              <w:top w:val="single" w:sz="12" w:space="0" w:color="auto"/>
            </w:tcBorders>
            <w:shd w:val="clear" w:color="auto" w:fill="F2F2F2" w:themeFill="background1" w:themeFillShade="F2"/>
          </w:tcPr>
          <w:p w14:paraId="42DAD6CE"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[CP2]</w:t>
            </w:r>
          </w:p>
        </w:tc>
        <w:tc>
          <w:tcPr>
            <w:tcW w:w="1800" w:type="dxa"/>
            <w:gridSpan w:val="8"/>
            <w:tcBorders>
              <w:top w:val="single" w:sz="12" w:space="0" w:color="auto"/>
              <w:right w:val="single" w:sz="12" w:space="0" w:color="auto"/>
            </w:tcBorders>
            <w:shd w:val="clear" w:color="auto" w:fill="F2F2F2" w:themeFill="background1" w:themeFillShade="F2"/>
          </w:tcPr>
          <w:p w14:paraId="606F77A6"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[CP3]</w:t>
            </w:r>
          </w:p>
        </w:tc>
        <w:tc>
          <w:tcPr>
            <w:tcW w:w="2700" w:type="dxa"/>
            <w:gridSpan w:val="4"/>
            <w:tcBorders>
              <w:top w:val="single" w:sz="12" w:space="0" w:color="auto"/>
              <w:left w:val="single" w:sz="12" w:space="0" w:color="auto"/>
            </w:tcBorders>
            <w:shd w:val="clear" w:color="auto" w:fill="F2F2F2" w:themeFill="background1" w:themeFillShade="F2"/>
            <w:vAlign w:val="center"/>
          </w:tcPr>
          <w:p w14:paraId="2F4DFAD7"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065" w:type="dxa"/>
            <w:tcBorders>
              <w:top w:val="single" w:sz="12" w:space="0" w:color="auto"/>
              <w:right w:val="single" w:sz="12" w:space="0" w:color="auto"/>
            </w:tcBorders>
            <w:shd w:val="clear" w:color="auto" w:fill="F2F2F2" w:themeFill="background1" w:themeFillShade="F2"/>
          </w:tcPr>
          <w:p w14:paraId="5D9CD448"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3A825F07"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right w:val="single" w:sz="12" w:space="0" w:color="auto"/>
            </w:tcBorders>
            <w:shd w:val="clear" w:color="auto" w:fill="F2F2F2" w:themeFill="background1" w:themeFillShade="F2"/>
          </w:tcPr>
          <w:p w14:paraId="6E5EBCBB"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[CP1]</w:t>
            </w:r>
          </w:p>
        </w:tc>
        <w:tc>
          <w:tcPr>
            <w:tcW w:w="1530" w:type="dxa"/>
            <w:gridSpan w:val="9"/>
            <w:tcBorders>
              <w:left w:val="single" w:sz="12" w:space="0" w:color="auto"/>
            </w:tcBorders>
            <w:shd w:val="clear" w:color="auto" w:fill="F2F2F2" w:themeFill="background1" w:themeFillShade="F2"/>
          </w:tcPr>
          <w:p w14:paraId="437B44F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170" w:type="dxa"/>
            <w:gridSpan w:val="7"/>
          </w:tcPr>
          <w:p w14:paraId="6B10F13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1.75</w:t>
            </w:r>
          </w:p>
        </w:tc>
        <w:tc>
          <w:tcPr>
            <w:tcW w:w="1800" w:type="dxa"/>
            <w:gridSpan w:val="8"/>
            <w:tcBorders>
              <w:right w:val="single" w:sz="12" w:space="0" w:color="auto"/>
            </w:tcBorders>
          </w:tcPr>
          <w:p w14:paraId="0402F47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2.42</w:t>
            </w:r>
          </w:p>
        </w:tc>
        <w:tc>
          <w:tcPr>
            <w:tcW w:w="2700" w:type="dxa"/>
            <w:gridSpan w:val="4"/>
            <w:tcBorders>
              <w:left w:val="single" w:sz="12" w:space="0" w:color="auto"/>
            </w:tcBorders>
            <w:vAlign w:val="bottom"/>
          </w:tcPr>
          <w:p w14:paraId="006974A4"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0.050</w:t>
            </w:r>
          </w:p>
        </w:tc>
        <w:tc>
          <w:tcPr>
            <w:tcW w:w="1065" w:type="dxa"/>
            <w:tcBorders>
              <w:right w:val="single" w:sz="12" w:space="0" w:color="auto"/>
            </w:tcBorders>
          </w:tcPr>
          <w:p w14:paraId="68AC7145"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3</w:t>
            </w:r>
          </w:p>
        </w:tc>
      </w:tr>
      <w:tr w:rsidR="00C025A0" w:rsidRPr="00C025A0" w14:paraId="5C5A871A"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right w:val="single" w:sz="12" w:space="0" w:color="auto"/>
            </w:tcBorders>
            <w:shd w:val="clear" w:color="auto" w:fill="F2F2F2" w:themeFill="background1" w:themeFillShade="F2"/>
          </w:tcPr>
          <w:p w14:paraId="3684542E"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[CP2]</w:t>
            </w:r>
          </w:p>
        </w:tc>
        <w:tc>
          <w:tcPr>
            <w:tcW w:w="1530" w:type="dxa"/>
            <w:gridSpan w:val="9"/>
            <w:tcBorders>
              <w:left w:val="single" w:sz="12" w:space="0" w:color="auto"/>
            </w:tcBorders>
            <w:shd w:val="clear" w:color="auto" w:fill="F2F2F2" w:themeFill="background1" w:themeFillShade="F2"/>
          </w:tcPr>
          <w:p w14:paraId="0D9E2AE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0.57</w:t>
            </w:r>
          </w:p>
        </w:tc>
        <w:tc>
          <w:tcPr>
            <w:tcW w:w="1170" w:type="dxa"/>
            <w:gridSpan w:val="7"/>
            <w:shd w:val="clear" w:color="auto" w:fill="F2F2F2" w:themeFill="background1" w:themeFillShade="F2"/>
          </w:tcPr>
          <w:p w14:paraId="07DF95C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800" w:type="dxa"/>
            <w:gridSpan w:val="8"/>
            <w:tcBorders>
              <w:right w:val="single" w:sz="12" w:space="0" w:color="auto"/>
            </w:tcBorders>
          </w:tcPr>
          <w:p w14:paraId="2781312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2.80</w:t>
            </w:r>
          </w:p>
        </w:tc>
        <w:tc>
          <w:tcPr>
            <w:tcW w:w="2700" w:type="dxa"/>
            <w:gridSpan w:val="4"/>
            <w:tcBorders>
              <w:left w:val="single" w:sz="12" w:space="0" w:color="auto"/>
            </w:tcBorders>
            <w:vAlign w:val="bottom"/>
          </w:tcPr>
          <w:p w14:paraId="2246B048"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0.037</w:t>
            </w:r>
          </w:p>
        </w:tc>
        <w:tc>
          <w:tcPr>
            <w:tcW w:w="1065" w:type="dxa"/>
            <w:tcBorders>
              <w:right w:val="single" w:sz="12" w:space="0" w:color="auto"/>
            </w:tcBorders>
          </w:tcPr>
          <w:p w14:paraId="0CE58636"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7</w:t>
            </w:r>
          </w:p>
        </w:tc>
      </w:tr>
      <w:tr w:rsidR="00C025A0" w:rsidRPr="00C025A0" w14:paraId="4F9ED16E"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bottom w:val="single" w:sz="12" w:space="0" w:color="auto"/>
              <w:right w:val="single" w:sz="12" w:space="0" w:color="auto"/>
            </w:tcBorders>
            <w:shd w:val="clear" w:color="auto" w:fill="F2F2F2" w:themeFill="background1" w:themeFillShade="F2"/>
          </w:tcPr>
          <w:p w14:paraId="17FDE736"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[CP3]</w:t>
            </w:r>
          </w:p>
        </w:tc>
        <w:tc>
          <w:tcPr>
            <w:tcW w:w="1530" w:type="dxa"/>
            <w:gridSpan w:val="9"/>
            <w:tcBorders>
              <w:left w:val="single" w:sz="12" w:space="0" w:color="auto"/>
              <w:bottom w:val="single" w:sz="12" w:space="0" w:color="auto"/>
            </w:tcBorders>
            <w:shd w:val="clear" w:color="auto" w:fill="F2F2F2" w:themeFill="background1" w:themeFillShade="F2"/>
          </w:tcPr>
          <w:p w14:paraId="029BB247"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0.41</w:t>
            </w:r>
          </w:p>
        </w:tc>
        <w:tc>
          <w:tcPr>
            <w:tcW w:w="1170" w:type="dxa"/>
            <w:gridSpan w:val="7"/>
            <w:tcBorders>
              <w:bottom w:val="single" w:sz="12" w:space="0" w:color="auto"/>
            </w:tcBorders>
            <w:shd w:val="clear" w:color="auto" w:fill="F2F2F2" w:themeFill="background1" w:themeFillShade="F2"/>
          </w:tcPr>
          <w:p w14:paraId="2A12EEFD"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0.36</w:t>
            </w:r>
          </w:p>
        </w:tc>
        <w:tc>
          <w:tcPr>
            <w:tcW w:w="1800" w:type="dxa"/>
            <w:gridSpan w:val="8"/>
            <w:tcBorders>
              <w:bottom w:val="single" w:sz="12" w:space="0" w:color="auto"/>
              <w:right w:val="single" w:sz="12" w:space="0" w:color="auto"/>
            </w:tcBorders>
            <w:shd w:val="clear" w:color="auto" w:fill="F2F2F2" w:themeFill="background1" w:themeFillShade="F2"/>
          </w:tcPr>
          <w:p w14:paraId="3367254C"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700" w:type="dxa"/>
            <w:gridSpan w:val="4"/>
            <w:tcBorders>
              <w:left w:val="single" w:sz="12" w:space="0" w:color="auto"/>
              <w:bottom w:val="single" w:sz="12" w:space="0" w:color="auto"/>
            </w:tcBorders>
            <w:vAlign w:val="bottom"/>
          </w:tcPr>
          <w:p w14:paraId="170EA6BC"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0.017</w:t>
            </w:r>
          </w:p>
        </w:tc>
        <w:tc>
          <w:tcPr>
            <w:tcW w:w="1065" w:type="dxa"/>
            <w:tcBorders>
              <w:bottom w:val="single" w:sz="12" w:space="0" w:color="auto"/>
              <w:right w:val="single" w:sz="12" w:space="0" w:color="auto"/>
            </w:tcBorders>
          </w:tcPr>
          <w:p w14:paraId="281F30C6"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28</w:t>
            </w:r>
          </w:p>
        </w:tc>
      </w:tr>
      <w:tr w:rsidR="00C025A0" w:rsidRPr="00C025A0" w14:paraId="00AA5895"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left w:val="single" w:sz="12" w:space="0" w:color="auto"/>
              <w:bottom w:val="single" w:sz="12" w:space="0" w:color="auto"/>
              <w:right w:val="single" w:sz="12" w:space="0" w:color="auto"/>
            </w:tcBorders>
            <w:shd w:val="clear" w:color="auto" w:fill="F2F2F2" w:themeFill="background1" w:themeFillShade="F2"/>
          </w:tcPr>
          <w:p w14:paraId="1AD536F7"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0.05</w:t>
            </w:r>
          </w:p>
        </w:tc>
      </w:tr>
      <w:tr w:rsidR="00C025A0" w:rsidRPr="00C025A0" w14:paraId="03C3D97E"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top w:val="single" w:sz="12" w:space="0" w:color="auto"/>
              <w:left w:val="single" w:sz="12" w:space="0" w:color="auto"/>
              <w:right w:val="single" w:sz="12" w:space="0" w:color="auto"/>
            </w:tcBorders>
            <w:shd w:val="clear" w:color="auto" w:fill="F2F2F2" w:themeFill="background1" w:themeFillShade="F2"/>
            <w:vAlign w:val="center"/>
          </w:tcPr>
          <w:p w14:paraId="2214FE1C"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1440" w:type="dxa"/>
            <w:gridSpan w:val="8"/>
            <w:tcBorders>
              <w:top w:val="single" w:sz="12" w:space="0" w:color="auto"/>
              <w:left w:val="single" w:sz="12" w:space="0" w:color="auto"/>
            </w:tcBorders>
            <w:shd w:val="clear" w:color="auto" w:fill="F2F2F2" w:themeFill="background1" w:themeFillShade="F2"/>
          </w:tcPr>
          <w:p w14:paraId="1A653192"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[HRM1]</w:t>
            </w:r>
          </w:p>
        </w:tc>
        <w:tc>
          <w:tcPr>
            <w:tcW w:w="1890" w:type="dxa"/>
            <w:gridSpan w:val="11"/>
            <w:tcBorders>
              <w:top w:val="single" w:sz="12" w:space="0" w:color="auto"/>
            </w:tcBorders>
            <w:shd w:val="clear" w:color="auto" w:fill="F2F2F2" w:themeFill="background1" w:themeFillShade="F2"/>
          </w:tcPr>
          <w:p w14:paraId="372B7243"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[HRM2]</w:t>
            </w:r>
          </w:p>
        </w:tc>
        <w:tc>
          <w:tcPr>
            <w:tcW w:w="1170" w:type="dxa"/>
            <w:gridSpan w:val="5"/>
            <w:tcBorders>
              <w:top w:val="single" w:sz="12" w:space="0" w:color="auto"/>
              <w:right w:val="single" w:sz="12" w:space="0" w:color="auto"/>
            </w:tcBorders>
            <w:shd w:val="clear" w:color="auto" w:fill="F2F2F2" w:themeFill="background1" w:themeFillShade="F2"/>
          </w:tcPr>
          <w:p w14:paraId="18CB49B9"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[HRM3]</w:t>
            </w:r>
          </w:p>
        </w:tc>
        <w:tc>
          <w:tcPr>
            <w:tcW w:w="2700" w:type="dxa"/>
            <w:gridSpan w:val="4"/>
            <w:tcBorders>
              <w:top w:val="single" w:sz="12" w:space="0" w:color="auto"/>
              <w:left w:val="single" w:sz="12" w:space="0" w:color="auto"/>
            </w:tcBorders>
            <w:shd w:val="clear" w:color="auto" w:fill="F2F2F2" w:themeFill="background1" w:themeFillShade="F2"/>
            <w:vAlign w:val="center"/>
          </w:tcPr>
          <w:p w14:paraId="49D8040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065" w:type="dxa"/>
            <w:tcBorders>
              <w:top w:val="single" w:sz="12" w:space="0" w:color="auto"/>
              <w:right w:val="single" w:sz="12" w:space="0" w:color="auto"/>
            </w:tcBorders>
            <w:shd w:val="clear" w:color="auto" w:fill="F2F2F2" w:themeFill="background1" w:themeFillShade="F2"/>
          </w:tcPr>
          <w:p w14:paraId="7F1FD88F"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58586FE9"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right w:val="single" w:sz="12" w:space="0" w:color="auto"/>
            </w:tcBorders>
            <w:shd w:val="clear" w:color="auto" w:fill="F2F2F2" w:themeFill="background1" w:themeFillShade="F2"/>
          </w:tcPr>
          <w:p w14:paraId="0B7B6DD9"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[HRM1]</w:t>
            </w:r>
          </w:p>
        </w:tc>
        <w:tc>
          <w:tcPr>
            <w:tcW w:w="1440" w:type="dxa"/>
            <w:gridSpan w:val="8"/>
            <w:tcBorders>
              <w:left w:val="single" w:sz="12" w:space="0" w:color="auto"/>
            </w:tcBorders>
            <w:shd w:val="clear" w:color="auto" w:fill="F2F2F2" w:themeFill="background1" w:themeFillShade="F2"/>
          </w:tcPr>
          <w:p w14:paraId="1931E4B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890" w:type="dxa"/>
            <w:gridSpan w:val="11"/>
          </w:tcPr>
          <w:p w14:paraId="2A2013E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1.12</w:t>
            </w:r>
          </w:p>
        </w:tc>
        <w:tc>
          <w:tcPr>
            <w:tcW w:w="1170" w:type="dxa"/>
            <w:gridSpan w:val="5"/>
            <w:tcBorders>
              <w:right w:val="single" w:sz="12" w:space="0" w:color="auto"/>
            </w:tcBorders>
          </w:tcPr>
          <w:p w14:paraId="2BA75896"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0.90</w:t>
            </w:r>
          </w:p>
        </w:tc>
        <w:tc>
          <w:tcPr>
            <w:tcW w:w="2700" w:type="dxa"/>
            <w:gridSpan w:val="4"/>
            <w:tcBorders>
              <w:left w:val="single" w:sz="12" w:space="0" w:color="auto"/>
            </w:tcBorders>
            <w:vAlign w:val="bottom"/>
          </w:tcPr>
          <w:p w14:paraId="4DFE2EA9"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0.0315</w:t>
            </w:r>
          </w:p>
        </w:tc>
        <w:tc>
          <w:tcPr>
            <w:tcW w:w="1065" w:type="dxa"/>
            <w:tcBorders>
              <w:right w:val="single" w:sz="12" w:space="0" w:color="auto"/>
            </w:tcBorders>
          </w:tcPr>
          <w:p w14:paraId="2B50DDC4"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12</w:t>
            </w:r>
          </w:p>
        </w:tc>
      </w:tr>
      <w:tr w:rsidR="00C025A0" w:rsidRPr="00C025A0" w14:paraId="3D02C5EB"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right w:val="single" w:sz="12" w:space="0" w:color="auto"/>
            </w:tcBorders>
            <w:shd w:val="clear" w:color="auto" w:fill="F2F2F2" w:themeFill="background1" w:themeFillShade="F2"/>
          </w:tcPr>
          <w:p w14:paraId="53CA10F7"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[HRM2]</w:t>
            </w:r>
          </w:p>
        </w:tc>
        <w:tc>
          <w:tcPr>
            <w:tcW w:w="1440" w:type="dxa"/>
            <w:gridSpan w:val="8"/>
            <w:tcBorders>
              <w:left w:val="single" w:sz="12" w:space="0" w:color="auto"/>
            </w:tcBorders>
            <w:shd w:val="clear" w:color="auto" w:fill="F2F2F2" w:themeFill="background1" w:themeFillShade="F2"/>
          </w:tcPr>
          <w:p w14:paraId="09F9ACF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0.90</w:t>
            </w:r>
          </w:p>
        </w:tc>
        <w:tc>
          <w:tcPr>
            <w:tcW w:w="1890" w:type="dxa"/>
            <w:gridSpan w:val="11"/>
            <w:shd w:val="clear" w:color="auto" w:fill="F2F2F2" w:themeFill="background1" w:themeFillShade="F2"/>
          </w:tcPr>
          <w:p w14:paraId="4A6D8CB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170" w:type="dxa"/>
            <w:gridSpan w:val="5"/>
            <w:tcBorders>
              <w:right w:val="single" w:sz="12" w:space="0" w:color="auto"/>
            </w:tcBorders>
          </w:tcPr>
          <w:p w14:paraId="67BD4F61"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2.07</w:t>
            </w:r>
          </w:p>
        </w:tc>
        <w:tc>
          <w:tcPr>
            <w:tcW w:w="2700" w:type="dxa"/>
            <w:gridSpan w:val="4"/>
            <w:tcBorders>
              <w:left w:val="single" w:sz="12" w:space="0" w:color="auto"/>
            </w:tcBorders>
            <w:vAlign w:val="bottom"/>
          </w:tcPr>
          <w:p w14:paraId="649B2DD4"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0.038</w:t>
            </w:r>
          </w:p>
        </w:tc>
        <w:tc>
          <w:tcPr>
            <w:tcW w:w="1065" w:type="dxa"/>
            <w:tcBorders>
              <w:right w:val="single" w:sz="12" w:space="0" w:color="auto"/>
            </w:tcBorders>
          </w:tcPr>
          <w:p w14:paraId="303A05F1"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6</w:t>
            </w:r>
          </w:p>
        </w:tc>
      </w:tr>
      <w:tr w:rsidR="00C025A0" w:rsidRPr="00C025A0" w14:paraId="3FFC2F26"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bottom w:val="single" w:sz="12" w:space="0" w:color="auto"/>
              <w:right w:val="single" w:sz="12" w:space="0" w:color="auto"/>
            </w:tcBorders>
            <w:shd w:val="clear" w:color="auto" w:fill="F2F2F2" w:themeFill="background1" w:themeFillShade="F2"/>
          </w:tcPr>
          <w:p w14:paraId="2E6F9A45"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[HRM3]</w:t>
            </w:r>
          </w:p>
        </w:tc>
        <w:tc>
          <w:tcPr>
            <w:tcW w:w="1440" w:type="dxa"/>
            <w:gridSpan w:val="8"/>
            <w:tcBorders>
              <w:left w:val="single" w:sz="12" w:space="0" w:color="auto"/>
              <w:bottom w:val="single" w:sz="12" w:space="0" w:color="auto"/>
            </w:tcBorders>
            <w:shd w:val="clear" w:color="auto" w:fill="F2F2F2" w:themeFill="background1" w:themeFillShade="F2"/>
          </w:tcPr>
          <w:p w14:paraId="0A7E110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1.12</w:t>
            </w:r>
          </w:p>
        </w:tc>
        <w:tc>
          <w:tcPr>
            <w:tcW w:w="1890" w:type="dxa"/>
            <w:gridSpan w:val="11"/>
            <w:tcBorders>
              <w:bottom w:val="single" w:sz="12" w:space="0" w:color="auto"/>
            </w:tcBorders>
            <w:shd w:val="clear" w:color="auto" w:fill="F2F2F2" w:themeFill="background1" w:themeFillShade="F2"/>
          </w:tcPr>
          <w:p w14:paraId="215EEEDD"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0.48</w:t>
            </w:r>
          </w:p>
        </w:tc>
        <w:tc>
          <w:tcPr>
            <w:tcW w:w="1170" w:type="dxa"/>
            <w:gridSpan w:val="5"/>
            <w:tcBorders>
              <w:bottom w:val="single" w:sz="12" w:space="0" w:color="auto"/>
              <w:right w:val="single" w:sz="12" w:space="0" w:color="auto"/>
            </w:tcBorders>
            <w:shd w:val="clear" w:color="auto" w:fill="F2F2F2" w:themeFill="background1" w:themeFillShade="F2"/>
          </w:tcPr>
          <w:p w14:paraId="51FE612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700" w:type="dxa"/>
            <w:gridSpan w:val="4"/>
            <w:tcBorders>
              <w:left w:val="single" w:sz="12" w:space="0" w:color="auto"/>
              <w:bottom w:val="single" w:sz="12" w:space="0" w:color="auto"/>
            </w:tcBorders>
            <w:vAlign w:val="bottom"/>
          </w:tcPr>
          <w:p w14:paraId="26E249AC"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0.026</w:t>
            </w:r>
          </w:p>
        </w:tc>
        <w:tc>
          <w:tcPr>
            <w:tcW w:w="1065" w:type="dxa"/>
            <w:tcBorders>
              <w:bottom w:val="single" w:sz="12" w:space="0" w:color="auto"/>
              <w:right w:val="single" w:sz="12" w:space="0" w:color="auto"/>
            </w:tcBorders>
          </w:tcPr>
          <w:p w14:paraId="523114EA"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20</w:t>
            </w:r>
          </w:p>
        </w:tc>
      </w:tr>
      <w:tr w:rsidR="00C025A0" w:rsidRPr="00C025A0" w14:paraId="2B6C31D1"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left w:val="single" w:sz="12" w:space="0" w:color="auto"/>
              <w:bottom w:val="single" w:sz="12" w:space="0" w:color="auto"/>
              <w:right w:val="single" w:sz="12" w:space="0" w:color="auto"/>
            </w:tcBorders>
            <w:shd w:val="clear" w:color="auto" w:fill="F2F2F2" w:themeFill="background1" w:themeFillShade="F2"/>
          </w:tcPr>
          <w:p w14:paraId="48A98BFD"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0.09</w:t>
            </w:r>
          </w:p>
        </w:tc>
      </w:tr>
      <w:tr w:rsidR="00C025A0" w:rsidRPr="00C025A0" w14:paraId="524F5FF5"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top w:val="single" w:sz="12" w:space="0" w:color="auto"/>
              <w:left w:val="single" w:sz="12" w:space="0" w:color="auto"/>
              <w:right w:val="single" w:sz="12" w:space="0" w:color="auto"/>
            </w:tcBorders>
            <w:shd w:val="clear" w:color="auto" w:fill="F2F2F2" w:themeFill="background1" w:themeFillShade="F2"/>
            <w:vAlign w:val="center"/>
          </w:tcPr>
          <w:p w14:paraId="70BFEEA6"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885" w:type="dxa"/>
            <w:gridSpan w:val="4"/>
            <w:tcBorders>
              <w:top w:val="single" w:sz="12" w:space="0" w:color="auto"/>
              <w:left w:val="single" w:sz="12" w:space="0" w:color="auto"/>
            </w:tcBorders>
            <w:shd w:val="clear" w:color="auto" w:fill="F2F2F2" w:themeFill="background1" w:themeFillShade="F2"/>
          </w:tcPr>
          <w:p w14:paraId="0E333A56"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[TI1]</w:t>
            </w:r>
          </w:p>
        </w:tc>
        <w:tc>
          <w:tcPr>
            <w:tcW w:w="1260" w:type="dxa"/>
            <w:gridSpan w:val="8"/>
            <w:tcBorders>
              <w:top w:val="single" w:sz="12" w:space="0" w:color="auto"/>
            </w:tcBorders>
            <w:shd w:val="clear" w:color="auto" w:fill="F2F2F2" w:themeFill="background1" w:themeFillShade="F2"/>
          </w:tcPr>
          <w:p w14:paraId="5E51BB99"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[TI2]</w:t>
            </w:r>
          </w:p>
        </w:tc>
        <w:tc>
          <w:tcPr>
            <w:tcW w:w="1095" w:type="dxa"/>
            <w:gridSpan w:val="6"/>
            <w:tcBorders>
              <w:top w:val="single" w:sz="12" w:space="0" w:color="auto"/>
            </w:tcBorders>
            <w:shd w:val="clear" w:color="auto" w:fill="F2F2F2" w:themeFill="background1" w:themeFillShade="F2"/>
          </w:tcPr>
          <w:p w14:paraId="0096CBEE"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 xml:space="preserve"> </w:t>
            </w:r>
            <w:r w:rsidRPr="002B5782">
              <w:rPr>
                <w:rFonts w:asciiTheme="majorBidi" w:eastAsia="Times New Roman" w:hAnsiTheme="majorBidi" w:cstheme="majorBidi"/>
                <w:b/>
                <w:bCs/>
              </w:rPr>
              <w:t>[TI3]</w:t>
            </w:r>
          </w:p>
        </w:tc>
        <w:tc>
          <w:tcPr>
            <w:tcW w:w="1260" w:type="dxa"/>
            <w:gridSpan w:val="6"/>
            <w:tcBorders>
              <w:top w:val="single" w:sz="12" w:space="0" w:color="auto"/>
              <w:right w:val="single" w:sz="12" w:space="0" w:color="auto"/>
            </w:tcBorders>
            <w:shd w:val="clear" w:color="auto" w:fill="F2F2F2" w:themeFill="background1" w:themeFillShade="F2"/>
          </w:tcPr>
          <w:p w14:paraId="341A19C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 xml:space="preserve"> </w:t>
            </w:r>
            <w:r w:rsidRPr="002B5782">
              <w:rPr>
                <w:rFonts w:asciiTheme="majorBidi" w:eastAsia="Times New Roman" w:hAnsiTheme="majorBidi" w:cstheme="majorBidi"/>
                <w:b/>
                <w:bCs/>
              </w:rPr>
              <w:t>[TI4]</w:t>
            </w:r>
          </w:p>
        </w:tc>
        <w:tc>
          <w:tcPr>
            <w:tcW w:w="2610" w:type="dxa"/>
            <w:gridSpan w:val="2"/>
            <w:tcBorders>
              <w:top w:val="single" w:sz="12" w:space="0" w:color="auto"/>
              <w:left w:val="single" w:sz="12" w:space="0" w:color="auto"/>
            </w:tcBorders>
            <w:shd w:val="clear" w:color="auto" w:fill="F2F2F2" w:themeFill="background1" w:themeFillShade="F2"/>
            <w:vAlign w:val="center"/>
          </w:tcPr>
          <w:p w14:paraId="685C3A4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155" w:type="dxa"/>
            <w:gridSpan w:val="3"/>
            <w:tcBorders>
              <w:top w:val="single" w:sz="12" w:space="0" w:color="auto"/>
              <w:right w:val="single" w:sz="12" w:space="0" w:color="auto"/>
            </w:tcBorders>
            <w:shd w:val="clear" w:color="auto" w:fill="F2F2F2" w:themeFill="background1" w:themeFillShade="F2"/>
          </w:tcPr>
          <w:p w14:paraId="35352168"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2B385FF5"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right w:val="single" w:sz="12" w:space="0" w:color="auto"/>
            </w:tcBorders>
            <w:shd w:val="clear" w:color="auto" w:fill="F2F2F2" w:themeFill="background1" w:themeFillShade="F2"/>
          </w:tcPr>
          <w:p w14:paraId="4A21174A"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[TI1]</w:t>
            </w:r>
          </w:p>
        </w:tc>
        <w:tc>
          <w:tcPr>
            <w:tcW w:w="885" w:type="dxa"/>
            <w:gridSpan w:val="4"/>
            <w:tcBorders>
              <w:left w:val="single" w:sz="12" w:space="0" w:color="auto"/>
            </w:tcBorders>
            <w:shd w:val="clear" w:color="auto" w:fill="F2F2F2" w:themeFill="background1" w:themeFillShade="F2"/>
          </w:tcPr>
          <w:p w14:paraId="7287513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260" w:type="dxa"/>
            <w:gridSpan w:val="8"/>
          </w:tcPr>
          <w:p w14:paraId="4C42A07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2.21</w:t>
            </w:r>
          </w:p>
        </w:tc>
        <w:tc>
          <w:tcPr>
            <w:tcW w:w="1095" w:type="dxa"/>
            <w:gridSpan w:val="6"/>
          </w:tcPr>
          <w:p w14:paraId="3311C839"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1.43</w:t>
            </w:r>
          </w:p>
        </w:tc>
        <w:tc>
          <w:tcPr>
            <w:tcW w:w="1260" w:type="dxa"/>
            <w:gridSpan w:val="6"/>
            <w:tcBorders>
              <w:right w:val="single" w:sz="12" w:space="0" w:color="auto"/>
            </w:tcBorders>
          </w:tcPr>
          <w:p w14:paraId="4C3AFCE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1.65</w:t>
            </w:r>
          </w:p>
        </w:tc>
        <w:tc>
          <w:tcPr>
            <w:tcW w:w="2610" w:type="dxa"/>
            <w:gridSpan w:val="2"/>
            <w:tcBorders>
              <w:left w:val="single" w:sz="12" w:space="0" w:color="auto"/>
            </w:tcBorders>
            <w:vAlign w:val="bottom"/>
          </w:tcPr>
          <w:p w14:paraId="0E046390"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0.0326</w:t>
            </w:r>
          </w:p>
        </w:tc>
        <w:tc>
          <w:tcPr>
            <w:tcW w:w="1155" w:type="dxa"/>
            <w:gridSpan w:val="3"/>
            <w:tcBorders>
              <w:right w:val="single" w:sz="12" w:space="0" w:color="auto"/>
            </w:tcBorders>
          </w:tcPr>
          <w:p w14:paraId="596C4FA5"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11</w:t>
            </w:r>
          </w:p>
        </w:tc>
      </w:tr>
      <w:tr w:rsidR="00C025A0" w:rsidRPr="00C025A0" w14:paraId="659DA446"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right w:val="single" w:sz="12" w:space="0" w:color="auto"/>
            </w:tcBorders>
            <w:shd w:val="clear" w:color="auto" w:fill="F2F2F2" w:themeFill="background1" w:themeFillShade="F2"/>
          </w:tcPr>
          <w:p w14:paraId="2CC60CE0"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[TI2]</w:t>
            </w:r>
          </w:p>
        </w:tc>
        <w:tc>
          <w:tcPr>
            <w:tcW w:w="885" w:type="dxa"/>
            <w:gridSpan w:val="4"/>
            <w:tcBorders>
              <w:left w:val="single" w:sz="12" w:space="0" w:color="auto"/>
            </w:tcBorders>
            <w:shd w:val="clear" w:color="auto" w:fill="F2F2F2" w:themeFill="background1" w:themeFillShade="F2"/>
          </w:tcPr>
          <w:p w14:paraId="44E8C32B"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0.45</w:t>
            </w:r>
          </w:p>
        </w:tc>
        <w:tc>
          <w:tcPr>
            <w:tcW w:w="1260" w:type="dxa"/>
            <w:gridSpan w:val="8"/>
            <w:shd w:val="clear" w:color="auto" w:fill="F2F2F2" w:themeFill="background1" w:themeFillShade="F2"/>
          </w:tcPr>
          <w:p w14:paraId="309421A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095" w:type="dxa"/>
            <w:gridSpan w:val="6"/>
          </w:tcPr>
          <w:p w14:paraId="3DDB3BF6"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2.06</w:t>
            </w:r>
          </w:p>
        </w:tc>
        <w:tc>
          <w:tcPr>
            <w:tcW w:w="1260" w:type="dxa"/>
            <w:gridSpan w:val="6"/>
            <w:tcBorders>
              <w:right w:val="single" w:sz="12" w:space="0" w:color="auto"/>
            </w:tcBorders>
          </w:tcPr>
          <w:p w14:paraId="1E982CB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2.26</w:t>
            </w:r>
          </w:p>
        </w:tc>
        <w:tc>
          <w:tcPr>
            <w:tcW w:w="2610" w:type="dxa"/>
            <w:gridSpan w:val="2"/>
            <w:tcBorders>
              <w:left w:val="single" w:sz="12" w:space="0" w:color="auto"/>
            </w:tcBorders>
            <w:vAlign w:val="bottom"/>
          </w:tcPr>
          <w:p w14:paraId="4EF8A5AC"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0.0263</w:t>
            </w:r>
          </w:p>
        </w:tc>
        <w:tc>
          <w:tcPr>
            <w:tcW w:w="1155" w:type="dxa"/>
            <w:gridSpan w:val="3"/>
            <w:tcBorders>
              <w:right w:val="single" w:sz="12" w:space="0" w:color="auto"/>
            </w:tcBorders>
          </w:tcPr>
          <w:p w14:paraId="33F8A9FA"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18</w:t>
            </w:r>
          </w:p>
        </w:tc>
      </w:tr>
      <w:tr w:rsidR="00C025A0" w:rsidRPr="00C025A0" w14:paraId="411B54C2" w14:textId="77777777" w:rsidTr="008A4A95">
        <w:trPr>
          <w:trHeight w:val="43"/>
        </w:trPr>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right w:val="single" w:sz="12" w:space="0" w:color="auto"/>
            </w:tcBorders>
            <w:shd w:val="clear" w:color="auto" w:fill="F2F2F2" w:themeFill="background1" w:themeFillShade="F2"/>
          </w:tcPr>
          <w:p w14:paraId="6BB40411"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[TI3]</w:t>
            </w:r>
          </w:p>
        </w:tc>
        <w:tc>
          <w:tcPr>
            <w:tcW w:w="885" w:type="dxa"/>
            <w:gridSpan w:val="4"/>
            <w:tcBorders>
              <w:left w:val="single" w:sz="12" w:space="0" w:color="auto"/>
            </w:tcBorders>
            <w:shd w:val="clear" w:color="auto" w:fill="F2F2F2" w:themeFill="background1" w:themeFillShade="F2"/>
          </w:tcPr>
          <w:p w14:paraId="740CFCE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0.70</w:t>
            </w:r>
          </w:p>
        </w:tc>
        <w:tc>
          <w:tcPr>
            <w:tcW w:w="1260" w:type="dxa"/>
            <w:gridSpan w:val="8"/>
            <w:shd w:val="clear" w:color="auto" w:fill="F2F2F2" w:themeFill="background1" w:themeFillShade="F2"/>
          </w:tcPr>
          <w:p w14:paraId="315020E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0.49</w:t>
            </w:r>
          </w:p>
        </w:tc>
        <w:tc>
          <w:tcPr>
            <w:tcW w:w="1095" w:type="dxa"/>
            <w:gridSpan w:val="6"/>
            <w:shd w:val="clear" w:color="auto" w:fill="F2F2F2" w:themeFill="background1" w:themeFillShade="F2"/>
          </w:tcPr>
          <w:p w14:paraId="6A0C4F0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260" w:type="dxa"/>
            <w:gridSpan w:val="6"/>
            <w:tcBorders>
              <w:right w:val="single" w:sz="12" w:space="0" w:color="auto"/>
            </w:tcBorders>
          </w:tcPr>
          <w:p w14:paraId="753FE5ED"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1.86</w:t>
            </w:r>
          </w:p>
        </w:tc>
        <w:tc>
          <w:tcPr>
            <w:tcW w:w="2610" w:type="dxa"/>
            <w:gridSpan w:val="2"/>
            <w:tcBorders>
              <w:left w:val="single" w:sz="12" w:space="0" w:color="auto"/>
            </w:tcBorders>
            <w:vAlign w:val="bottom"/>
          </w:tcPr>
          <w:p w14:paraId="2F64AC03"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0.0193</w:t>
            </w:r>
          </w:p>
        </w:tc>
        <w:tc>
          <w:tcPr>
            <w:tcW w:w="1155" w:type="dxa"/>
            <w:gridSpan w:val="3"/>
            <w:tcBorders>
              <w:right w:val="single" w:sz="12" w:space="0" w:color="auto"/>
            </w:tcBorders>
          </w:tcPr>
          <w:p w14:paraId="4427ACC2"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26</w:t>
            </w:r>
          </w:p>
        </w:tc>
      </w:tr>
      <w:tr w:rsidR="00C025A0" w:rsidRPr="00C025A0" w14:paraId="435CCE48" w14:textId="77777777" w:rsidTr="008A4A95">
        <w:tc>
          <w:tcPr>
            <w:cnfStyle w:val="001000000000" w:firstRow="0" w:lastRow="0" w:firstColumn="1" w:lastColumn="0" w:oddVBand="0" w:evenVBand="0" w:oddHBand="0" w:evenHBand="0" w:firstRowFirstColumn="0" w:firstRowLastColumn="0" w:lastRowFirstColumn="0" w:lastRowLastColumn="0"/>
            <w:tcW w:w="1455" w:type="dxa"/>
            <w:gridSpan w:val="3"/>
            <w:tcBorders>
              <w:left w:val="single" w:sz="12" w:space="0" w:color="auto"/>
              <w:bottom w:val="single" w:sz="12" w:space="0" w:color="auto"/>
              <w:right w:val="single" w:sz="12" w:space="0" w:color="auto"/>
            </w:tcBorders>
            <w:shd w:val="clear" w:color="auto" w:fill="F2F2F2" w:themeFill="background1" w:themeFillShade="F2"/>
          </w:tcPr>
          <w:p w14:paraId="508F7EDA"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[TI4]</w:t>
            </w:r>
          </w:p>
        </w:tc>
        <w:tc>
          <w:tcPr>
            <w:tcW w:w="885" w:type="dxa"/>
            <w:gridSpan w:val="4"/>
            <w:tcBorders>
              <w:left w:val="single" w:sz="12" w:space="0" w:color="auto"/>
              <w:bottom w:val="single" w:sz="12" w:space="0" w:color="auto"/>
            </w:tcBorders>
            <w:shd w:val="clear" w:color="auto" w:fill="F2F2F2" w:themeFill="background1" w:themeFillShade="F2"/>
          </w:tcPr>
          <w:p w14:paraId="2C024C0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0.60</w:t>
            </w:r>
          </w:p>
        </w:tc>
        <w:tc>
          <w:tcPr>
            <w:tcW w:w="1260" w:type="dxa"/>
            <w:gridSpan w:val="8"/>
            <w:tcBorders>
              <w:bottom w:val="single" w:sz="12" w:space="0" w:color="auto"/>
            </w:tcBorders>
            <w:shd w:val="clear" w:color="auto" w:fill="F2F2F2" w:themeFill="background1" w:themeFillShade="F2"/>
          </w:tcPr>
          <w:p w14:paraId="6F2AC84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0.49</w:t>
            </w:r>
          </w:p>
        </w:tc>
        <w:tc>
          <w:tcPr>
            <w:tcW w:w="1095" w:type="dxa"/>
            <w:gridSpan w:val="6"/>
            <w:tcBorders>
              <w:bottom w:val="single" w:sz="12" w:space="0" w:color="auto"/>
            </w:tcBorders>
            <w:shd w:val="clear" w:color="auto" w:fill="F2F2F2" w:themeFill="background1" w:themeFillShade="F2"/>
          </w:tcPr>
          <w:p w14:paraId="57517C85"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0.54</w:t>
            </w:r>
          </w:p>
        </w:tc>
        <w:tc>
          <w:tcPr>
            <w:tcW w:w="1260" w:type="dxa"/>
            <w:gridSpan w:val="6"/>
            <w:tcBorders>
              <w:bottom w:val="single" w:sz="12" w:space="0" w:color="auto"/>
              <w:right w:val="single" w:sz="12" w:space="0" w:color="auto"/>
            </w:tcBorders>
            <w:shd w:val="clear" w:color="auto" w:fill="F2F2F2" w:themeFill="background1" w:themeFillShade="F2"/>
          </w:tcPr>
          <w:p w14:paraId="6C22CD8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610" w:type="dxa"/>
            <w:gridSpan w:val="2"/>
            <w:tcBorders>
              <w:left w:val="single" w:sz="12" w:space="0" w:color="auto"/>
              <w:bottom w:val="single" w:sz="12" w:space="0" w:color="auto"/>
            </w:tcBorders>
            <w:vAlign w:val="bottom"/>
          </w:tcPr>
          <w:p w14:paraId="0E34DF96"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0.014</w:t>
            </w:r>
          </w:p>
        </w:tc>
        <w:tc>
          <w:tcPr>
            <w:tcW w:w="1155" w:type="dxa"/>
            <w:gridSpan w:val="3"/>
            <w:tcBorders>
              <w:bottom w:val="single" w:sz="12" w:space="0" w:color="auto"/>
              <w:right w:val="single" w:sz="12" w:space="0" w:color="auto"/>
            </w:tcBorders>
          </w:tcPr>
          <w:p w14:paraId="1D72420E"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32</w:t>
            </w:r>
          </w:p>
        </w:tc>
      </w:tr>
      <w:tr w:rsidR="00C025A0" w:rsidRPr="00C025A0" w14:paraId="0C095EAE"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A6266AA"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0.08</w:t>
            </w:r>
          </w:p>
        </w:tc>
      </w:tr>
      <w:tr w:rsidR="00C025A0" w:rsidRPr="00C025A0" w14:paraId="67C537F7" w14:textId="77777777" w:rsidTr="008A4A95">
        <w:tc>
          <w:tcPr>
            <w:cnfStyle w:val="001000000000" w:firstRow="0" w:lastRow="0" w:firstColumn="1" w:lastColumn="0" w:oddVBand="0" w:evenVBand="0" w:oddHBand="0" w:evenHBand="0" w:firstRowFirstColumn="0" w:firstRowLastColumn="0" w:lastRowFirstColumn="0" w:lastRowLastColumn="0"/>
            <w:tcW w:w="1431" w:type="dxa"/>
            <w:tcBorders>
              <w:top w:val="single" w:sz="12" w:space="0" w:color="auto"/>
              <w:left w:val="single" w:sz="12" w:space="0" w:color="auto"/>
              <w:right w:val="single" w:sz="12" w:space="0" w:color="auto"/>
            </w:tcBorders>
            <w:shd w:val="clear" w:color="auto" w:fill="F2F2F2" w:themeFill="background1" w:themeFillShade="F2"/>
            <w:vAlign w:val="center"/>
          </w:tcPr>
          <w:p w14:paraId="5E81E14C"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Sub Criteria</w:t>
            </w:r>
          </w:p>
        </w:tc>
        <w:tc>
          <w:tcPr>
            <w:tcW w:w="1194" w:type="dxa"/>
            <w:gridSpan w:val="9"/>
            <w:tcBorders>
              <w:top w:val="single" w:sz="12" w:space="0" w:color="auto"/>
              <w:left w:val="single" w:sz="12" w:space="0" w:color="auto"/>
            </w:tcBorders>
            <w:shd w:val="clear" w:color="auto" w:fill="F2F2F2" w:themeFill="background1" w:themeFillShade="F2"/>
          </w:tcPr>
          <w:p w14:paraId="37AD0145"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[EE1]</w:t>
            </w:r>
          </w:p>
        </w:tc>
        <w:tc>
          <w:tcPr>
            <w:tcW w:w="1420" w:type="dxa"/>
            <w:gridSpan w:val="7"/>
            <w:tcBorders>
              <w:top w:val="single" w:sz="12" w:space="0" w:color="auto"/>
            </w:tcBorders>
            <w:shd w:val="clear" w:color="auto" w:fill="F2F2F2" w:themeFill="background1" w:themeFillShade="F2"/>
          </w:tcPr>
          <w:p w14:paraId="031673AF"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[EE2]</w:t>
            </w:r>
          </w:p>
        </w:tc>
        <w:tc>
          <w:tcPr>
            <w:tcW w:w="1085" w:type="dxa"/>
            <w:gridSpan w:val="7"/>
            <w:tcBorders>
              <w:top w:val="single" w:sz="12" w:space="0" w:color="auto"/>
            </w:tcBorders>
            <w:shd w:val="clear" w:color="auto" w:fill="F2F2F2" w:themeFill="background1" w:themeFillShade="F2"/>
          </w:tcPr>
          <w:p w14:paraId="0F60BC38"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[EE3]</w:t>
            </w:r>
          </w:p>
        </w:tc>
        <w:tc>
          <w:tcPr>
            <w:tcW w:w="810" w:type="dxa"/>
            <w:gridSpan w:val="2"/>
            <w:tcBorders>
              <w:top w:val="single" w:sz="12" w:space="0" w:color="auto"/>
              <w:right w:val="single" w:sz="12" w:space="0" w:color="auto"/>
            </w:tcBorders>
            <w:shd w:val="clear" w:color="auto" w:fill="F2F2F2" w:themeFill="background1" w:themeFillShade="F2"/>
          </w:tcPr>
          <w:p w14:paraId="0D217A4E"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b/>
                <w:bCs/>
              </w:rPr>
              <w:t>[EE4]</w:t>
            </w:r>
          </w:p>
        </w:tc>
        <w:tc>
          <w:tcPr>
            <w:tcW w:w="2610" w:type="dxa"/>
            <w:gridSpan w:val="2"/>
            <w:tcBorders>
              <w:top w:val="single" w:sz="12" w:space="0" w:color="auto"/>
              <w:left w:val="single" w:sz="12" w:space="0" w:color="auto"/>
            </w:tcBorders>
            <w:shd w:val="clear" w:color="auto" w:fill="F2F2F2" w:themeFill="background1" w:themeFillShade="F2"/>
          </w:tcPr>
          <w:p w14:paraId="585DB12A"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Global Priority Weight</w:t>
            </w:r>
          </w:p>
        </w:tc>
        <w:tc>
          <w:tcPr>
            <w:tcW w:w="1170" w:type="dxa"/>
            <w:gridSpan w:val="4"/>
            <w:tcBorders>
              <w:top w:val="single" w:sz="12" w:space="0" w:color="auto"/>
              <w:right w:val="single" w:sz="12" w:space="0" w:color="auto"/>
            </w:tcBorders>
            <w:shd w:val="clear" w:color="auto" w:fill="F2F2F2" w:themeFill="background1" w:themeFillShade="F2"/>
          </w:tcPr>
          <w:p w14:paraId="1D628641" w14:textId="77777777" w:rsidR="008D78FE" w:rsidRPr="002B5782" w:rsidRDefault="008D78FE" w:rsidP="002B578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2B5782">
              <w:rPr>
                <w:rFonts w:asciiTheme="majorBidi" w:eastAsia="Times New Roman" w:hAnsiTheme="majorBidi" w:cstheme="majorBidi"/>
                <w:b/>
                <w:bCs/>
              </w:rPr>
              <w:t>Rank</w:t>
            </w:r>
          </w:p>
        </w:tc>
      </w:tr>
      <w:tr w:rsidR="00C025A0" w:rsidRPr="00C025A0" w14:paraId="0BF8C3AD" w14:textId="77777777" w:rsidTr="008A4A95">
        <w:tc>
          <w:tcPr>
            <w:cnfStyle w:val="001000000000" w:firstRow="0" w:lastRow="0" w:firstColumn="1" w:lastColumn="0" w:oddVBand="0" w:evenVBand="0" w:oddHBand="0" w:evenHBand="0" w:firstRowFirstColumn="0" w:firstRowLastColumn="0" w:lastRowFirstColumn="0" w:lastRowLastColumn="0"/>
            <w:tcW w:w="1431" w:type="dxa"/>
            <w:tcBorders>
              <w:left w:val="single" w:sz="12" w:space="0" w:color="auto"/>
              <w:right w:val="single" w:sz="12" w:space="0" w:color="auto"/>
            </w:tcBorders>
            <w:shd w:val="clear" w:color="auto" w:fill="F2F2F2" w:themeFill="background1" w:themeFillShade="F2"/>
          </w:tcPr>
          <w:p w14:paraId="1400DC18"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[EE1]</w:t>
            </w:r>
          </w:p>
        </w:tc>
        <w:tc>
          <w:tcPr>
            <w:tcW w:w="1194" w:type="dxa"/>
            <w:gridSpan w:val="9"/>
            <w:tcBorders>
              <w:left w:val="single" w:sz="12" w:space="0" w:color="auto"/>
            </w:tcBorders>
            <w:shd w:val="clear" w:color="auto" w:fill="F2F2F2" w:themeFill="background1" w:themeFillShade="F2"/>
          </w:tcPr>
          <w:p w14:paraId="000844A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420" w:type="dxa"/>
            <w:gridSpan w:val="7"/>
          </w:tcPr>
          <w:p w14:paraId="583DD25E"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1.39</w:t>
            </w:r>
          </w:p>
        </w:tc>
        <w:tc>
          <w:tcPr>
            <w:tcW w:w="1085" w:type="dxa"/>
            <w:gridSpan w:val="7"/>
          </w:tcPr>
          <w:p w14:paraId="56BC3FFB"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0.88</w:t>
            </w:r>
          </w:p>
        </w:tc>
        <w:tc>
          <w:tcPr>
            <w:tcW w:w="810" w:type="dxa"/>
            <w:gridSpan w:val="2"/>
            <w:tcBorders>
              <w:right w:val="single" w:sz="12" w:space="0" w:color="auto"/>
            </w:tcBorders>
          </w:tcPr>
          <w:p w14:paraId="0EEF73E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0.97</w:t>
            </w:r>
          </w:p>
        </w:tc>
        <w:tc>
          <w:tcPr>
            <w:tcW w:w="2610" w:type="dxa"/>
            <w:gridSpan w:val="2"/>
            <w:tcBorders>
              <w:left w:val="single" w:sz="12" w:space="0" w:color="auto"/>
            </w:tcBorders>
            <w:vAlign w:val="bottom"/>
          </w:tcPr>
          <w:p w14:paraId="133D1D3D"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0.0177</w:t>
            </w:r>
          </w:p>
        </w:tc>
        <w:tc>
          <w:tcPr>
            <w:tcW w:w="1170" w:type="dxa"/>
            <w:gridSpan w:val="4"/>
            <w:tcBorders>
              <w:right w:val="single" w:sz="12" w:space="0" w:color="auto"/>
            </w:tcBorders>
          </w:tcPr>
          <w:p w14:paraId="2A975DDD"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27</w:t>
            </w:r>
          </w:p>
        </w:tc>
      </w:tr>
      <w:tr w:rsidR="00C025A0" w:rsidRPr="00C025A0" w14:paraId="18E5BEAE" w14:textId="77777777" w:rsidTr="008A4A95">
        <w:tc>
          <w:tcPr>
            <w:cnfStyle w:val="001000000000" w:firstRow="0" w:lastRow="0" w:firstColumn="1" w:lastColumn="0" w:oddVBand="0" w:evenVBand="0" w:oddHBand="0" w:evenHBand="0" w:firstRowFirstColumn="0" w:firstRowLastColumn="0" w:lastRowFirstColumn="0" w:lastRowLastColumn="0"/>
            <w:tcW w:w="1431" w:type="dxa"/>
            <w:tcBorders>
              <w:left w:val="single" w:sz="12" w:space="0" w:color="auto"/>
              <w:right w:val="single" w:sz="12" w:space="0" w:color="auto"/>
            </w:tcBorders>
            <w:shd w:val="clear" w:color="auto" w:fill="F2F2F2" w:themeFill="background1" w:themeFillShade="F2"/>
          </w:tcPr>
          <w:p w14:paraId="617775E6"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[EE2]</w:t>
            </w:r>
          </w:p>
        </w:tc>
        <w:tc>
          <w:tcPr>
            <w:tcW w:w="1194" w:type="dxa"/>
            <w:gridSpan w:val="9"/>
            <w:tcBorders>
              <w:left w:val="single" w:sz="12" w:space="0" w:color="auto"/>
            </w:tcBorders>
            <w:shd w:val="clear" w:color="auto" w:fill="F2F2F2" w:themeFill="background1" w:themeFillShade="F2"/>
          </w:tcPr>
          <w:p w14:paraId="3EF2DF48"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0.72</w:t>
            </w:r>
          </w:p>
        </w:tc>
        <w:tc>
          <w:tcPr>
            <w:tcW w:w="1420" w:type="dxa"/>
            <w:gridSpan w:val="7"/>
            <w:shd w:val="clear" w:color="auto" w:fill="F2F2F2" w:themeFill="background1" w:themeFillShade="F2"/>
          </w:tcPr>
          <w:p w14:paraId="066CA81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1085" w:type="dxa"/>
            <w:gridSpan w:val="7"/>
          </w:tcPr>
          <w:p w14:paraId="117A745F"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2.22</w:t>
            </w:r>
          </w:p>
        </w:tc>
        <w:tc>
          <w:tcPr>
            <w:tcW w:w="810" w:type="dxa"/>
            <w:gridSpan w:val="2"/>
            <w:tcBorders>
              <w:right w:val="single" w:sz="12" w:space="0" w:color="auto"/>
            </w:tcBorders>
          </w:tcPr>
          <w:p w14:paraId="21CF2273"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2.56</w:t>
            </w:r>
          </w:p>
        </w:tc>
        <w:tc>
          <w:tcPr>
            <w:tcW w:w="2610" w:type="dxa"/>
            <w:gridSpan w:val="2"/>
            <w:tcBorders>
              <w:left w:val="single" w:sz="12" w:space="0" w:color="auto"/>
            </w:tcBorders>
            <w:vAlign w:val="bottom"/>
          </w:tcPr>
          <w:p w14:paraId="226969A0"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0.0237</w:t>
            </w:r>
          </w:p>
        </w:tc>
        <w:tc>
          <w:tcPr>
            <w:tcW w:w="1170" w:type="dxa"/>
            <w:gridSpan w:val="4"/>
            <w:tcBorders>
              <w:right w:val="single" w:sz="12" w:space="0" w:color="auto"/>
            </w:tcBorders>
          </w:tcPr>
          <w:p w14:paraId="4105DC6B"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22</w:t>
            </w:r>
          </w:p>
        </w:tc>
      </w:tr>
      <w:tr w:rsidR="00C025A0" w:rsidRPr="00C025A0" w14:paraId="450A3895" w14:textId="77777777" w:rsidTr="008A4A95">
        <w:tc>
          <w:tcPr>
            <w:cnfStyle w:val="001000000000" w:firstRow="0" w:lastRow="0" w:firstColumn="1" w:lastColumn="0" w:oddVBand="0" w:evenVBand="0" w:oddHBand="0" w:evenHBand="0" w:firstRowFirstColumn="0" w:firstRowLastColumn="0" w:lastRowFirstColumn="0" w:lastRowLastColumn="0"/>
            <w:tcW w:w="1431" w:type="dxa"/>
            <w:tcBorders>
              <w:left w:val="single" w:sz="12" w:space="0" w:color="auto"/>
              <w:right w:val="single" w:sz="12" w:space="0" w:color="auto"/>
            </w:tcBorders>
            <w:shd w:val="clear" w:color="auto" w:fill="F2F2F2" w:themeFill="background1" w:themeFillShade="F2"/>
          </w:tcPr>
          <w:p w14:paraId="40D0C977"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[EE3]</w:t>
            </w:r>
          </w:p>
        </w:tc>
        <w:tc>
          <w:tcPr>
            <w:tcW w:w="1194" w:type="dxa"/>
            <w:gridSpan w:val="9"/>
            <w:tcBorders>
              <w:left w:val="single" w:sz="12" w:space="0" w:color="auto"/>
            </w:tcBorders>
            <w:shd w:val="clear" w:color="auto" w:fill="F2F2F2" w:themeFill="background1" w:themeFillShade="F2"/>
          </w:tcPr>
          <w:p w14:paraId="24CDB32C"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1.14</w:t>
            </w:r>
          </w:p>
        </w:tc>
        <w:tc>
          <w:tcPr>
            <w:tcW w:w="1420" w:type="dxa"/>
            <w:gridSpan w:val="7"/>
            <w:shd w:val="clear" w:color="auto" w:fill="F2F2F2" w:themeFill="background1" w:themeFillShade="F2"/>
          </w:tcPr>
          <w:p w14:paraId="025F69C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0.45</w:t>
            </w:r>
          </w:p>
        </w:tc>
        <w:tc>
          <w:tcPr>
            <w:tcW w:w="1085" w:type="dxa"/>
            <w:gridSpan w:val="7"/>
            <w:shd w:val="clear" w:color="auto" w:fill="F2F2F2" w:themeFill="background1" w:themeFillShade="F2"/>
          </w:tcPr>
          <w:p w14:paraId="21694252"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810" w:type="dxa"/>
            <w:gridSpan w:val="2"/>
            <w:tcBorders>
              <w:right w:val="single" w:sz="12" w:space="0" w:color="auto"/>
            </w:tcBorders>
          </w:tcPr>
          <w:p w14:paraId="5E220D85"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1.74</w:t>
            </w:r>
          </w:p>
        </w:tc>
        <w:tc>
          <w:tcPr>
            <w:tcW w:w="2610" w:type="dxa"/>
            <w:gridSpan w:val="2"/>
            <w:tcBorders>
              <w:left w:val="single" w:sz="12" w:space="0" w:color="auto"/>
            </w:tcBorders>
            <w:vAlign w:val="bottom"/>
          </w:tcPr>
          <w:p w14:paraId="5B6D8DF8"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0.0159</w:t>
            </w:r>
          </w:p>
        </w:tc>
        <w:tc>
          <w:tcPr>
            <w:tcW w:w="1170" w:type="dxa"/>
            <w:gridSpan w:val="4"/>
            <w:tcBorders>
              <w:right w:val="single" w:sz="12" w:space="0" w:color="auto"/>
            </w:tcBorders>
          </w:tcPr>
          <w:p w14:paraId="14EC3717"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30</w:t>
            </w:r>
          </w:p>
        </w:tc>
      </w:tr>
      <w:tr w:rsidR="00C025A0" w:rsidRPr="00C025A0" w14:paraId="4532B04B" w14:textId="77777777" w:rsidTr="008A4A95">
        <w:tc>
          <w:tcPr>
            <w:cnfStyle w:val="001000000000" w:firstRow="0" w:lastRow="0" w:firstColumn="1" w:lastColumn="0" w:oddVBand="0" w:evenVBand="0" w:oddHBand="0" w:evenHBand="0" w:firstRowFirstColumn="0" w:firstRowLastColumn="0" w:lastRowFirstColumn="0" w:lastRowLastColumn="0"/>
            <w:tcW w:w="1431" w:type="dxa"/>
            <w:tcBorders>
              <w:left w:val="single" w:sz="12" w:space="0" w:color="auto"/>
              <w:bottom w:val="single" w:sz="12" w:space="0" w:color="auto"/>
              <w:right w:val="single" w:sz="12" w:space="0" w:color="auto"/>
            </w:tcBorders>
            <w:shd w:val="clear" w:color="auto" w:fill="F2F2F2" w:themeFill="background1" w:themeFillShade="F2"/>
          </w:tcPr>
          <w:p w14:paraId="3429940E" w14:textId="77777777" w:rsidR="008D78FE" w:rsidRPr="002B5782" w:rsidRDefault="008D78FE" w:rsidP="002B5782">
            <w:pPr>
              <w:jc w:val="both"/>
              <w:rPr>
                <w:rFonts w:asciiTheme="majorBidi" w:eastAsia="Times New Roman" w:hAnsiTheme="majorBidi" w:cstheme="majorBidi"/>
              </w:rPr>
            </w:pPr>
            <w:r w:rsidRPr="002B5782">
              <w:rPr>
                <w:rFonts w:asciiTheme="majorBidi" w:eastAsia="Times New Roman" w:hAnsiTheme="majorBidi" w:cstheme="majorBidi"/>
              </w:rPr>
              <w:t>[EE4]</w:t>
            </w:r>
          </w:p>
        </w:tc>
        <w:tc>
          <w:tcPr>
            <w:tcW w:w="1194" w:type="dxa"/>
            <w:gridSpan w:val="9"/>
            <w:tcBorders>
              <w:left w:val="single" w:sz="12" w:space="0" w:color="auto"/>
              <w:bottom w:val="single" w:sz="12" w:space="0" w:color="auto"/>
            </w:tcBorders>
            <w:shd w:val="clear" w:color="auto" w:fill="F2F2F2" w:themeFill="background1" w:themeFillShade="F2"/>
          </w:tcPr>
          <w:p w14:paraId="3A21B474"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1.03</w:t>
            </w:r>
          </w:p>
        </w:tc>
        <w:tc>
          <w:tcPr>
            <w:tcW w:w="1420" w:type="dxa"/>
            <w:gridSpan w:val="7"/>
            <w:tcBorders>
              <w:bottom w:val="single" w:sz="12" w:space="0" w:color="auto"/>
            </w:tcBorders>
            <w:shd w:val="clear" w:color="auto" w:fill="F2F2F2" w:themeFill="background1" w:themeFillShade="F2"/>
          </w:tcPr>
          <w:p w14:paraId="3A14980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0.45</w:t>
            </w:r>
          </w:p>
        </w:tc>
        <w:tc>
          <w:tcPr>
            <w:tcW w:w="1085" w:type="dxa"/>
            <w:gridSpan w:val="7"/>
            <w:tcBorders>
              <w:bottom w:val="single" w:sz="12" w:space="0" w:color="auto"/>
            </w:tcBorders>
            <w:shd w:val="clear" w:color="auto" w:fill="F2F2F2" w:themeFill="background1" w:themeFillShade="F2"/>
          </w:tcPr>
          <w:p w14:paraId="43197F90"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0.57</w:t>
            </w:r>
          </w:p>
        </w:tc>
        <w:tc>
          <w:tcPr>
            <w:tcW w:w="810" w:type="dxa"/>
            <w:gridSpan w:val="2"/>
            <w:tcBorders>
              <w:bottom w:val="single" w:sz="12" w:space="0" w:color="auto"/>
              <w:right w:val="single" w:sz="12" w:space="0" w:color="auto"/>
            </w:tcBorders>
            <w:shd w:val="clear" w:color="auto" w:fill="F2F2F2" w:themeFill="background1" w:themeFillShade="F2"/>
          </w:tcPr>
          <w:p w14:paraId="443F9F8A" w14:textId="77777777" w:rsidR="008D78FE" w:rsidRPr="002B5782" w:rsidRDefault="008D78FE" w:rsidP="002B578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1</w:t>
            </w:r>
          </w:p>
        </w:tc>
        <w:tc>
          <w:tcPr>
            <w:tcW w:w="2610" w:type="dxa"/>
            <w:gridSpan w:val="2"/>
            <w:tcBorders>
              <w:left w:val="single" w:sz="12" w:space="0" w:color="auto"/>
              <w:bottom w:val="single" w:sz="12" w:space="0" w:color="auto"/>
            </w:tcBorders>
            <w:vAlign w:val="bottom"/>
          </w:tcPr>
          <w:p w14:paraId="57D83E02"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B5782">
              <w:rPr>
                <w:rFonts w:asciiTheme="majorBidi" w:hAnsiTheme="majorBidi" w:cstheme="majorBidi"/>
              </w:rPr>
              <w:t>0.0118</w:t>
            </w:r>
          </w:p>
        </w:tc>
        <w:tc>
          <w:tcPr>
            <w:tcW w:w="1170" w:type="dxa"/>
            <w:gridSpan w:val="4"/>
            <w:tcBorders>
              <w:bottom w:val="single" w:sz="12" w:space="0" w:color="auto"/>
              <w:right w:val="single" w:sz="12" w:space="0" w:color="auto"/>
            </w:tcBorders>
          </w:tcPr>
          <w:p w14:paraId="1DCFBA81" w14:textId="77777777" w:rsidR="008D78FE" w:rsidRPr="002B5782" w:rsidRDefault="008D78FE" w:rsidP="002B578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2B5782">
              <w:rPr>
                <w:rFonts w:asciiTheme="majorBidi" w:eastAsia="Times New Roman" w:hAnsiTheme="majorBidi" w:cstheme="majorBidi"/>
              </w:rPr>
              <w:t>33</w:t>
            </w:r>
          </w:p>
        </w:tc>
      </w:tr>
      <w:tr w:rsidR="00C025A0" w:rsidRPr="00C025A0" w14:paraId="17022826" w14:textId="77777777" w:rsidTr="008A4A95">
        <w:tc>
          <w:tcPr>
            <w:cnfStyle w:val="001000000000" w:firstRow="0" w:lastRow="0" w:firstColumn="1" w:lastColumn="0" w:oddVBand="0" w:evenVBand="0" w:oddHBand="0" w:evenHBand="0" w:firstRowFirstColumn="0" w:firstRowLastColumn="0" w:lastRowFirstColumn="0" w:lastRowLastColumn="0"/>
            <w:tcW w:w="9720" w:type="dxa"/>
            <w:gridSpan w:val="3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4A20763" w14:textId="77777777" w:rsidR="008D78FE" w:rsidRPr="002B5782" w:rsidRDefault="008D78FE" w:rsidP="002B5782">
            <w:pPr>
              <w:jc w:val="both"/>
              <w:rPr>
                <w:rFonts w:asciiTheme="majorBidi" w:hAnsiTheme="majorBidi" w:cstheme="majorBidi"/>
              </w:rPr>
            </w:pPr>
            <w:r w:rsidRPr="002B5782">
              <w:rPr>
                <w:rFonts w:asciiTheme="majorBidi" w:eastAsia="Times New Roman" w:hAnsiTheme="majorBidi" w:cstheme="majorBidi"/>
              </w:rPr>
              <w:t>CR = 0.10</w:t>
            </w:r>
          </w:p>
        </w:tc>
      </w:tr>
    </w:tbl>
    <w:p w14:paraId="48CB02B6" w14:textId="12506430" w:rsidR="008D78FE" w:rsidRDefault="008D78FE" w:rsidP="00D91BB3">
      <w:pPr>
        <w:spacing w:line="480" w:lineRule="auto"/>
        <w:jc w:val="both"/>
        <w:rPr>
          <w:rFonts w:asciiTheme="majorBidi" w:hAnsiTheme="majorBidi" w:cstheme="majorBidi"/>
          <w:sz w:val="24"/>
          <w:szCs w:val="24"/>
        </w:rPr>
      </w:pPr>
    </w:p>
    <w:p w14:paraId="7243BDB9" w14:textId="3120408F" w:rsidR="008A4A95" w:rsidRPr="00C025A0" w:rsidRDefault="008A4A95" w:rsidP="008A4A95">
      <w:pPr>
        <w:spacing w:line="480" w:lineRule="auto"/>
        <w:jc w:val="cente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7456" behindDoc="0" locked="0" layoutInCell="1" allowOverlap="1" wp14:anchorId="1D4D8632" wp14:editId="19521957">
            <wp:simplePos x="0" y="0"/>
            <wp:positionH relativeFrom="margin">
              <wp:align>center</wp:align>
            </wp:positionH>
            <wp:positionV relativeFrom="paragraph">
              <wp:posOffset>262126</wp:posOffset>
            </wp:positionV>
            <wp:extent cx="6002020" cy="3175635"/>
            <wp:effectExtent l="19050" t="19050" r="17780" b="2476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HP MAN.jpg"/>
                    <pic:cNvPicPr/>
                  </pic:nvPicPr>
                  <pic:blipFill>
                    <a:blip r:embed="rId14">
                      <a:extLst>
                        <a:ext uri="{28A0092B-C50C-407E-A947-70E740481C1C}">
                          <a14:useLocalDpi xmlns:a14="http://schemas.microsoft.com/office/drawing/2010/main" val="0"/>
                        </a:ext>
                      </a:extLst>
                    </a:blip>
                    <a:stretch>
                      <a:fillRect/>
                    </a:stretch>
                  </pic:blipFill>
                  <pic:spPr>
                    <a:xfrm>
                      <a:off x="0" y="0"/>
                      <a:ext cx="6002020" cy="3175635"/>
                    </a:xfrm>
                    <a:prstGeom prst="rect">
                      <a:avLst/>
                    </a:prstGeom>
                    <a:ln>
                      <a:solidFill>
                        <a:schemeClr val="accent3"/>
                      </a:solidFill>
                    </a:ln>
                  </pic:spPr>
                </pic:pic>
              </a:graphicData>
            </a:graphic>
            <wp14:sizeRelH relativeFrom="margin">
              <wp14:pctWidth>0</wp14:pctWidth>
            </wp14:sizeRelH>
            <wp14:sizeRelV relativeFrom="margin">
              <wp14:pctHeight>0</wp14:pctHeight>
            </wp14:sizeRelV>
          </wp:anchor>
        </w:drawing>
      </w:r>
    </w:p>
    <w:p w14:paraId="2F33CFD8" w14:textId="77777777" w:rsidR="008D78FE" w:rsidRPr="00C025A0" w:rsidRDefault="008D78FE" w:rsidP="00D91BB3">
      <w:pPr>
        <w:spacing w:line="480" w:lineRule="auto"/>
        <w:jc w:val="center"/>
        <w:rPr>
          <w:rFonts w:asciiTheme="majorBidi" w:hAnsiTheme="majorBidi" w:cstheme="majorBidi"/>
          <w:lang w:val="en-GB"/>
        </w:rPr>
      </w:pPr>
      <w:r w:rsidRPr="00C025A0">
        <w:rPr>
          <w:rFonts w:asciiTheme="majorBidi" w:hAnsiTheme="majorBidi" w:cstheme="majorBidi"/>
          <w:b/>
          <w:bCs/>
        </w:rPr>
        <w:t xml:space="preserve">Figure-5 </w:t>
      </w:r>
      <w:r w:rsidRPr="00C025A0">
        <w:rPr>
          <w:rFonts w:asciiTheme="majorBidi" w:hAnsiTheme="majorBidi" w:cstheme="majorBidi"/>
          <w:lang w:val="en-GB"/>
        </w:rPr>
        <w:t>Global Priority Weight of KS sub-factors in manufacturing organizations</w:t>
      </w:r>
    </w:p>
    <w:p w14:paraId="71B94F22" w14:textId="77777777" w:rsidR="008D78FE" w:rsidRPr="00C025A0" w:rsidRDefault="008D78FE" w:rsidP="00D91BB3">
      <w:pPr>
        <w:spacing w:line="480" w:lineRule="auto"/>
        <w:rPr>
          <w:rFonts w:asciiTheme="majorBidi" w:hAnsiTheme="majorBidi" w:cstheme="majorBidi"/>
        </w:rPr>
      </w:pPr>
    </w:p>
    <w:p w14:paraId="6D1DB7FF" w14:textId="77777777" w:rsidR="008D78FE" w:rsidRPr="00EA3C53" w:rsidRDefault="008D78FE" w:rsidP="00D91BB3">
      <w:pPr>
        <w:pStyle w:val="Heading2"/>
        <w:spacing w:before="0" w:line="480" w:lineRule="auto"/>
        <w:jc w:val="both"/>
        <w:rPr>
          <w:rFonts w:asciiTheme="majorBidi" w:hAnsiTheme="majorBidi"/>
          <w:color w:val="auto"/>
          <w:sz w:val="28"/>
          <w:szCs w:val="28"/>
        </w:rPr>
      </w:pPr>
      <w:bookmarkStart w:id="57" w:name="_Toc500837472"/>
      <w:r w:rsidRPr="00EA3C53">
        <w:rPr>
          <w:rFonts w:asciiTheme="majorBidi" w:hAnsiTheme="majorBidi"/>
          <w:color w:val="auto"/>
          <w:sz w:val="28"/>
          <w:szCs w:val="28"/>
        </w:rPr>
        <w:t>4.5 Chapter Summary</w:t>
      </w:r>
      <w:bookmarkEnd w:id="57"/>
      <w:r w:rsidRPr="00EA3C53">
        <w:rPr>
          <w:rFonts w:asciiTheme="majorBidi" w:hAnsiTheme="majorBidi"/>
          <w:color w:val="auto"/>
          <w:sz w:val="28"/>
          <w:szCs w:val="28"/>
        </w:rPr>
        <w:t xml:space="preserve"> </w:t>
      </w:r>
    </w:p>
    <w:p w14:paraId="28289A2A" w14:textId="77777777" w:rsidR="008D78FE" w:rsidRPr="00C025A0" w:rsidRDefault="008D78FE" w:rsidP="00D91BB3">
      <w:pPr>
        <w:spacing w:line="480" w:lineRule="auto"/>
        <w:ind w:firstLine="720"/>
        <w:jc w:val="both"/>
        <w:rPr>
          <w:rFonts w:asciiTheme="majorBidi" w:hAnsiTheme="majorBidi" w:cstheme="majorBidi"/>
          <w:sz w:val="24"/>
          <w:szCs w:val="24"/>
        </w:rPr>
      </w:pPr>
      <w:r w:rsidRPr="00C025A0">
        <w:rPr>
          <w:rFonts w:asciiTheme="majorBidi" w:hAnsiTheme="majorBidi" w:cstheme="majorBidi"/>
          <w:sz w:val="24"/>
          <w:szCs w:val="24"/>
        </w:rPr>
        <w:t xml:space="preserve">Effective organizational KS is greatly impacted by a success factor of the organization, especially the organization where KS is associated to the key variables improving organizational performance as identified by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RW.CITE{{364 Oyemomi,Oluwafemi 2016}}</w:instrText>
      </w:r>
      <w:r w:rsidRPr="00C025A0">
        <w:rPr>
          <w:rFonts w:asciiTheme="majorBidi" w:hAnsiTheme="majorBidi" w:cstheme="majorBidi"/>
          <w:sz w:val="24"/>
          <w:szCs w:val="24"/>
        </w:rPr>
        <w:fldChar w:fldCharType="separate"/>
      </w:r>
      <w:r w:rsidRPr="00C025A0">
        <w:rPr>
          <w:rFonts w:ascii="Times New Roman" w:hAnsi="Times New Roman" w:cs="Times New Roman"/>
          <w:sz w:val="24"/>
          <w:szCs w:val="24"/>
        </w:rPr>
        <w:t>Oyemomi, Liu, Neaga, &amp; Alkhuraiji, (2016)</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Other researchers state that the field of KS still lacks several key factors that influence KS success (</w:t>
      </w:r>
      <w:r w:rsidRPr="00C025A0">
        <w:rPr>
          <w:rFonts w:asciiTheme="majorBidi" w:hAnsiTheme="majorBidi" w:cstheme="majorBidi"/>
          <w:sz w:val="24"/>
          <w:szCs w:val="24"/>
        </w:rPr>
        <w:fldChar w:fldCharType="begin"/>
      </w:r>
      <w:r w:rsidRPr="00C025A0">
        <w:rPr>
          <w:rFonts w:asciiTheme="majorBidi" w:hAnsiTheme="majorBidi" w:cstheme="majorBidi"/>
          <w:sz w:val="24"/>
          <w:szCs w:val="24"/>
        </w:rPr>
        <w:instrText>ADDIN RW.CITE{{106 Al-Azri,Ahmed 2010}}</w:instrText>
      </w:r>
      <w:r w:rsidRPr="00C025A0">
        <w:rPr>
          <w:rFonts w:asciiTheme="majorBidi" w:hAnsiTheme="majorBidi" w:cstheme="majorBidi"/>
          <w:sz w:val="24"/>
          <w:szCs w:val="24"/>
        </w:rPr>
        <w:fldChar w:fldCharType="separate"/>
      </w:r>
      <w:r w:rsidRPr="00C025A0">
        <w:rPr>
          <w:rFonts w:asciiTheme="majorBidi" w:hAnsiTheme="majorBidi" w:cstheme="majorBidi"/>
          <w:sz w:val="24"/>
          <w:szCs w:val="24"/>
        </w:rPr>
        <w:t>Al-Azri et al., (2010)</w:t>
      </w:r>
      <w:r w:rsidRPr="00C025A0">
        <w:rPr>
          <w:rFonts w:asciiTheme="majorBidi" w:hAnsiTheme="majorBidi" w:cstheme="majorBidi"/>
          <w:sz w:val="24"/>
          <w:szCs w:val="24"/>
        </w:rPr>
        <w:fldChar w:fldCharType="end"/>
      </w:r>
      <w:r w:rsidRPr="00C025A0">
        <w:rPr>
          <w:rFonts w:asciiTheme="majorBidi" w:hAnsiTheme="majorBidi" w:cstheme="majorBidi"/>
          <w:sz w:val="24"/>
          <w:szCs w:val="24"/>
        </w:rPr>
        <w:t xml:space="preserve">. This makes it difficult for organizations to have an efficient KS practice, especially in growing economies such as UAE. AHP was used in this study as an empirical study in UAE technology intensive organization both services and manufactory sector to investigate the successful KS factors. The nine competitive priority factors that were identified; </w:t>
      </w:r>
      <w:r w:rsidRPr="00C025A0">
        <w:rPr>
          <w:rFonts w:asciiTheme="majorBidi" w:eastAsia="Times New Roman" w:hAnsiTheme="majorBidi" w:cstheme="majorBidi"/>
          <w:sz w:val="24"/>
          <w:szCs w:val="24"/>
        </w:rPr>
        <w:t>OL, OC, OSY, OST, OP, CP, HRM, TI and EE where they all</w:t>
      </w:r>
      <w:r w:rsidRPr="00C025A0">
        <w:rPr>
          <w:rFonts w:asciiTheme="majorBidi" w:hAnsiTheme="majorBidi" w:cstheme="majorBidi"/>
          <w:sz w:val="24"/>
          <w:szCs w:val="24"/>
        </w:rPr>
        <w:t xml:space="preserve"> generally accepted as the main factors that impact organizational KS. Other sub-factors were also identified in the literature review for each main factor and built the AHP hierarchy of decision criteria. A questionnaire was designed on a nine-point scale based on these nine main KS factors and the other sub-factors of each main factor. The questionnaire was pilot-tested using industry experts and academics, and some of the items had to be modified to make them more representative of the intended constructs. Primary data was collected from manufactory field in UAE. </w:t>
      </w:r>
    </w:p>
    <w:p w14:paraId="38AEFFB8" w14:textId="77777777" w:rsidR="008D78FE" w:rsidRPr="00C025A0" w:rsidRDefault="008D78FE" w:rsidP="00D91BB3">
      <w:pPr>
        <w:spacing w:line="480" w:lineRule="auto"/>
        <w:jc w:val="both"/>
        <w:rPr>
          <w:rFonts w:asciiTheme="majorBidi" w:hAnsiTheme="majorBidi" w:cstheme="majorBidi"/>
          <w:sz w:val="24"/>
          <w:szCs w:val="24"/>
        </w:rPr>
      </w:pPr>
      <w:r w:rsidRPr="00C025A0">
        <w:rPr>
          <w:rFonts w:asciiTheme="majorBidi" w:hAnsiTheme="majorBidi" w:cstheme="majorBidi"/>
          <w:sz w:val="24"/>
          <w:szCs w:val="24"/>
        </w:rPr>
        <w:t xml:space="preserve">The consistency was observed where a sample was taken by using the same criteria in one organization not only this but also experienced candidate where selected to fill the questionnaire. A consistency test was performed to ensure the consistency of the pair-wise comparison. Secondary data are obtained from an extensive literature review of competitive dimensions of KS practices and processes. The data analysis completed in three main steps. The four steps of AHP was followed wherein step one the AHP model was built to understand the relation of different KS factors impacting the knowledge, not only this but also to provide a hierarchy model for KS as shown in </w:t>
      </w:r>
      <w:r w:rsidRPr="00C025A0">
        <w:rPr>
          <w:rFonts w:asciiTheme="majorBidi" w:hAnsiTheme="majorBidi" w:cstheme="majorBidi"/>
          <w:b/>
          <w:bCs/>
          <w:i/>
          <w:iCs/>
          <w:sz w:val="24"/>
          <w:szCs w:val="24"/>
        </w:rPr>
        <w:t xml:space="preserve">Figure-3. </w:t>
      </w:r>
      <w:r w:rsidRPr="00C025A0">
        <w:rPr>
          <w:rFonts w:asciiTheme="majorBidi" w:hAnsiTheme="majorBidi" w:cstheme="majorBidi"/>
          <w:sz w:val="24"/>
          <w:szCs w:val="24"/>
        </w:rPr>
        <w:t xml:space="preserve">The second step was to determine pair-wise comparison among the criteria applied in AHP model of KS factors and then the Global Priority Wight for sub-factors where the result show that the inconsistency was acceptable as shown in </w:t>
      </w:r>
      <w:r w:rsidRPr="00C025A0">
        <w:rPr>
          <w:rFonts w:asciiTheme="majorBidi" w:hAnsiTheme="majorBidi" w:cstheme="majorBidi"/>
          <w:b/>
          <w:bCs/>
          <w:i/>
          <w:iCs/>
          <w:sz w:val="24"/>
          <w:szCs w:val="24"/>
        </w:rPr>
        <w:t>Table-13</w:t>
      </w:r>
      <w:r w:rsidRPr="00C025A0">
        <w:rPr>
          <w:rFonts w:asciiTheme="majorBidi" w:hAnsiTheme="majorBidi" w:cstheme="majorBidi"/>
          <w:sz w:val="24"/>
          <w:szCs w:val="24"/>
        </w:rPr>
        <w:t xml:space="preserve"> for services sector and</w:t>
      </w:r>
      <w:r w:rsidRPr="00C025A0">
        <w:rPr>
          <w:rFonts w:asciiTheme="majorBidi" w:hAnsiTheme="majorBidi" w:cstheme="majorBidi"/>
          <w:b/>
          <w:bCs/>
          <w:i/>
          <w:iCs/>
          <w:sz w:val="24"/>
          <w:szCs w:val="24"/>
        </w:rPr>
        <w:t xml:space="preserve"> Table-14 </w:t>
      </w:r>
      <w:r w:rsidRPr="00C025A0">
        <w:rPr>
          <w:rFonts w:asciiTheme="majorBidi" w:hAnsiTheme="majorBidi" w:cstheme="majorBidi"/>
          <w:sz w:val="24"/>
          <w:szCs w:val="24"/>
        </w:rPr>
        <w:t xml:space="preserve">for manufactory sector. The third AHP step is to define the priority-weight corresponding to KS main factors as shown in </w:t>
      </w:r>
      <w:r w:rsidRPr="00C025A0">
        <w:rPr>
          <w:rFonts w:asciiTheme="majorBidi" w:hAnsiTheme="majorBidi" w:cstheme="majorBidi"/>
          <w:b/>
          <w:bCs/>
          <w:i/>
          <w:iCs/>
          <w:sz w:val="24"/>
          <w:szCs w:val="24"/>
        </w:rPr>
        <w:t xml:space="preserve">Table-16 </w:t>
      </w:r>
      <w:r w:rsidRPr="00C025A0">
        <w:rPr>
          <w:rFonts w:asciiTheme="majorBidi" w:hAnsiTheme="majorBidi" w:cstheme="majorBidi"/>
          <w:sz w:val="24"/>
          <w:szCs w:val="24"/>
        </w:rPr>
        <w:t>for services sector and</w:t>
      </w:r>
      <w:r w:rsidRPr="00C025A0">
        <w:rPr>
          <w:rFonts w:asciiTheme="majorBidi" w:hAnsiTheme="majorBidi" w:cstheme="majorBidi"/>
          <w:b/>
          <w:bCs/>
          <w:i/>
          <w:iCs/>
          <w:sz w:val="24"/>
          <w:szCs w:val="24"/>
        </w:rPr>
        <w:t xml:space="preserve"> Table-17 </w:t>
      </w:r>
      <w:r w:rsidRPr="00C025A0">
        <w:rPr>
          <w:rFonts w:asciiTheme="majorBidi" w:hAnsiTheme="majorBidi" w:cstheme="majorBidi"/>
          <w:sz w:val="24"/>
          <w:szCs w:val="24"/>
        </w:rPr>
        <w:t>for manufactory sector. Finally, the fourth step where to define the Global Weight Priority as shown in Figure-4 for services sector and Figure-5 for manufactory sector, this is for all sub-factors identified as most impacting sub-factor towards KS.</w:t>
      </w:r>
    </w:p>
    <w:p w14:paraId="2C95141B" w14:textId="77777777" w:rsidR="008D78FE" w:rsidRPr="00C025A0" w:rsidRDefault="008D78FE" w:rsidP="00D91BB3">
      <w:pPr>
        <w:spacing w:line="480" w:lineRule="auto"/>
        <w:jc w:val="both"/>
        <w:rPr>
          <w:rFonts w:asciiTheme="majorBidi" w:eastAsiaTheme="majorEastAsia" w:hAnsiTheme="majorBidi" w:cstheme="majorBidi"/>
          <w:b/>
          <w:bCs/>
          <w:iCs/>
          <w:sz w:val="32"/>
          <w:szCs w:val="32"/>
        </w:rPr>
      </w:pPr>
      <w:r w:rsidRPr="00C025A0">
        <w:rPr>
          <w:rFonts w:asciiTheme="majorBidi" w:hAnsiTheme="majorBidi" w:cstheme="majorBidi"/>
          <w:sz w:val="24"/>
          <w:szCs w:val="24"/>
        </w:rPr>
        <w:t>Above findings are based on data collected from UAE Service and manufacturer sector who use the technology intensively.</w:t>
      </w:r>
    </w:p>
    <w:p w14:paraId="6E31169D" w14:textId="77777777" w:rsidR="008D78FE" w:rsidRPr="00C025A0" w:rsidRDefault="008D78FE" w:rsidP="00D91BB3">
      <w:pPr>
        <w:spacing w:line="480" w:lineRule="auto"/>
      </w:pPr>
    </w:p>
    <w:p w14:paraId="13252FBD" w14:textId="3237DCCB" w:rsidR="00CF27F2" w:rsidRDefault="00CF27F2">
      <w:pPr>
        <w:spacing w:after="160" w:line="259" w:lineRule="auto"/>
        <w:rPr>
          <w:rFonts w:asciiTheme="majorBidi" w:eastAsia="Times New Roman" w:hAnsiTheme="majorBidi" w:cstheme="majorBidi"/>
          <w:sz w:val="24"/>
          <w:szCs w:val="24"/>
          <w:u w:color="000000"/>
          <w:bdr w:val="nil"/>
          <w:lang w:bidi="en-US"/>
        </w:rPr>
      </w:pPr>
      <w:r>
        <w:rPr>
          <w:rFonts w:asciiTheme="majorBidi" w:eastAsia="Times New Roman" w:hAnsiTheme="majorBidi" w:cstheme="majorBidi"/>
          <w:lang w:bidi="en-US"/>
        </w:rPr>
        <w:br w:type="page"/>
      </w:r>
    </w:p>
    <w:p w14:paraId="7066F3CB" w14:textId="77777777" w:rsidR="00EF5EC0" w:rsidRDefault="00EF5EC0" w:rsidP="00D91BB3">
      <w:pPr>
        <w:pStyle w:val="Heading1"/>
        <w:spacing w:before="0" w:line="480" w:lineRule="auto"/>
        <w:rPr>
          <w:rFonts w:asciiTheme="majorBidi" w:hAnsiTheme="majorBidi"/>
          <w:iCs/>
          <w:color w:val="auto"/>
          <w:sz w:val="32"/>
          <w:szCs w:val="32"/>
        </w:rPr>
      </w:pPr>
      <w:bookmarkStart w:id="58" w:name="_Toc500837473"/>
      <w:r>
        <w:rPr>
          <w:rFonts w:asciiTheme="majorBidi" w:hAnsiTheme="majorBidi"/>
          <w:iCs/>
          <w:color w:val="auto"/>
          <w:sz w:val="32"/>
          <w:szCs w:val="32"/>
        </w:rPr>
        <w:t>Chapter 5</w:t>
      </w:r>
      <w:r w:rsidRPr="002361D8">
        <w:rPr>
          <w:rFonts w:asciiTheme="majorBidi" w:hAnsiTheme="majorBidi"/>
          <w:iCs/>
          <w:color w:val="auto"/>
          <w:sz w:val="32"/>
          <w:szCs w:val="32"/>
        </w:rPr>
        <w:t xml:space="preserve">: </w:t>
      </w:r>
      <w:r>
        <w:rPr>
          <w:rFonts w:asciiTheme="majorBidi" w:hAnsiTheme="majorBidi"/>
          <w:iCs/>
          <w:color w:val="auto"/>
          <w:sz w:val="32"/>
          <w:szCs w:val="32"/>
        </w:rPr>
        <w:t>Discussion and Implications</w:t>
      </w:r>
      <w:bookmarkEnd w:id="58"/>
    </w:p>
    <w:p w14:paraId="38A3A217"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59" w:name="_Toc500837474"/>
      <w:r w:rsidRPr="00EA3C53">
        <w:rPr>
          <w:rFonts w:asciiTheme="majorBidi" w:hAnsiTheme="majorBidi"/>
          <w:color w:val="auto"/>
          <w:sz w:val="28"/>
          <w:szCs w:val="28"/>
        </w:rPr>
        <w:t xml:space="preserve">5.1 </w:t>
      </w:r>
      <w:r w:rsidRPr="00EA3C53">
        <w:rPr>
          <w:rFonts w:asciiTheme="majorBidi" w:hAnsiTheme="majorBidi"/>
          <w:color w:val="auto"/>
          <w:sz w:val="28"/>
          <w:szCs w:val="28"/>
        </w:rPr>
        <w:tab/>
        <w:t>Introduction</w:t>
      </w:r>
      <w:bookmarkEnd w:id="59"/>
    </w:p>
    <w:p w14:paraId="788E2332" w14:textId="77777777" w:rsidR="00EF5EC0" w:rsidRPr="00F468CE" w:rsidRDefault="00EF5EC0" w:rsidP="00D91BB3">
      <w:pPr>
        <w:spacing w:line="480" w:lineRule="auto"/>
        <w:ind w:firstLine="360"/>
        <w:jc w:val="both"/>
        <w:rPr>
          <w:rFonts w:asciiTheme="majorBidi" w:eastAsia="Times New Roman" w:hAnsiTheme="majorBidi" w:cstheme="majorBidi"/>
          <w:color w:val="FF0000"/>
          <w:sz w:val="24"/>
          <w:szCs w:val="24"/>
        </w:rPr>
      </w:pPr>
      <w:r w:rsidRPr="008C1D6A">
        <w:rPr>
          <w:rFonts w:asciiTheme="majorBidi" w:eastAsia="Times New Roman" w:hAnsiTheme="majorBidi" w:cstheme="majorBidi"/>
          <w:color w:val="222222"/>
          <w:sz w:val="24"/>
          <w:szCs w:val="24"/>
        </w:rPr>
        <w:t xml:space="preserve">Importance of the knowledge </w:t>
      </w:r>
      <w:r>
        <w:rPr>
          <w:rFonts w:asciiTheme="majorBidi" w:eastAsia="Times New Roman" w:hAnsiTheme="majorBidi" w:cstheme="majorBidi"/>
          <w:color w:val="222222"/>
          <w:sz w:val="24"/>
          <w:szCs w:val="24"/>
        </w:rPr>
        <w:t>sharing</w:t>
      </w:r>
      <w:r w:rsidRPr="008C1D6A">
        <w:rPr>
          <w:rFonts w:asciiTheme="majorBidi" w:eastAsia="Times New Roman" w:hAnsiTheme="majorBidi" w:cstheme="majorBidi"/>
          <w:color w:val="222222"/>
          <w:sz w:val="24"/>
          <w:szCs w:val="24"/>
        </w:rPr>
        <w:t xml:space="preserve"> is increasing rapidly in various sectors of the Gulf countries particularly when it comes to managing strategic knowledge (</w:t>
      </w:r>
      <w:r>
        <w:rPr>
          <w:rFonts w:asciiTheme="majorBidi" w:eastAsia="Times New Roman" w:hAnsiTheme="majorBidi" w:cstheme="majorBidi"/>
          <w:color w:val="222222"/>
          <w:sz w:val="24"/>
          <w:szCs w:val="24"/>
        </w:rPr>
        <w:fldChar w:fldCharType="begin"/>
      </w:r>
      <w:r>
        <w:rPr>
          <w:rFonts w:asciiTheme="majorBidi" w:eastAsia="Times New Roman" w:hAnsiTheme="majorBidi" w:cstheme="majorBidi"/>
          <w:color w:val="222222"/>
          <w:sz w:val="24"/>
          <w:szCs w:val="24"/>
        </w:rPr>
        <w:instrText>ADDIN RW.CITE{{393 Ahmad,Norita 2010; 394 Skok,Walter 2010}}</w:instrText>
      </w:r>
      <w:r>
        <w:rPr>
          <w:rFonts w:asciiTheme="majorBidi" w:eastAsia="Times New Roman" w:hAnsiTheme="majorBidi" w:cstheme="majorBidi"/>
          <w:color w:val="222222"/>
          <w:sz w:val="24"/>
          <w:szCs w:val="24"/>
        </w:rPr>
        <w:fldChar w:fldCharType="separate"/>
      </w:r>
      <w:r w:rsidRPr="00135B05">
        <w:rPr>
          <w:rFonts w:ascii="Times New Roman" w:eastAsia="Times New Roman" w:hAnsi="Times New Roman" w:cs="Times New Roman"/>
          <w:color w:val="222222"/>
          <w:sz w:val="24"/>
          <w:szCs w:val="24"/>
        </w:rPr>
        <w:t>Ahmad &amp; Daghfous, (2010); Skok &amp; Tahir, (2010)</w:t>
      </w:r>
      <w:r>
        <w:rPr>
          <w:rFonts w:asciiTheme="majorBidi" w:eastAsia="Times New Roman" w:hAnsiTheme="majorBidi" w:cstheme="majorBidi"/>
          <w:color w:val="222222"/>
          <w:sz w:val="24"/>
          <w:szCs w:val="24"/>
        </w:rPr>
        <w:fldChar w:fldCharType="end"/>
      </w:r>
      <w:r w:rsidRPr="00B3794C">
        <w:rPr>
          <w:rFonts w:asciiTheme="majorBidi" w:eastAsia="Times New Roman" w:hAnsiTheme="majorBidi" w:cstheme="majorBidi"/>
          <w:color w:val="222222"/>
          <w:sz w:val="24"/>
          <w:szCs w:val="24"/>
        </w:rPr>
        <w:t>.</w:t>
      </w:r>
      <w:r w:rsidRPr="008C1D6A">
        <w:rPr>
          <w:rFonts w:asciiTheme="majorBidi" w:eastAsia="Times New Roman" w:hAnsiTheme="majorBidi" w:cstheme="majorBidi"/>
          <w:color w:val="222222"/>
          <w:sz w:val="24"/>
          <w:szCs w:val="24"/>
        </w:rPr>
        <w:t xml:space="preserve"> The government is making an enormous investment in the development of the human capital and knowledge resources in the Gulf countries through training, education, and research. However, research findings of </w:t>
      </w:r>
      <w:r>
        <w:rPr>
          <w:rFonts w:asciiTheme="majorBidi" w:eastAsia="Times New Roman" w:hAnsiTheme="majorBidi" w:cstheme="majorBidi"/>
          <w:color w:val="222222"/>
          <w:sz w:val="24"/>
          <w:szCs w:val="24"/>
        </w:rPr>
        <w:fldChar w:fldCharType="begin"/>
      </w:r>
      <w:r>
        <w:rPr>
          <w:rFonts w:asciiTheme="majorBidi" w:eastAsia="Times New Roman" w:hAnsiTheme="majorBidi" w:cstheme="majorBidi"/>
          <w:color w:val="222222"/>
          <w:sz w:val="24"/>
          <w:szCs w:val="24"/>
        </w:rPr>
        <w:instrText>ADDIN RW.CITE{{108 Al-Yahya,Khalid 2009}}</w:instrText>
      </w:r>
      <w:r>
        <w:rPr>
          <w:rFonts w:asciiTheme="majorBidi" w:eastAsia="Times New Roman" w:hAnsiTheme="majorBidi" w:cstheme="majorBidi"/>
          <w:color w:val="222222"/>
          <w:sz w:val="24"/>
          <w:szCs w:val="24"/>
        </w:rPr>
        <w:fldChar w:fldCharType="separate"/>
      </w:r>
      <w:r w:rsidRPr="00135B05">
        <w:rPr>
          <w:rFonts w:ascii="Times New Roman" w:eastAsia="Times New Roman" w:hAnsi="Times New Roman" w:cs="Times New Roman"/>
          <w:color w:val="222222"/>
          <w:sz w:val="24"/>
          <w:szCs w:val="24"/>
        </w:rPr>
        <w:t>Al-Yahya &amp; Farah, (2009)</w:t>
      </w:r>
      <w:r>
        <w:rPr>
          <w:rFonts w:asciiTheme="majorBidi" w:eastAsia="Times New Roman" w:hAnsiTheme="majorBidi" w:cstheme="majorBidi"/>
          <w:color w:val="222222"/>
          <w:sz w:val="24"/>
          <w:szCs w:val="24"/>
        </w:rPr>
        <w:fldChar w:fldCharType="end"/>
      </w:r>
      <w:r w:rsidRPr="008C1D6A">
        <w:rPr>
          <w:rFonts w:asciiTheme="majorBidi" w:eastAsia="Times New Roman" w:hAnsiTheme="majorBidi" w:cstheme="majorBidi"/>
          <w:color w:val="222222"/>
          <w:sz w:val="24"/>
          <w:szCs w:val="24"/>
        </w:rPr>
        <w:t xml:space="preserve"> reveals that there has been a lack of knowledge utilization and skills in Gulf countries, particularly in the public sector. According to his research findings, the rate of knowledge underutilization is 42 percent in UAE which indicates that there is need to create awareness regarding the individual and organizational outcomes of the knowledge </w:t>
      </w:r>
      <w:r>
        <w:rPr>
          <w:rFonts w:asciiTheme="majorBidi" w:eastAsia="Times New Roman" w:hAnsiTheme="majorBidi" w:cstheme="majorBidi"/>
          <w:color w:val="222222"/>
          <w:sz w:val="24"/>
          <w:szCs w:val="24"/>
        </w:rPr>
        <w:t>sharing</w:t>
      </w:r>
      <w:r w:rsidRPr="008C1D6A">
        <w:rPr>
          <w:rFonts w:asciiTheme="majorBidi" w:eastAsia="Times New Roman" w:hAnsiTheme="majorBidi" w:cstheme="majorBidi"/>
          <w:color w:val="222222"/>
          <w:sz w:val="24"/>
          <w:szCs w:val="24"/>
        </w:rPr>
        <w:t xml:space="preserve">. One major reason behind this underutilization of the knowledge might be because organizations do not recognize the knowledge resources or individuals fail to share the knowledge they own in the tacit or explicit form. When it comes to conducting extensive research on knowledge </w:t>
      </w:r>
      <w:r>
        <w:rPr>
          <w:rFonts w:asciiTheme="majorBidi" w:eastAsia="Times New Roman" w:hAnsiTheme="majorBidi" w:cstheme="majorBidi"/>
          <w:color w:val="222222"/>
          <w:sz w:val="24"/>
          <w:szCs w:val="24"/>
        </w:rPr>
        <w:t>sharing</w:t>
      </w:r>
      <w:r w:rsidRPr="008C1D6A">
        <w:rPr>
          <w:rFonts w:asciiTheme="majorBidi" w:eastAsia="Times New Roman" w:hAnsiTheme="majorBidi" w:cstheme="majorBidi"/>
          <w:color w:val="222222"/>
          <w:sz w:val="24"/>
          <w:szCs w:val="24"/>
        </w:rPr>
        <w:t xml:space="preserve"> in the Gulf countries, there is the dearth of research which might be because knowledge </w:t>
      </w:r>
      <w:r>
        <w:rPr>
          <w:rFonts w:asciiTheme="majorBidi" w:eastAsia="Times New Roman" w:hAnsiTheme="majorBidi" w:cstheme="majorBidi"/>
          <w:color w:val="222222"/>
          <w:sz w:val="24"/>
          <w:szCs w:val="24"/>
        </w:rPr>
        <w:t>sharing</w:t>
      </w:r>
      <w:r w:rsidRPr="008C1D6A">
        <w:rPr>
          <w:rFonts w:asciiTheme="majorBidi" w:eastAsia="Times New Roman" w:hAnsiTheme="majorBidi" w:cstheme="majorBidi"/>
          <w:color w:val="222222"/>
          <w:sz w:val="24"/>
          <w:szCs w:val="24"/>
        </w:rPr>
        <w:t xml:space="preserve"> is not practiced in the most organizations of manufacturing and services sector which are public (</w:t>
      </w:r>
      <w:r>
        <w:rPr>
          <w:rFonts w:asciiTheme="majorBidi" w:eastAsia="Times New Roman" w:hAnsiTheme="majorBidi" w:cstheme="majorBidi"/>
          <w:color w:val="222222"/>
          <w:sz w:val="24"/>
          <w:szCs w:val="24"/>
        </w:rPr>
        <w:fldChar w:fldCharType="begin"/>
      </w:r>
      <w:r>
        <w:rPr>
          <w:rFonts w:asciiTheme="majorBidi" w:eastAsia="Times New Roman" w:hAnsiTheme="majorBidi" w:cstheme="majorBidi"/>
          <w:color w:val="222222"/>
          <w:sz w:val="24"/>
          <w:szCs w:val="24"/>
        </w:rPr>
        <w:instrText>ADDIN RW.CITE{{204 Biygautane,Mhamed 2011}}</w:instrText>
      </w:r>
      <w:r>
        <w:rPr>
          <w:rFonts w:asciiTheme="majorBidi" w:eastAsia="Times New Roman" w:hAnsiTheme="majorBidi" w:cstheme="majorBidi"/>
          <w:color w:val="222222"/>
          <w:sz w:val="24"/>
          <w:szCs w:val="24"/>
        </w:rPr>
        <w:fldChar w:fldCharType="separate"/>
      </w:r>
      <w:r w:rsidRPr="00135B05">
        <w:rPr>
          <w:rFonts w:ascii="Times New Roman" w:eastAsia="Times New Roman" w:hAnsi="Times New Roman" w:cs="Times New Roman"/>
          <w:color w:val="222222"/>
          <w:sz w:val="24"/>
          <w:szCs w:val="24"/>
        </w:rPr>
        <w:t>Biygautane &amp; Al-Yahya, (2011)</w:t>
      </w:r>
      <w:r>
        <w:rPr>
          <w:rFonts w:asciiTheme="majorBidi" w:eastAsia="Times New Roman" w:hAnsiTheme="majorBidi" w:cstheme="majorBidi"/>
          <w:color w:val="222222"/>
          <w:sz w:val="24"/>
          <w:szCs w:val="24"/>
        </w:rPr>
        <w:fldChar w:fldCharType="end"/>
      </w:r>
      <w:r>
        <w:rPr>
          <w:rFonts w:asciiTheme="majorBidi" w:eastAsia="Times New Roman" w:hAnsiTheme="majorBidi" w:cstheme="majorBidi"/>
          <w:color w:val="222222"/>
          <w:sz w:val="24"/>
          <w:szCs w:val="24"/>
        </w:rPr>
        <w:t>;</w:t>
      </w:r>
      <w:r>
        <w:rPr>
          <w:rFonts w:asciiTheme="majorBidi" w:hAnsiTheme="majorBidi" w:cstheme="majorBidi"/>
          <w:b/>
          <w:bCs/>
          <w:sz w:val="24"/>
          <w:szCs w:val="24"/>
          <w:lang w:val="en-GB"/>
        </w:rPr>
        <w:t xml:space="preserve"> </w:t>
      </w:r>
      <w:r w:rsidRPr="008C1D6A">
        <w:rPr>
          <w:rFonts w:asciiTheme="majorBidi" w:eastAsia="Times New Roman" w:hAnsiTheme="majorBidi" w:cstheme="majorBidi"/>
          <w:color w:val="222222"/>
          <w:sz w:val="24"/>
          <w:szCs w:val="24"/>
        </w:rPr>
        <w:t xml:space="preserve">However, there is some research evidence in the context of UAE which has attempted to investigate the knowledge sharing phenomenon comprehensively. For instance, </w:t>
      </w:r>
      <w:r>
        <w:rPr>
          <w:rFonts w:asciiTheme="majorBidi" w:eastAsia="Times New Roman" w:hAnsiTheme="majorBidi" w:cstheme="majorBidi"/>
          <w:color w:val="222222"/>
          <w:sz w:val="24"/>
          <w:szCs w:val="24"/>
        </w:rPr>
        <w:fldChar w:fldCharType="begin"/>
      </w:r>
      <w:r>
        <w:rPr>
          <w:rFonts w:asciiTheme="majorBidi" w:eastAsia="Times New Roman" w:hAnsiTheme="majorBidi" w:cstheme="majorBidi"/>
          <w:color w:val="222222"/>
          <w:sz w:val="24"/>
          <w:szCs w:val="24"/>
        </w:rPr>
        <w:instrText>ADDIN RW.CITE{{201 Suliman,Abubakr 2014}}</w:instrText>
      </w:r>
      <w:r>
        <w:rPr>
          <w:rFonts w:asciiTheme="majorBidi" w:eastAsia="Times New Roman" w:hAnsiTheme="majorBidi" w:cstheme="majorBidi"/>
          <w:color w:val="222222"/>
          <w:sz w:val="24"/>
          <w:szCs w:val="24"/>
        </w:rPr>
        <w:fldChar w:fldCharType="separate"/>
      </w:r>
      <w:r w:rsidRPr="00135B05">
        <w:rPr>
          <w:rFonts w:ascii="Times New Roman" w:eastAsia="Times New Roman" w:hAnsi="Times New Roman" w:cs="Times New Roman"/>
          <w:color w:val="222222"/>
          <w:sz w:val="24"/>
          <w:szCs w:val="24"/>
        </w:rPr>
        <w:t>Suliman &amp; Al-Hosani, (2014)</w:t>
      </w:r>
      <w:r>
        <w:rPr>
          <w:rFonts w:asciiTheme="majorBidi" w:eastAsia="Times New Roman" w:hAnsiTheme="majorBidi" w:cstheme="majorBidi"/>
          <w:color w:val="222222"/>
          <w:sz w:val="24"/>
          <w:szCs w:val="24"/>
        </w:rPr>
        <w:fldChar w:fldCharType="end"/>
      </w:r>
      <w:r w:rsidRPr="008C1D6A">
        <w:rPr>
          <w:rFonts w:asciiTheme="majorBidi" w:eastAsia="Times New Roman" w:hAnsiTheme="majorBidi" w:cstheme="majorBidi"/>
          <w:color w:val="222222"/>
          <w:sz w:val="24"/>
          <w:szCs w:val="24"/>
        </w:rPr>
        <w:t xml:space="preserve"> conducted a research study in the oil and gas sector of UAE. Their research findings revealed that, when </w:t>
      </w:r>
      <w:r w:rsidRPr="00CE791C">
        <w:rPr>
          <w:rFonts w:asciiTheme="majorBidi" w:eastAsia="Times New Roman" w:hAnsiTheme="majorBidi" w:cstheme="majorBidi"/>
          <w:sz w:val="24"/>
          <w:szCs w:val="24"/>
        </w:rPr>
        <w:t xml:space="preserve">employees are highly satisfied with their jobs, they are more inclined to share their knowledge with others in the organization. In the same manner, </w:t>
      </w:r>
      <w:r w:rsidRPr="00CE791C">
        <w:rPr>
          <w:rFonts w:asciiTheme="majorBidi" w:eastAsia="Times New Roman" w:hAnsiTheme="majorBidi" w:cstheme="majorBidi"/>
          <w:sz w:val="24"/>
          <w:szCs w:val="24"/>
        </w:rPr>
        <w:fldChar w:fldCharType="begin"/>
      </w:r>
      <w:r w:rsidRPr="00CE791C">
        <w:rPr>
          <w:rFonts w:asciiTheme="majorBidi" w:eastAsia="Times New Roman" w:hAnsiTheme="majorBidi" w:cstheme="majorBidi"/>
          <w:sz w:val="24"/>
          <w:szCs w:val="24"/>
        </w:rPr>
        <w:instrText>ADDIN RW.CITE{{395 Al-Esia,Zena 2014}}</w:instrText>
      </w:r>
      <w:r w:rsidRPr="00CE791C">
        <w:rPr>
          <w:rFonts w:asciiTheme="majorBidi" w:eastAsia="Times New Roman" w:hAnsiTheme="majorBidi" w:cstheme="majorBidi"/>
          <w:sz w:val="24"/>
          <w:szCs w:val="24"/>
        </w:rPr>
        <w:fldChar w:fldCharType="separate"/>
      </w:r>
      <w:r w:rsidRPr="00CE791C">
        <w:rPr>
          <w:rFonts w:ascii="Times New Roman" w:eastAsia="Times New Roman" w:hAnsi="Times New Roman" w:cs="Times New Roman"/>
          <w:sz w:val="24"/>
          <w:szCs w:val="24"/>
        </w:rPr>
        <w:t>Al-Esia &amp; Skok, (2014)</w:t>
      </w:r>
      <w:r w:rsidRPr="00CE791C">
        <w:rPr>
          <w:rFonts w:asciiTheme="majorBidi" w:eastAsia="Times New Roman" w:hAnsiTheme="majorBidi" w:cstheme="majorBidi"/>
          <w:sz w:val="24"/>
          <w:szCs w:val="24"/>
        </w:rPr>
        <w:fldChar w:fldCharType="end"/>
      </w:r>
      <w:r w:rsidRPr="00CE791C">
        <w:rPr>
          <w:rFonts w:asciiTheme="majorBidi" w:eastAsia="Times New Roman" w:hAnsiTheme="majorBidi" w:cstheme="majorBidi"/>
          <w:sz w:val="24"/>
          <w:szCs w:val="24"/>
        </w:rPr>
        <w:t xml:space="preserve"> explained that, when it comes to sharing knowledge with the colleagues in the organization, the nationals of UAE find it more comfortable to share with colleagues holding the same nationality which is a culture issue that been reflected in OC. Their research findings revealed that the UAE nationals have less trust in foreign investment corporation which could negatively prevent them from sharing their knowledge. In this regard, this research study aims at exploring the factors that influence the knowledge sharing in the Technology-intensive organization in UAE, but why the researchers chose this field to be the research field, as stated by </w:t>
      </w:r>
      <w:r w:rsidRPr="00CE791C">
        <w:rPr>
          <w:rFonts w:asciiTheme="majorBidi" w:hAnsiTheme="majorBidi" w:cstheme="majorBidi"/>
          <w:sz w:val="24"/>
          <w:szCs w:val="24"/>
          <w:lang w:val="en-GB" w:bidi="ar-AE"/>
        </w:rPr>
        <w:fldChar w:fldCharType="begin"/>
      </w:r>
      <w:r w:rsidRPr="00CE791C">
        <w:rPr>
          <w:rFonts w:asciiTheme="majorBidi" w:hAnsiTheme="majorBidi" w:cstheme="majorBidi"/>
          <w:sz w:val="24"/>
          <w:szCs w:val="24"/>
          <w:lang w:val="en-GB" w:bidi="ar-AE"/>
        </w:rPr>
        <w:instrText>ADDIN RW.CITE{{218 Dankbaar,Ben 1998}}</w:instrText>
      </w:r>
      <w:r w:rsidRPr="00CE791C">
        <w:rPr>
          <w:rFonts w:asciiTheme="majorBidi" w:hAnsiTheme="majorBidi" w:cstheme="majorBidi"/>
          <w:sz w:val="24"/>
          <w:szCs w:val="24"/>
          <w:lang w:val="en-GB" w:bidi="ar-AE"/>
        </w:rPr>
        <w:fldChar w:fldCharType="separate"/>
      </w:r>
      <w:r w:rsidRPr="00CE791C">
        <w:rPr>
          <w:rFonts w:asciiTheme="majorBidi" w:hAnsiTheme="majorBidi" w:cstheme="majorBidi"/>
          <w:sz w:val="24"/>
          <w:szCs w:val="24"/>
          <w:lang w:val="en-GB" w:bidi="ar-AE"/>
        </w:rPr>
        <w:t>Dankbaar (1998)</w:t>
      </w:r>
      <w:r w:rsidRPr="00CE791C">
        <w:rPr>
          <w:rFonts w:asciiTheme="majorBidi" w:hAnsiTheme="majorBidi" w:cstheme="majorBidi"/>
          <w:sz w:val="24"/>
          <w:szCs w:val="24"/>
          <w:lang w:val="en-GB" w:bidi="ar-AE"/>
        </w:rPr>
        <w:fldChar w:fldCharType="end"/>
      </w:r>
      <w:r w:rsidRPr="00CE791C">
        <w:rPr>
          <w:rFonts w:asciiTheme="majorBidi" w:hAnsiTheme="majorBidi" w:cstheme="majorBidi"/>
          <w:sz w:val="24"/>
          <w:szCs w:val="24"/>
          <w:lang w:val="en-GB"/>
        </w:rPr>
        <w:t xml:space="preserve"> who defined the technology-intensive organizations as those organizations that anticipate that technology should be adopted. Such organizations better anticipate the need for time to change their technology and adopt new and advanced technology to sustain their dynamic environment. Some research studies also identify technology-intensive organizations as globalized firms that have a high cost of research and development (R&amp;D) and, to cover the high cost of R&amp;D, strive for the greater revenue globally, which is why they tend to operate globally </w:t>
      </w:r>
      <w:r w:rsidRPr="00CE791C">
        <w:rPr>
          <w:rFonts w:asciiTheme="majorBidi" w:hAnsiTheme="majorBidi" w:cstheme="majorBidi"/>
          <w:sz w:val="24"/>
          <w:szCs w:val="24"/>
          <w:lang w:val="en-GB"/>
        </w:rPr>
        <w:fldChar w:fldCharType="begin"/>
      </w:r>
      <w:r w:rsidRPr="00CE791C">
        <w:rPr>
          <w:rFonts w:asciiTheme="majorBidi" w:hAnsiTheme="majorBidi" w:cstheme="majorBidi"/>
          <w:sz w:val="24"/>
          <w:szCs w:val="24"/>
          <w:lang w:val="en-GB"/>
        </w:rPr>
        <w:instrText>ADDIN RW.CITE{{217 Schwens,Christian 2011}}</w:instrText>
      </w:r>
      <w:r w:rsidRPr="00CE791C">
        <w:rPr>
          <w:rFonts w:asciiTheme="majorBidi" w:hAnsiTheme="majorBidi" w:cstheme="majorBidi"/>
          <w:sz w:val="24"/>
          <w:szCs w:val="24"/>
          <w:lang w:val="en-GB"/>
        </w:rPr>
        <w:fldChar w:fldCharType="separate"/>
      </w:r>
      <w:r w:rsidRPr="00CE791C">
        <w:rPr>
          <w:rFonts w:asciiTheme="majorBidi" w:hAnsiTheme="majorBidi" w:cstheme="majorBidi"/>
          <w:sz w:val="24"/>
          <w:szCs w:val="24"/>
          <w:lang w:val="en-GB"/>
        </w:rPr>
        <w:t>(Schwens &amp; Kabst, 2011)</w:t>
      </w:r>
      <w:r w:rsidRPr="00CE791C">
        <w:rPr>
          <w:rFonts w:asciiTheme="majorBidi" w:hAnsiTheme="majorBidi" w:cstheme="majorBidi"/>
          <w:sz w:val="24"/>
          <w:szCs w:val="24"/>
          <w:lang w:val="en-GB"/>
        </w:rPr>
        <w:fldChar w:fldCharType="end"/>
      </w:r>
      <w:r w:rsidRPr="00CE791C">
        <w:rPr>
          <w:rFonts w:asciiTheme="majorBidi" w:hAnsiTheme="majorBidi" w:cstheme="majorBidi"/>
          <w:sz w:val="24"/>
          <w:szCs w:val="24"/>
          <w:lang w:val="en-GB"/>
        </w:rPr>
        <w:t xml:space="preserve">. According to </w:t>
      </w:r>
      <w:r w:rsidRPr="00CE791C">
        <w:rPr>
          <w:rFonts w:asciiTheme="majorBidi" w:hAnsiTheme="majorBidi" w:cstheme="majorBidi"/>
          <w:sz w:val="24"/>
          <w:szCs w:val="24"/>
          <w:lang w:val="en-GB"/>
        </w:rPr>
        <w:fldChar w:fldCharType="begin"/>
      </w:r>
      <w:r w:rsidRPr="00CE791C">
        <w:rPr>
          <w:rFonts w:asciiTheme="majorBidi" w:hAnsiTheme="majorBidi" w:cstheme="majorBidi"/>
          <w:sz w:val="24"/>
          <w:szCs w:val="24"/>
          <w:lang w:val="en-GB"/>
        </w:rPr>
        <w:instrText>ADDIN RW.CITE{{219 Nambisan,Satish 2002}}</w:instrText>
      </w:r>
      <w:r w:rsidRPr="00CE791C">
        <w:rPr>
          <w:rFonts w:asciiTheme="majorBidi" w:hAnsiTheme="majorBidi" w:cstheme="majorBidi"/>
          <w:sz w:val="24"/>
          <w:szCs w:val="24"/>
          <w:lang w:val="en-GB"/>
        </w:rPr>
        <w:fldChar w:fldCharType="separate"/>
      </w:r>
      <w:r w:rsidRPr="00CE791C">
        <w:rPr>
          <w:rFonts w:asciiTheme="majorBidi" w:hAnsiTheme="majorBidi" w:cstheme="majorBidi"/>
          <w:sz w:val="24"/>
          <w:szCs w:val="24"/>
          <w:lang w:val="en-GB"/>
        </w:rPr>
        <w:t>Nambisan (2002)</w:t>
      </w:r>
      <w:r w:rsidRPr="00CE791C">
        <w:rPr>
          <w:rFonts w:asciiTheme="majorBidi" w:hAnsiTheme="majorBidi" w:cstheme="majorBidi"/>
          <w:sz w:val="24"/>
          <w:szCs w:val="24"/>
          <w:lang w:val="en-GB"/>
        </w:rPr>
        <w:fldChar w:fldCharType="end"/>
      </w:r>
      <w:r w:rsidRPr="00CE791C">
        <w:rPr>
          <w:rFonts w:asciiTheme="majorBidi" w:hAnsiTheme="majorBidi" w:cstheme="majorBidi"/>
          <w:sz w:val="24"/>
          <w:szCs w:val="24"/>
          <w:lang w:val="en-GB"/>
        </w:rPr>
        <w:t xml:space="preserve"> increased globalization has created numerous challenges as well opportunities for technology-intensive organizations. In today’s dynamic business environment, the customers are located all around the world, which has minimized national borders and created challenges for technology-intensive organizations </w:t>
      </w:r>
      <w:r w:rsidRPr="00CE791C">
        <w:rPr>
          <w:rFonts w:asciiTheme="majorBidi" w:hAnsiTheme="majorBidi" w:cstheme="majorBidi"/>
          <w:sz w:val="24"/>
          <w:szCs w:val="24"/>
          <w:lang w:val="en-GB"/>
        </w:rPr>
        <w:fldChar w:fldCharType="begin"/>
      </w:r>
      <w:r w:rsidRPr="00CE791C">
        <w:rPr>
          <w:rFonts w:asciiTheme="majorBidi" w:hAnsiTheme="majorBidi" w:cstheme="majorBidi"/>
          <w:sz w:val="24"/>
          <w:szCs w:val="24"/>
          <w:lang w:val="en-GB"/>
        </w:rPr>
        <w:instrText>ADDIN RW.CITE{{220 Blomqvist,Kirsimarja 2008}}</w:instrText>
      </w:r>
      <w:r w:rsidRPr="00CE791C">
        <w:rPr>
          <w:rFonts w:asciiTheme="majorBidi" w:hAnsiTheme="majorBidi" w:cstheme="majorBidi"/>
          <w:sz w:val="24"/>
          <w:szCs w:val="24"/>
          <w:lang w:val="en-GB"/>
        </w:rPr>
        <w:fldChar w:fldCharType="separate"/>
      </w:r>
      <w:r w:rsidRPr="00CE791C">
        <w:rPr>
          <w:rFonts w:asciiTheme="majorBidi" w:hAnsiTheme="majorBidi" w:cstheme="majorBidi"/>
          <w:sz w:val="24"/>
          <w:szCs w:val="24"/>
          <w:lang w:val="en-GB"/>
        </w:rPr>
        <w:t>(Blomqvist, Hurmelinna-Laukkanen, Nummela, &amp; Saarenketo, 2008)</w:t>
      </w:r>
      <w:r w:rsidRPr="00CE791C">
        <w:rPr>
          <w:rFonts w:asciiTheme="majorBidi" w:hAnsiTheme="majorBidi" w:cstheme="majorBidi"/>
          <w:sz w:val="24"/>
          <w:szCs w:val="24"/>
          <w:lang w:val="en-GB"/>
        </w:rPr>
        <w:fldChar w:fldCharType="end"/>
      </w:r>
      <w:r w:rsidRPr="00CE791C">
        <w:rPr>
          <w:rFonts w:asciiTheme="majorBidi" w:hAnsiTheme="majorBidi" w:cstheme="majorBidi"/>
          <w:sz w:val="24"/>
          <w:szCs w:val="24"/>
          <w:lang w:val="en-GB"/>
        </w:rPr>
        <w:t xml:space="preserve">. The researchers collected data from both </w:t>
      </w:r>
      <w:r w:rsidRPr="00CE791C">
        <w:rPr>
          <w:rFonts w:asciiTheme="majorBidi" w:eastAsia="Times New Roman" w:hAnsiTheme="majorBidi" w:cstheme="majorBidi"/>
          <w:sz w:val="24"/>
          <w:szCs w:val="24"/>
        </w:rPr>
        <w:t xml:space="preserve">services and manufacturing sector of UAE. Both services and manufacturing sector of UAE are considered important in driving the economic growth and development of UAE. The vision 2021 of economy aims at making UAE, a competitive </w:t>
      </w:r>
      <w:r>
        <w:rPr>
          <w:rFonts w:asciiTheme="majorBidi" w:eastAsia="Times New Roman" w:hAnsiTheme="majorBidi" w:cstheme="majorBidi"/>
          <w:color w:val="222222"/>
          <w:sz w:val="24"/>
          <w:szCs w:val="24"/>
        </w:rPr>
        <w:t xml:space="preserve">knowledge economy which has also become a National Agenda for the government of UAE. Despite the global economic downturn, the economy of UAE has remained stable and tremendously growing. According to the Annual Economic Report (2016), the manufacturing sector of the UAE holds significance in terms of attracting Foreign Direct Investment (FDI). In 2015, the volume of the capital investment in the manufacturing sector of UAE accounted for </w:t>
      </w:r>
      <w:r w:rsidRPr="00F964EC">
        <w:rPr>
          <w:rFonts w:asciiTheme="majorBidi" w:eastAsia="Times New Roman" w:hAnsiTheme="majorBidi" w:cstheme="majorBidi"/>
          <w:color w:val="222222"/>
          <w:sz w:val="24"/>
          <w:szCs w:val="24"/>
        </w:rPr>
        <w:t>127.6 billion dirhams.</w:t>
      </w:r>
    </w:p>
    <w:p w14:paraId="2DF0E8A8" w14:textId="387700ED" w:rsidR="00EF5EC0" w:rsidRDefault="00EF5EC0" w:rsidP="00DC7BFF">
      <w:pPr>
        <w:spacing w:line="480" w:lineRule="auto"/>
        <w:ind w:firstLine="360"/>
        <w:rPr>
          <w:rFonts w:asciiTheme="majorBidi" w:hAnsiTheme="majorBidi" w:cstheme="majorBidi"/>
          <w:sz w:val="24"/>
          <w:szCs w:val="24"/>
        </w:rPr>
      </w:pPr>
      <w:r>
        <w:rPr>
          <w:rFonts w:asciiTheme="majorBidi" w:hAnsiTheme="majorBidi" w:cstheme="majorBidi"/>
          <w:sz w:val="24"/>
          <w:szCs w:val="24"/>
        </w:rPr>
        <w:t>In this chapter, the data result will be analyzed and discussed for each sector separately and the result will be compared to identify the differences not only this, but the research will explain what the result means and will suggest how to deal with such result based on theoretical findings for both service and manufactory sectors in UAE.</w:t>
      </w:r>
    </w:p>
    <w:p w14:paraId="0E1A4249"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60" w:name="_Toc500837475"/>
      <w:r w:rsidRPr="00EA3C53">
        <w:rPr>
          <w:rFonts w:asciiTheme="majorBidi" w:hAnsiTheme="majorBidi"/>
          <w:color w:val="auto"/>
          <w:sz w:val="28"/>
          <w:szCs w:val="28"/>
        </w:rPr>
        <w:t xml:space="preserve">5.2 </w:t>
      </w:r>
      <w:r w:rsidRPr="00EA3C53">
        <w:rPr>
          <w:rFonts w:asciiTheme="majorBidi" w:hAnsiTheme="majorBidi"/>
          <w:color w:val="auto"/>
          <w:sz w:val="28"/>
          <w:szCs w:val="28"/>
        </w:rPr>
        <w:tab/>
        <w:t>Services Sector Result</w:t>
      </w:r>
      <w:bookmarkEnd w:id="60"/>
    </w:p>
    <w:p w14:paraId="206DA86A" w14:textId="77777777" w:rsidR="00EF5EC0" w:rsidRPr="00E02623" w:rsidRDefault="00EF5EC0" w:rsidP="00D91BB3">
      <w:pPr>
        <w:spacing w:line="480" w:lineRule="auto"/>
        <w:ind w:firstLine="720"/>
        <w:jc w:val="both"/>
        <w:rPr>
          <w:rFonts w:asciiTheme="majorBidi" w:hAnsiTheme="majorBidi" w:cstheme="majorBidi"/>
          <w:sz w:val="24"/>
          <w:szCs w:val="24"/>
          <w:lang w:val="en-GB"/>
        </w:rPr>
      </w:pPr>
      <w:r w:rsidRPr="00E02623">
        <w:rPr>
          <w:rFonts w:asciiTheme="majorBidi" w:hAnsiTheme="majorBidi" w:cstheme="majorBidi"/>
          <w:sz w:val="24"/>
          <w:szCs w:val="24"/>
          <w:lang w:val="en-GB"/>
        </w:rPr>
        <w:t xml:space="preserve">The survey result shows that Organisational Leadership has the highest impact factor on KS because Organisational Leadership stimulates communication and collaboration to motivate people and build trust, which creates engagement in day-to-day performance and sets the appropriate conditions to enable and promote KS as a source of competitive advantage for companies </w:t>
      </w:r>
      <w:r w:rsidRPr="00E02623">
        <w:rPr>
          <w:rFonts w:asciiTheme="majorBidi" w:hAnsiTheme="majorBidi" w:cstheme="majorBidi"/>
          <w:sz w:val="24"/>
          <w:szCs w:val="24"/>
          <w:lang w:val="en-GB"/>
        </w:rPr>
        <w:fldChar w:fldCharType="begin"/>
      </w:r>
      <w:r>
        <w:rPr>
          <w:rFonts w:asciiTheme="majorBidi" w:hAnsiTheme="majorBidi" w:cstheme="majorBidi"/>
          <w:sz w:val="24"/>
          <w:szCs w:val="24"/>
          <w:lang w:val="en-GB"/>
        </w:rPr>
        <w:instrText>ADDIN RW.CITE{{266 Biloslavo,Roberto 2005}}</w:instrText>
      </w:r>
      <w:r w:rsidRPr="00E02623">
        <w:rPr>
          <w:rFonts w:asciiTheme="majorBidi" w:hAnsiTheme="majorBidi" w:cstheme="majorBidi"/>
          <w:sz w:val="24"/>
          <w:szCs w:val="24"/>
          <w:lang w:val="en-GB"/>
        </w:rPr>
        <w:fldChar w:fldCharType="separate"/>
      </w:r>
      <w:r w:rsidRPr="00670A10">
        <w:rPr>
          <w:rFonts w:asciiTheme="majorBidi" w:hAnsiTheme="majorBidi" w:cstheme="majorBidi"/>
          <w:sz w:val="24"/>
          <w:szCs w:val="24"/>
          <w:lang w:val="en-GB"/>
        </w:rPr>
        <w:t>Biloslavo, (2005)</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This result is acceptable because it matches the previous literature. The second highest impacting factor was Organisational Culture. It is considered as a factor that determines the ability of the company to obtain continual improvement in its performance. Therefore, having Organisational Culture as the second highest impacting factor is also an expected result. Organisational Strategy is considered as the third highest-impact factor in terms of the ability of the company to enable KS. The most successful companies in the current market have developed knowledge-</w:t>
      </w:r>
      <w:proofErr w:type="spellStart"/>
      <w:r w:rsidRPr="00E02623">
        <w:rPr>
          <w:rFonts w:asciiTheme="majorBidi" w:hAnsiTheme="majorBidi" w:cstheme="majorBidi"/>
          <w:sz w:val="24"/>
          <w:szCs w:val="24"/>
          <w:lang w:val="en-GB"/>
        </w:rPr>
        <w:t>centered</w:t>
      </w:r>
      <w:proofErr w:type="spellEnd"/>
      <w:r w:rsidRPr="00E02623">
        <w:rPr>
          <w:rFonts w:asciiTheme="majorBidi" w:hAnsiTheme="majorBidi" w:cstheme="majorBidi"/>
          <w:sz w:val="24"/>
          <w:szCs w:val="24"/>
          <w:lang w:val="en-GB"/>
        </w:rPr>
        <w:t xml:space="preserve"> strategies, demanding from its employees an iterative process of generating, testing and sharing ideas, to structure viable business proposals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RW.CITE{{268 Fudaliński,Janusz 2015}}</w:instrText>
      </w:r>
      <w:r w:rsidRPr="00E02623">
        <w:rPr>
          <w:rFonts w:asciiTheme="majorBidi" w:hAnsiTheme="majorBidi" w:cstheme="majorBidi"/>
          <w:sz w:val="24"/>
          <w:szCs w:val="24"/>
          <w:lang w:val="en-GB"/>
        </w:rPr>
        <w:fldChar w:fldCharType="separate"/>
      </w:r>
      <w:r w:rsidRPr="00E0399B">
        <w:rPr>
          <w:rFonts w:asciiTheme="majorBidi" w:hAnsiTheme="majorBidi" w:cstheme="majorBidi"/>
          <w:sz w:val="24"/>
          <w:szCs w:val="24"/>
          <w:lang w:val="en-GB"/>
        </w:rPr>
        <w:t>Fudaliński, (2015)</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Derivatives of these major factors that have shown a middle-level impact on KS are Corporate Performance, Organisational Process, Employee Engagements and Organisational Structure.</w:t>
      </w:r>
    </w:p>
    <w:p w14:paraId="29E29F55" w14:textId="77777777" w:rsidR="00EF5EC0" w:rsidRDefault="00EF5EC0" w:rsidP="00D91BB3">
      <w:pPr>
        <w:spacing w:line="480" w:lineRule="auto"/>
        <w:ind w:firstLine="720"/>
        <w:jc w:val="both"/>
        <w:rPr>
          <w:rFonts w:asciiTheme="majorBidi" w:hAnsiTheme="majorBidi" w:cstheme="majorBidi"/>
          <w:sz w:val="24"/>
          <w:szCs w:val="24"/>
          <w:lang w:val="en-GB"/>
        </w:rPr>
      </w:pPr>
      <w:r w:rsidRPr="00E02623">
        <w:rPr>
          <w:rFonts w:asciiTheme="majorBidi" w:hAnsiTheme="majorBidi" w:cstheme="majorBidi"/>
          <w:sz w:val="24"/>
          <w:szCs w:val="24"/>
          <w:lang w:val="en-GB"/>
        </w:rPr>
        <w:t xml:space="preserve">There is no doubt that KS shows by Corporate Performance, which was ranked as the fourth most impactful factor. A firm's ability to transform and exploit knowledge may determine its level of innovation. Reacting to the market demand by promoting innovation, companies reduce the time to market, a key factor for harvesting the initial reaction of the market to new products, before the competition can reduce margins and dilute the demand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RW.CITE{{276 Wang,Zhining 2012}}</w:instrText>
      </w:r>
      <w:r w:rsidRPr="00E02623">
        <w:rPr>
          <w:rFonts w:asciiTheme="majorBidi" w:hAnsiTheme="majorBidi" w:cstheme="majorBidi"/>
          <w:sz w:val="24"/>
          <w:szCs w:val="24"/>
          <w:lang w:val="en-GB"/>
        </w:rPr>
        <w:fldChar w:fldCharType="separate"/>
      </w:r>
      <w:r w:rsidRPr="00135B05">
        <w:rPr>
          <w:rFonts w:asciiTheme="majorBidi" w:hAnsiTheme="majorBidi" w:cstheme="majorBidi"/>
          <w:sz w:val="24"/>
          <w:szCs w:val="24"/>
          <w:lang w:val="en-GB"/>
        </w:rPr>
        <w:t>Wang &amp; Wang, (2012)</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In the same way, the recent performance of a firm could affect its ability or disposition to promote KS as conservative approaches are adopted as defensive strategies to reduce its exposure to losses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RW.CITE{{268 Fudaliński,Janusz 2015}}</w:instrText>
      </w:r>
      <w:r w:rsidRPr="00E02623">
        <w:rPr>
          <w:rFonts w:asciiTheme="majorBidi" w:hAnsiTheme="majorBidi" w:cstheme="majorBidi"/>
          <w:sz w:val="24"/>
          <w:szCs w:val="24"/>
          <w:lang w:val="en-GB"/>
        </w:rPr>
        <w:fldChar w:fldCharType="separate"/>
      </w:r>
      <w:r w:rsidRPr="00E0399B">
        <w:rPr>
          <w:rFonts w:asciiTheme="majorBidi" w:hAnsiTheme="majorBidi" w:cstheme="majorBidi"/>
          <w:sz w:val="24"/>
          <w:szCs w:val="24"/>
          <w:lang w:val="en-GB"/>
        </w:rPr>
        <w:t>Fudaliński, (2015)</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Organisational Process, identified as the 5</w:t>
      </w:r>
      <w:r w:rsidRPr="00E02623">
        <w:rPr>
          <w:rFonts w:asciiTheme="majorBidi" w:hAnsiTheme="majorBidi" w:cstheme="majorBidi"/>
          <w:sz w:val="24"/>
          <w:szCs w:val="24"/>
          <w:vertAlign w:val="superscript"/>
          <w:lang w:val="en-GB"/>
        </w:rPr>
        <w:t>th</w:t>
      </w:r>
      <w:r w:rsidRPr="00E02623">
        <w:rPr>
          <w:rFonts w:asciiTheme="majorBidi" w:hAnsiTheme="majorBidi" w:cstheme="majorBidi"/>
          <w:sz w:val="24"/>
          <w:szCs w:val="24"/>
          <w:lang w:val="en-GB"/>
        </w:rPr>
        <w:t xml:space="preserve"> most impactful factor and one of a middle-level effect, could refer to an internal dimension, concretely, a set of organizational resources aligned, arranged and integrated around the core process of KS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RW.CITE{{280 Hung,RichardYu-Yuan 2009}}</w:instrText>
      </w:r>
      <w:r w:rsidRPr="00E02623">
        <w:rPr>
          <w:rFonts w:asciiTheme="majorBidi" w:hAnsiTheme="majorBidi" w:cstheme="majorBidi"/>
          <w:sz w:val="24"/>
          <w:szCs w:val="24"/>
          <w:lang w:val="en-GB"/>
        </w:rPr>
        <w:fldChar w:fldCharType="separate"/>
      </w:r>
      <w:r w:rsidRPr="00135B05">
        <w:rPr>
          <w:rFonts w:asciiTheme="majorBidi" w:hAnsiTheme="majorBidi" w:cstheme="majorBidi"/>
          <w:sz w:val="24"/>
          <w:szCs w:val="24"/>
          <w:lang w:val="en-GB"/>
        </w:rPr>
        <w:t>R. Y. Hung, Lien, &amp; McLean, (2009)</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Employee Engagements is another concrete expression of the leadership’s vision and its strategic approach regarding KS, as a core process of the firm. As described above, the organization sets the conditions and the culture to promote KS as a regular practice, but the success of this approach depends on the willingness of employees to share their knowledge. Companies must seek continuously the alignment of its workforce with the KS philosophy to produce the expected outcome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RW.CITE{{276 Wang,Zhining 2012}}</w:instrText>
      </w:r>
      <w:r w:rsidRPr="00E02623">
        <w:rPr>
          <w:rFonts w:asciiTheme="majorBidi" w:hAnsiTheme="majorBidi" w:cstheme="majorBidi"/>
          <w:sz w:val="24"/>
          <w:szCs w:val="24"/>
          <w:lang w:val="en-GB"/>
        </w:rPr>
        <w:fldChar w:fldCharType="separate"/>
      </w:r>
      <w:r w:rsidRPr="00135B05">
        <w:rPr>
          <w:rFonts w:asciiTheme="majorBidi" w:hAnsiTheme="majorBidi" w:cstheme="majorBidi"/>
          <w:sz w:val="24"/>
          <w:szCs w:val="24"/>
          <w:lang w:val="en-GB"/>
        </w:rPr>
        <w:t>Wang &amp; Wang, (2012)</w:t>
      </w:r>
      <w:r w:rsidRPr="00E02623">
        <w:rPr>
          <w:rFonts w:asciiTheme="majorBidi" w:hAnsiTheme="majorBidi" w:cstheme="majorBidi"/>
          <w:sz w:val="24"/>
          <w:szCs w:val="24"/>
          <w:lang w:val="en-GB"/>
        </w:rPr>
        <w:fldChar w:fldCharType="end"/>
      </w:r>
      <w:r>
        <w:rPr>
          <w:rFonts w:asciiTheme="majorBidi" w:hAnsiTheme="majorBidi" w:cstheme="majorBidi"/>
          <w:sz w:val="24"/>
          <w:szCs w:val="24"/>
          <w:lang w:val="en-GB"/>
        </w:rPr>
        <w:t xml:space="preserve">. </w:t>
      </w:r>
    </w:p>
    <w:p w14:paraId="76075BE3" w14:textId="0B2C291A" w:rsidR="00EF5EC0" w:rsidRPr="00E02623" w:rsidRDefault="00EF5EC0" w:rsidP="00D91BB3">
      <w:pPr>
        <w:spacing w:line="480" w:lineRule="auto"/>
        <w:ind w:firstLine="720"/>
        <w:jc w:val="both"/>
        <w:rPr>
          <w:rFonts w:asciiTheme="majorBidi" w:hAnsiTheme="majorBidi" w:cstheme="majorBidi"/>
          <w:sz w:val="24"/>
          <w:szCs w:val="24"/>
          <w:lang w:val="en-GB"/>
        </w:rPr>
      </w:pPr>
      <w:r>
        <w:rPr>
          <w:rFonts w:asciiTheme="majorBidi" w:hAnsiTheme="majorBidi" w:cstheme="majorBidi"/>
          <w:sz w:val="24"/>
          <w:szCs w:val="24"/>
          <w:lang w:val="en-GB"/>
        </w:rPr>
        <w:t>Also</w:t>
      </w:r>
      <w:r w:rsidRPr="00E02623">
        <w:rPr>
          <w:rFonts w:asciiTheme="majorBidi" w:hAnsiTheme="majorBidi" w:cstheme="majorBidi"/>
          <w:sz w:val="24"/>
          <w:szCs w:val="24"/>
          <w:lang w:val="en-GB"/>
        </w:rPr>
        <w:t xml:space="preserve">, as part of the set of factors with a middle-level impact on KS, we identified the Organisational Structure. was an important condition to </w:t>
      </w:r>
      <w:proofErr w:type="gramStart"/>
      <w:r w:rsidRPr="00E02623">
        <w:rPr>
          <w:rFonts w:asciiTheme="majorBidi" w:hAnsiTheme="majorBidi" w:cstheme="majorBidi"/>
          <w:sz w:val="24"/>
          <w:szCs w:val="24"/>
          <w:lang w:val="en-GB"/>
        </w:rPr>
        <w:t>KS.</w:t>
      </w:r>
      <w:proofErr w:type="gramEnd"/>
      <w:r w:rsidRPr="00E02623">
        <w:rPr>
          <w:rFonts w:asciiTheme="majorBidi" w:hAnsiTheme="majorBidi" w:cstheme="majorBidi"/>
          <w:sz w:val="24"/>
          <w:szCs w:val="24"/>
          <w:lang w:val="en-GB"/>
        </w:rPr>
        <w:t xml:space="preserve"> These elements correspond to the design of the company structure and practices that can enable and promote KS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RW.CITE{{270 Lei,David 2000}}</w:instrText>
      </w:r>
      <w:r w:rsidRPr="00E02623">
        <w:rPr>
          <w:rFonts w:asciiTheme="majorBidi" w:hAnsiTheme="majorBidi" w:cstheme="majorBidi"/>
          <w:sz w:val="24"/>
          <w:szCs w:val="24"/>
          <w:lang w:val="en-GB"/>
        </w:rPr>
        <w:fldChar w:fldCharType="separate"/>
      </w:r>
      <w:r w:rsidRPr="00135B05">
        <w:rPr>
          <w:rFonts w:asciiTheme="majorBidi" w:hAnsiTheme="majorBidi" w:cstheme="majorBidi"/>
          <w:sz w:val="24"/>
          <w:szCs w:val="24"/>
          <w:lang w:val="en-GB"/>
        </w:rPr>
        <w:t>Lei, Slocum, &amp; Pitts, (2000)</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Technology Infrastructure and HRM were perceived as the lowest impact factors in the survey. However, this is opposite to findings on many previous studies, which seems to reveal the lack of comprehension regarding the possibilities that Technology Infrastructure and slight HRM represent to knowledge-based organizations. Regarding the role of Technology Infrastructure, the survey result was expected to have this factor as one of the top impacting factors; however, the survey result was contradicting to the literature findings. In addition, the survey was in </w:t>
      </w:r>
      <w:r>
        <w:rPr>
          <w:rFonts w:asciiTheme="majorBidi" w:hAnsiTheme="majorBidi" w:cstheme="majorBidi"/>
          <w:sz w:val="24"/>
          <w:szCs w:val="24"/>
          <w:lang w:val="en-GB"/>
        </w:rPr>
        <w:t xml:space="preserve">Technology-Intensive </w:t>
      </w:r>
      <w:r w:rsidRPr="00E02623">
        <w:rPr>
          <w:rFonts w:asciiTheme="majorBidi" w:hAnsiTheme="majorBidi" w:cstheme="majorBidi"/>
          <w:sz w:val="24"/>
          <w:szCs w:val="24"/>
          <w:lang w:val="en-GB"/>
        </w:rPr>
        <w:t xml:space="preserve">organizations and when organizations do not have detail Technology Infrastructure, it is difficult to make use of disposable knowledge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RW.CITE{{266 Biloslavo,Roberto 2005}}</w:instrText>
      </w:r>
      <w:r w:rsidRPr="00E02623">
        <w:rPr>
          <w:rFonts w:asciiTheme="majorBidi" w:hAnsiTheme="majorBidi" w:cstheme="majorBidi"/>
          <w:sz w:val="24"/>
          <w:szCs w:val="24"/>
          <w:lang w:val="en-GB"/>
        </w:rPr>
        <w:fldChar w:fldCharType="separate"/>
      </w:r>
      <w:r w:rsidRPr="00E0399B">
        <w:rPr>
          <w:rFonts w:asciiTheme="majorBidi" w:hAnsiTheme="majorBidi" w:cstheme="majorBidi"/>
          <w:sz w:val="24"/>
          <w:szCs w:val="24"/>
          <w:lang w:val="en-GB"/>
        </w:rPr>
        <w:t>Biloslavo, (2005)</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In the age of information, when data are considered as an important raw material and an organization's ability to process it and </w:t>
      </w:r>
      <w:r w:rsidR="00757F90" w:rsidRPr="00E02623">
        <w:rPr>
          <w:rFonts w:asciiTheme="majorBidi" w:hAnsiTheme="majorBidi" w:cstheme="majorBidi"/>
          <w:sz w:val="24"/>
          <w:szCs w:val="24"/>
          <w:lang w:val="en-GB"/>
        </w:rPr>
        <w:t>analyse</w:t>
      </w:r>
      <w:r w:rsidRPr="00E02623">
        <w:rPr>
          <w:rFonts w:asciiTheme="majorBidi" w:hAnsiTheme="majorBidi" w:cstheme="majorBidi"/>
          <w:sz w:val="24"/>
          <w:szCs w:val="24"/>
          <w:lang w:val="en-GB"/>
        </w:rPr>
        <w:t xml:space="preserve"> it </w:t>
      </w:r>
      <w:r w:rsidR="00757F90" w:rsidRPr="00E02623">
        <w:rPr>
          <w:rFonts w:asciiTheme="majorBidi" w:hAnsiTheme="majorBidi" w:cstheme="majorBidi"/>
          <w:sz w:val="24"/>
          <w:szCs w:val="24"/>
          <w:lang w:val="en-GB"/>
        </w:rPr>
        <w:t>is</w:t>
      </w:r>
      <w:r w:rsidRPr="00E02623">
        <w:rPr>
          <w:rFonts w:asciiTheme="majorBidi" w:hAnsiTheme="majorBidi" w:cstheme="majorBidi"/>
          <w:sz w:val="24"/>
          <w:szCs w:val="24"/>
          <w:lang w:val="en-GB"/>
        </w:rPr>
        <w:t xml:space="preserve"> core processes that enable innovation, taking advantage of the growing power of Technology Infrastructure capabilities is a key factor to enhancing the capabilities of the organization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RW.CITE{{269 Lee,Ming-Chang 2016}}</w:instrText>
      </w:r>
      <w:r w:rsidRPr="00E02623">
        <w:rPr>
          <w:rFonts w:asciiTheme="majorBidi" w:hAnsiTheme="majorBidi" w:cstheme="majorBidi"/>
          <w:sz w:val="24"/>
          <w:szCs w:val="24"/>
          <w:lang w:val="en-GB"/>
        </w:rPr>
        <w:fldChar w:fldCharType="separate"/>
      </w:r>
      <w:r w:rsidRPr="00E0399B">
        <w:rPr>
          <w:rFonts w:asciiTheme="majorBidi" w:hAnsiTheme="majorBidi" w:cstheme="majorBidi"/>
          <w:sz w:val="24"/>
          <w:szCs w:val="24"/>
          <w:lang w:val="en-GB"/>
        </w:rPr>
        <w:t>Lee, (2016)</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w:t>
      </w:r>
    </w:p>
    <w:p w14:paraId="135D15C5" w14:textId="77777777" w:rsidR="00EF5EC0" w:rsidRPr="00E02623" w:rsidRDefault="00EF5EC0" w:rsidP="00D91BB3">
      <w:pPr>
        <w:spacing w:line="480" w:lineRule="auto"/>
        <w:jc w:val="both"/>
        <w:rPr>
          <w:rFonts w:asciiTheme="majorBidi" w:hAnsiTheme="majorBidi" w:cstheme="majorBidi"/>
          <w:sz w:val="24"/>
          <w:szCs w:val="24"/>
          <w:lang w:val="en-GB"/>
        </w:rPr>
      </w:pPr>
      <w:r w:rsidRPr="00E02623">
        <w:rPr>
          <w:rFonts w:asciiTheme="majorBidi" w:hAnsiTheme="majorBidi" w:cstheme="majorBidi"/>
          <w:sz w:val="24"/>
          <w:szCs w:val="24"/>
          <w:lang w:val="en-GB"/>
        </w:rPr>
        <w:t xml:space="preserve"> </w:t>
      </w:r>
      <w:r>
        <w:rPr>
          <w:rFonts w:asciiTheme="majorBidi" w:hAnsiTheme="majorBidi" w:cstheme="majorBidi"/>
          <w:sz w:val="24"/>
          <w:szCs w:val="24"/>
          <w:lang w:val="en-GB"/>
        </w:rPr>
        <w:tab/>
      </w:r>
      <w:r w:rsidRPr="00E02623">
        <w:rPr>
          <w:rFonts w:asciiTheme="majorBidi" w:hAnsiTheme="majorBidi" w:cstheme="majorBidi"/>
          <w:sz w:val="24"/>
          <w:szCs w:val="24"/>
          <w:lang w:val="en-GB"/>
        </w:rPr>
        <w:t xml:space="preserve">Finally, the survey result of HRM contradicted the literature findings. HRM is an effective approach that allows companies to establish a strong link between key areas of HRM, such as training, decision-making, performance appraisal, and compensation and rewards, with important areas of KS, such as knowledge acquisition, documentation, transfer, creation, and application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RW.CITE{{277 Yahya,Salleh 2002}}</w:instrText>
      </w:r>
      <w:r w:rsidRPr="00E02623">
        <w:rPr>
          <w:rFonts w:asciiTheme="majorBidi" w:hAnsiTheme="majorBidi" w:cstheme="majorBidi"/>
          <w:sz w:val="24"/>
          <w:szCs w:val="24"/>
          <w:lang w:val="en-GB"/>
        </w:rPr>
        <w:fldChar w:fldCharType="separate"/>
      </w:r>
      <w:r w:rsidRPr="00135B05">
        <w:rPr>
          <w:rFonts w:asciiTheme="majorBidi" w:hAnsiTheme="majorBidi" w:cstheme="majorBidi"/>
          <w:sz w:val="24"/>
          <w:szCs w:val="24"/>
          <w:lang w:val="en-GB"/>
        </w:rPr>
        <w:t>Yahya &amp; Goh, (2002)</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Key tasks in HRM, such as communication, development, education, and remuneration, have been reported as important weaknesses in HRM processes in SMEs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RW.CITE{{281 Mulolli,Enis 2015}}</w:instrText>
      </w:r>
      <w:r w:rsidRPr="00E02623">
        <w:rPr>
          <w:rFonts w:asciiTheme="majorBidi" w:hAnsiTheme="majorBidi" w:cstheme="majorBidi"/>
          <w:sz w:val="24"/>
          <w:szCs w:val="24"/>
          <w:lang w:val="en-GB"/>
        </w:rPr>
        <w:fldChar w:fldCharType="separate"/>
      </w:r>
      <w:r w:rsidRPr="00135B05">
        <w:rPr>
          <w:rFonts w:asciiTheme="majorBidi" w:hAnsiTheme="majorBidi" w:cstheme="majorBidi"/>
          <w:sz w:val="24"/>
          <w:szCs w:val="24"/>
          <w:lang w:val="en-GB"/>
        </w:rPr>
        <w:t>Mulolli, Islami, &amp; Skenderi, (2015)</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The lack of comprehension of the existing relationship between HRM and KS could be evidence of important failures on how HRM performance is based on old paradigms corresponding to ancient models of business.</w:t>
      </w:r>
    </w:p>
    <w:p w14:paraId="54B9B1F2" w14:textId="38318B8F" w:rsidR="00EF5EC0" w:rsidRPr="00E02623" w:rsidRDefault="00EF5EC0" w:rsidP="00757F90">
      <w:pPr>
        <w:spacing w:line="480" w:lineRule="auto"/>
        <w:ind w:firstLine="720"/>
        <w:jc w:val="both"/>
        <w:rPr>
          <w:rFonts w:asciiTheme="majorBidi" w:hAnsiTheme="majorBidi" w:cstheme="majorBidi"/>
          <w:sz w:val="24"/>
          <w:szCs w:val="24"/>
          <w:lang w:val="en-GB"/>
        </w:rPr>
      </w:pPr>
      <w:r w:rsidRPr="00E02623">
        <w:rPr>
          <w:rFonts w:asciiTheme="majorBidi" w:hAnsiTheme="majorBidi" w:cstheme="majorBidi"/>
          <w:sz w:val="24"/>
          <w:szCs w:val="24"/>
          <w:lang w:val="en-GB"/>
        </w:rPr>
        <w:t xml:space="preserve">The in-depth analysis of each of the factors identified to impact to a different extent KS revealed a set of sub-factors with a high impact within its group and as per the results of the Globe Priority Weight, shown in </w:t>
      </w:r>
      <w:r w:rsidRPr="00E02623">
        <w:rPr>
          <w:rFonts w:asciiTheme="majorBidi" w:hAnsiTheme="majorBidi" w:cstheme="majorBidi"/>
          <w:b/>
          <w:bCs/>
          <w:i/>
          <w:iCs/>
          <w:sz w:val="24"/>
          <w:szCs w:val="24"/>
          <w:lang w:val="en-GB"/>
        </w:rPr>
        <w:t>Figure-4</w:t>
      </w:r>
      <w:r w:rsidRPr="00E02623">
        <w:rPr>
          <w:rFonts w:asciiTheme="majorBidi" w:hAnsiTheme="majorBidi" w:cstheme="majorBidi"/>
          <w:sz w:val="24"/>
          <w:szCs w:val="24"/>
          <w:lang w:val="en-GB"/>
        </w:rPr>
        <w:t xml:space="preserve">. The highest impacting sub-factors were the decision-making and trust/integrity, which were identified as sub-factors of Organisational Leadership. The two showed the highest impact on KS. Decision-Making (OL1) and trust/integrity (OL2) sub-criteria are related to the role model that leadership of the company exercises from top-to-bottom in a firm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RW.CITE{{271 Madu,BonifaceC 2012}}</w:instrText>
      </w:r>
      <w:r w:rsidRPr="00E02623">
        <w:rPr>
          <w:rFonts w:asciiTheme="majorBidi" w:hAnsiTheme="majorBidi" w:cstheme="majorBidi"/>
          <w:sz w:val="24"/>
          <w:szCs w:val="24"/>
          <w:lang w:val="en-GB"/>
        </w:rPr>
        <w:fldChar w:fldCharType="separate"/>
      </w:r>
      <w:r w:rsidRPr="00E0399B">
        <w:rPr>
          <w:rFonts w:asciiTheme="majorBidi" w:hAnsiTheme="majorBidi" w:cstheme="majorBidi"/>
          <w:sz w:val="24"/>
          <w:szCs w:val="24"/>
          <w:lang w:val="en-GB"/>
        </w:rPr>
        <w:t>Madu, (2012)</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This result from the survey matches the literature findings. The finding of the Vision and Mission (OSY1) sub-factor was identified as the 3rd high impact sub-factor. Vision and mission are foundational elements of the strategic planning process and from there, derivate the whole structure of outlining the strategy, strategic actions and performance measures. Another important sub-factor is the Teamwork (OC1), which was identified as the 4</w:t>
      </w:r>
      <w:r w:rsidRPr="00E02623">
        <w:rPr>
          <w:rFonts w:asciiTheme="majorBidi" w:hAnsiTheme="majorBidi" w:cstheme="majorBidi"/>
          <w:sz w:val="24"/>
          <w:szCs w:val="24"/>
          <w:vertAlign w:val="superscript"/>
          <w:lang w:val="en-GB"/>
        </w:rPr>
        <w:t>th</w:t>
      </w:r>
      <w:r w:rsidRPr="00E02623">
        <w:rPr>
          <w:rFonts w:asciiTheme="majorBidi" w:hAnsiTheme="majorBidi" w:cstheme="majorBidi"/>
          <w:sz w:val="24"/>
          <w:szCs w:val="24"/>
          <w:lang w:val="en-GB"/>
        </w:rPr>
        <w:t xml:space="preserve"> high impact sub-factor. This impact is explained by the need of fuelling results by combining skills and resources in a synergic process to obtain the expected outcome. Organisational Culture must enable and stimulate teamwork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RW.CITE{{266 Biloslavo,Roberto 2005}}</w:instrText>
      </w:r>
      <w:r w:rsidRPr="00E02623">
        <w:rPr>
          <w:rFonts w:asciiTheme="majorBidi" w:hAnsiTheme="majorBidi" w:cstheme="majorBidi"/>
          <w:sz w:val="24"/>
          <w:szCs w:val="24"/>
          <w:lang w:val="en-GB"/>
        </w:rPr>
        <w:fldChar w:fldCharType="separate"/>
      </w:r>
      <w:r w:rsidRPr="00E0399B">
        <w:rPr>
          <w:rFonts w:asciiTheme="majorBidi" w:hAnsiTheme="majorBidi" w:cstheme="majorBidi"/>
          <w:sz w:val="24"/>
          <w:szCs w:val="24"/>
          <w:lang w:val="en-GB"/>
        </w:rPr>
        <w:t>Biloslavo, (2005)</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and thus teamwork must be an inherent part of Organisational Culture. The 5</w:t>
      </w:r>
      <w:r w:rsidRPr="00E02623">
        <w:rPr>
          <w:rFonts w:asciiTheme="majorBidi" w:hAnsiTheme="majorBidi" w:cstheme="majorBidi"/>
          <w:sz w:val="24"/>
          <w:szCs w:val="24"/>
          <w:vertAlign w:val="superscript"/>
          <w:lang w:val="en-GB"/>
        </w:rPr>
        <w:t>th</w:t>
      </w:r>
      <w:r w:rsidRPr="00E02623">
        <w:rPr>
          <w:rFonts w:asciiTheme="majorBidi" w:hAnsiTheme="majorBidi" w:cstheme="majorBidi"/>
          <w:sz w:val="24"/>
          <w:szCs w:val="24"/>
          <w:lang w:val="en-GB"/>
        </w:rPr>
        <w:t xml:space="preserve"> highest impacting sub-factor was the financial performance (CP1) sub-factor. This result was acceptable as per the literature and is expected because the survey was implemented in revenue-driven organizations. This result illustrates that the allocation of resources to the design of an organization based on knowledge does not generate short-term returns; therefore, companies must develop the ability to accelerate the creation of competitive advantages based on their learning abilities based on KS </w:t>
      </w:r>
      <w:r w:rsidRPr="00E02623">
        <w:rPr>
          <w:rFonts w:asciiTheme="majorBidi" w:hAnsiTheme="majorBidi" w:cstheme="majorBidi"/>
          <w:sz w:val="24"/>
          <w:szCs w:val="24"/>
          <w:lang w:val="en-GB"/>
        </w:rPr>
        <w:fldChar w:fldCharType="begin"/>
      </w:r>
      <w:r w:rsidRPr="00E02623">
        <w:rPr>
          <w:rFonts w:asciiTheme="majorBidi" w:hAnsiTheme="majorBidi" w:cstheme="majorBidi"/>
          <w:sz w:val="24"/>
          <w:szCs w:val="24"/>
          <w:lang w:val="en-GB"/>
        </w:rPr>
        <w:instrText>ADDIN RW.CITE{{272 Melton,CameronE 2006}}</w:instrText>
      </w:r>
      <w:r w:rsidRPr="00E02623">
        <w:rPr>
          <w:rFonts w:asciiTheme="majorBidi" w:hAnsiTheme="majorBidi" w:cstheme="majorBidi"/>
          <w:sz w:val="24"/>
          <w:szCs w:val="24"/>
          <w:lang w:val="en-GB"/>
        </w:rPr>
        <w:fldChar w:fldCharType="separate"/>
      </w:r>
      <w:r w:rsidRPr="00135B05">
        <w:rPr>
          <w:rFonts w:asciiTheme="majorBidi" w:hAnsiTheme="majorBidi" w:cstheme="majorBidi"/>
          <w:sz w:val="24"/>
          <w:szCs w:val="24"/>
          <w:lang w:val="en-GB"/>
        </w:rPr>
        <w:t>Melton, Chen, &amp; Lin, (2006)</w:t>
      </w:r>
      <w:r w:rsidRPr="00E02623">
        <w:rPr>
          <w:rFonts w:asciiTheme="majorBidi" w:hAnsiTheme="majorBidi" w:cstheme="majorBidi"/>
          <w:sz w:val="24"/>
          <w:szCs w:val="24"/>
          <w:lang w:val="en-GB"/>
        </w:rPr>
        <w:fldChar w:fldCharType="end"/>
      </w:r>
      <w:r w:rsidRPr="00E02623">
        <w:rPr>
          <w:rFonts w:asciiTheme="majorBidi" w:hAnsiTheme="majorBidi" w:cstheme="majorBidi"/>
          <w:sz w:val="24"/>
          <w:szCs w:val="24"/>
          <w:lang w:val="en-GB"/>
        </w:rPr>
        <w:t xml:space="preserve">. </w:t>
      </w:r>
    </w:p>
    <w:p w14:paraId="72EC65A8"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61" w:name="_Toc500837476"/>
      <w:r w:rsidRPr="00EA3C53">
        <w:rPr>
          <w:rFonts w:asciiTheme="majorBidi" w:hAnsiTheme="majorBidi"/>
          <w:color w:val="auto"/>
          <w:sz w:val="28"/>
          <w:szCs w:val="28"/>
        </w:rPr>
        <w:t xml:space="preserve">5.3 </w:t>
      </w:r>
      <w:r w:rsidRPr="00EA3C53">
        <w:rPr>
          <w:rFonts w:asciiTheme="majorBidi" w:hAnsiTheme="majorBidi"/>
          <w:color w:val="auto"/>
          <w:sz w:val="28"/>
          <w:szCs w:val="28"/>
        </w:rPr>
        <w:tab/>
        <w:t>Manufactory Sector Result</w:t>
      </w:r>
      <w:bookmarkEnd w:id="61"/>
    </w:p>
    <w:p w14:paraId="7204C894" w14:textId="77777777" w:rsidR="00EF5EC0" w:rsidRPr="00776FBA" w:rsidRDefault="00EF5EC0" w:rsidP="00D91BB3">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The result of this research study showed that</w:t>
      </w:r>
      <w:r w:rsidRPr="00F670AA">
        <w:rPr>
          <w:rFonts w:asciiTheme="majorBidi" w:hAnsiTheme="majorBidi" w:cstheme="majorBidi"/>
          <w:sz w:val="24"/>
          <w:szCs w:val="24"/>
        </w:rPr>
        <w:t xml:space="preserve"> the most significant factors that tend to influence KS in an organization include OL, OSY, and OC. On the other hand, factors such as </w:t>
      </w:r>
      <w:r>
        <w:rPr>
          <w:rFonts w:asciiTheme="majorBidi" w:hAnsiTheme="majorBidi" w:cstheme="majorBidi"/>
          <w:sz w:val="24"/>
          <w:szCs w:val="24"/>
        </w:rPr>
        <w:t>CP,</w:t>
      </w:r>
      <w:r w:rsidRPr="00F670AA">
        <w:rPr>
          <w:rFonts w:asciiTheme="majorBidi" w:hAnsiTheme="majorBidi" w:cstheme="majorBidi"/>
          <w:sz w:val="24"/>
          <w:szCs w:val="24"/>
        </w:rPr>
        <w:t xml:space="preserve"> </w:t>
      </w:r>
      <w:r>
        <w:rPr>
          <w:rFonts w:asciiTheme="majorBidi" w:hAnsiTheme="majorBidi" w:cstheme="majorBidi"/>
          <w:sz w:val="24"/>
          <w:szCs w:val="24"/>
        </w:rPr>
        <w:t>HRM,</w:t>
      </w:r>
      <w:r w:rsidRPr="00F670AA">
        <w:rPr>
          <w:rFonts w:asciiTheme="majorBidi" w:hAnsiTheme="majorBidi" w:cstheme="majorBidi"/>
          <w:sz w:val="24"/>
          <w:szCs w:val="24"/>
        </w:rPr>
        <w:t xml:space="preserve"> </w:t>
      </w:r>
      <w:r>
        <w:rPr>
          <w:rFonts w:asciiTheme="majorBidi" w:hAnsiTheme="majorBidi" w:cstheme="majorBidi"/>
          <w:sz w:val="24"/>
          <w:szCs w:val="24"/>
        </w:rPr>
        <w:t>OST</w:t>
      </w:r>
      <w:r w:rsidRPr="00F670AA">
        <w:rPr>
          <w:rFonts w:asciiTheme="majorBidi" w:hAnsiTheme="majorBidi" w:cstheme="majorBidi"/>
          <w:sz w:val="24"/>
          <w:szCs w:val="24"/>
        </w:rPr>
        <w:t xml:space="preserve">, and </w:t>
      </w:r>
      <w:r>
        <w:rPr>
          <w:rFonts w:asciiTheme="majorBidi" w:hAnsiTheme="majorBidi" w:cstheme="majorBidi"/>
          <w:sz w:val="24"/>
          <w:szCs w:val="24"/>
        </w:rPr>
        <w:t>TI</w:t>
      </w:r>
      <w:r w:rsidRPr="00F670AA">
        <w:rPr>
          <w:rFonts w:asciiTheme="majorBidi" w:hAnsiTheme="majorBidi" w:cstheme="majorBidi"/>
          <w:sz w:val="24"/>
          <w:szCs w:val="24"/>
        </w:rPr>
        <w:t xml:space="preserve"> have, as factors with average impact on the KS in an</w:t>
      </w:r>
      <w:r>
        <w:rPr>
          <w:rFonts w:asciiTheme="majorBidi" w:hAnsiTheme="majorBidi" w:cstheme="majorBidi"/>
          <w:sz w:val="24"/>
          <w:szCs w:val="24"/>
        </w:rPr>
        <w:t xml:space="preserve"> organization, where both factors OP and EE showed the weakest impacting factors towards the KS in the organization. </w:t>
      </w:r>
      <w:r w:rsidRPr="00D614F5">
        <w:rPr>
          <w:rFonts w:asciiTheme="majorBidi" w:hAnsiTheme="majorBidi" w:cstheme="majorBidi"/>
          <w:sz w:val="24"/>
          <w:szCs w:val="24"/>
        </w:rPr>
        <w:t xml:space="preserve">The results of the data analysis indicate that, of all the other variables, </w:t>
      </w:r>
      <w:r>
        <w:rPr>
          <w:rFonts w:asciiTheme="majorBidi" w:hAnsiTheme="majorBidi" w:cstheme="majorBidi"/>
          <w:sz w:val="24"/>
          <w:szCs w:val="24"/>
        </w:rPr>
        <w:t>OL</w:t>
      </w:r>
      <w:r w:rsidRPr="00D614F5">
        <w:rPr>
          <w:rFonts w:asciiTheme="majorBidi" w:hAnsiTheme="majorBidi" w:cstheme="majorBidi"/>
          <w:sz w:val="24"/>
          <w:szCs w:val="24"/>
        </w:rPr>
        <w:t xml:space="preserve"> was found to be the most significant factor in promoting KS, because the organization leadership was found to be the predictor of KS and team efficacy which leads to an increase in the performance of teams in an organizational setting. In the same manner, when the leadership in an organization is strong and effective, it helps in developing trust among the organizational member and motivates them to share their knowledge with each other, which then leads to an enhanced </w:t>
      </w:r>
      <w:r>
        <w:rPr>
          <w:rFonts w:asciiTheme="majorBidi" w:hAnsiTheme="majorBidi" w:cstheme="majorBidi"/>
          <w:sz w:val="24"/>
          <w:szCs w:val="24"/>
        </w:rPr>
        <w:t xml:space="preserve">CP </w:t>
      </w:r>
      <w:r w:rsidRPr="00D614F5">
        <w:rPr>
          <w:rFonts w:asciiTheme="majorBidi" w:hAnsiTheme="majorBidi" w:cstheme="majorBidi"/>
          <w:sz w:val="24"/>
          <w:szCs w:val="24"/>
        </w:rPr>
        <w:t>(</w:t>
      </w:r>
      <w:r>
        <w:rPr>
          <w:rFonts w:asciiTheme="majorBidi" w:hAnsiTheme="majorBidi" w:cstheme="majorBidi"/>
          <w:sz w:val="24"/>
          <w:szCs w:val="24"/>
        </w:rPr>
        <w:fldChar w:fldCharType="begin"/>
      </w:r>
      <w:r>
        <w:rPr>
          <w:rFonts w:asciiTheme="majorBidi" w:hAnsiTheme="majorBidi" w:cstheme="majorBidi"/>
          <w:sz w:val="24"/>
          <w:szCs w:val="24"/>
        </w:rPr>
        <w:instrText>ADDIN RW.CITE{{352 Paliszkiewicz,Joanna 2014}}</w:instrText>
      </w:r>
      <w:r>
        <w:rPr>
          <w:rFonts w:asciiTheme="majorBidi" w:hAnsiTheme="majorBidi" w:cstheme="majorBidi"/>
          <w:sz w:val="24"/>
          <w:szCs w:val="24"/>
        </w:rPr>
        <w:fldChar w:fldCharType="separate"/>
      </w:r>
      <w:r w:rsidRPr="00135B05">
        <w:rPr>
          <w:rFonts w:ascii="Times New Roman" w:hAnsi="Times New Roman" w:cs="Times New Roman"/>
          <w:sz w:val="24"/>
          <w:szCs w:val="24"/>
        </w:rPr>
        <w:t>Paliszkiewicz, Koohang, Gołuchowski, &amp; Horn Nord, (2014)</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D614F5">
        <w:rPr>
          <w:rFonts w:asciiTheme="majorBidi" w:hAnsiTheme="majorBidi" w:cstheme="majorBidi"/>
          <w:sz w:val="24"/>
          <w:szCs w:val="24"/>
        </w:rPr>
        <w:t xml:space="preserve">In addition, the survey results also reveal that </w:t>
      </w:r>
      <w:r>
        <w:rPr>
          <w:rFonts w:asciiTheme="majorBidi" w:hAnsiTheme="majorBidi" w:cstheme="majorBidi"/>
          <w:sz w:val="24"/>
          <w:szCs w:val="24"/>
        </w:rPr>
        <w:t>OL</w:t>
      </w:r>
      <w:r w:rsidRPr="00D614F5">
        <w:rPr>
          <w:rFonts w:asciiTheme="majorBidi" w:hAnsiTheme="majorBidi" w:cstheme="majorBidi"/>
          <w:sz w:val="24"/>
          <w:szCs w:val="24"/>
        </w:rPr>
        <w:t xml:space="preserve"> needs to be considered on a day to day operations as well to facilitate KS</w:t>
      </w:r>
      <w:r>
        <w:rPr>
          <w:rFonts w:asciiTheme="majorBidi" w:hAnsiTheme="majorBidi" w:cstheme="majorBidi"/>
          <w:sz w:val="24"/>
          <w:szCs w:val="24"/>
        </w:rPr>
        <w:t xml:space="preserve"> in the organization due to its importance in KS productivity. </w:t>
      </w:r>
      <w:r w:rsidRPr="00457C99">
        <w:rPr>
          <w:rFonts w:asciiTheme="majorBidi" w:hAnsiTheme="majorBidi" w:cstheme="majorBidi"/>
          <w:sz w:val="24"/>
          <w:szCs w:val="24"/>
        </w:rPr>
        <w:t xml:space="preserve">Also in a current research study, OSY has been considered as the second most significant factor affecting the KS in an organization. The KS strategy of an organization needs to be aligned with the </w:t>
      </w:r>
      <w:r>
        <w:rPr>
          <w:rFonts w:asciiTheme="majorBidi" w:hAnsiTheme="majorBidi" w:cstheme="majorBidi"/>
          <w:sz w:val="24"/>
          <w:szCs w:val="24"/>
        </w:rPr>
        <w:t>OSY, similarly</w:t>
      </w:r>
      <w:r w:rsidRPr="00457C99">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ADDIN RW.CITE{{353 Garud,Raghu 2005}}</w:instrText>
      </w:r>
      <w:r>
        <w:rPr>
          <w:rFonts w:asciiTheme="majorBidi" w:hAnsiTheme="majorBidi" w:cstheme="majorBidi"/>
          <w:sz w:val="24"/>
          <w:szCs w:val="24"/>
        </w:rPr>
        <w:fldChar w:fldCharType="separate"/>
      </w:r>
      <w:r w:rsidRPr="00135B05">
        <w:rPr>
          <w:rFonts w:ascii="Times New Roman" w:hAnsi="Times New Roman" w:cs="Times New Roman"/>
          <w:sz w:val="24"/>
          <w:szCs w:val="24"/>
        </w:rPr>
        <w:t>Garud &amp; Kumaraswamy, (2005)</w:t>
      </w:r>
      <w:r>
        <w:rPr>
          <w:rFonts w:asciiTheme="majorBidi" w:hAnsiTheme="majorBidi" w:cstheme="majorBidi"/>
          <w:sz w:val="24"/>
          <w:szCs w:val="24"/>
        </w:rPr>
        <w:fldChar w:fldCharType="end"/>
      </w:r>
      <w:r w:rsidRPr="00457C99">
        <w:rPr>
          <w:rFonts w:asciiTheme="majorBidi" w:hAnsiTheme="majorBidi" w:cstheme="majorBidi"/>
          <w:sz w:val="24"/>
          <w:szCs w:val="24"/>
        </w:rPr>
        <w:t xml:space="preserve"> necessitated the integration of an agile </w:t>
      </w:r>
      <w:r>
        <w:rPr>
          <w:rFonts w:asciiTheme="majorBidi" w:hAnsiTheme="majorBidi" w:cstheme="majorBidi"/>
          <w:sz w:val="24"/>
          <w:szCs w:val="24"/>
        </w:rPr>
        <w:t>OSY</w:t>
      </w:r>
      <w:r w:rsidRPr="00457C99">
        <w:rPr>
          <w:rFonts w:asciiTheme="majorBidi" w:hAnsiTheme="majorBidi" w:cstheme="majorBidi"/>
          <w:sz w:val="24"/>
          <w:szCs w:val="24"/>
        </w:rPr>
        <w:t xml:space="preserve"> with the KS strategy of an organization. Their research findings suggest that, without agile </w:t>
      </w:r>
      <w:r>
        <w:rPr>
          <w:rFonts w:asciiTheme="majorBidi" w:hAnsiTheme="majorBidi" w:cstheme="majorBidi"/>
          <w:sz w:val="24"/>
          <w:szCs w:val="24"/>
        </w:rPr>
        <w:t>OSY</w:t>
      </w:r>
      <w:r w:rsidRPr="00457C99">
        <w:rPr>
          <w:rFonts w:asciiTheme="majorBidi" w:hAnsiTheme="majorBidi" w:cstheme="majorBidi"/>
          <w:sz w:val="24"/>
          <w:szCs w:val="24"/>
        </w:rPr>
        <w:t>, the inflexible organizational practices can make it difficult to create, share and utilize the knowledge</w:t>
      </w:r>
      <w:r>
        <w:rPr>
          <w:rFonts w:asciiTheme="majorBidi" w:hAnsiTheme="majorBidi" w:cstheme="majorBidi"/>
          <w:sz w:val="24"/>
          <w:szCs w:val="24"/>
        </w:rPr>
        <w:t xml:space="preserve">. The third heist impacting factor was the OC factor </w:t>
      </w:r>
      <w:r w:rsidRPr="00D614F5">
        <w:rPr>
          <w:rFonts w:asciiTheme="majorBidi" w:hAnsiTheme="majorBidi" w:cstheme="majorBidi"/>
          <w:sz w:val="24"/>
          <w:szCs w:val="24"/>
        </w:rPr>
        <w:t xml:space="preserve">which could leverage the knowledge and promote KS is considered as a source of competitive advantage. If the </w:t>
      </w:r>
      <w:r>
        <w:rPr>
          <w:rFonts w:asciiTheme="majorBidi" w:hAnsiTheme="majorBidi" w:cstheme="majorBidi"/>
          <w:sz w:val="24"/>
          <w:szCs w:val="24"/>
        </w:rPr>
        <w:t>OC</w:t>
      </w:r>
      <w:r w:rsidRPr="00D614F5">
        <w:rPr>
          <w:rFonts w:asciiTheme="majorBidi" w:hAnsiTheme="majorBidi" w:cstheme="majorBidi"/>
          <w:sz w:val="24"/>
          <w:szCs w:val="24"/>
        </w:rPr>
        <w:t xml:space="preserve"> is not facilitating sufficiently, then it might affect the ability of the organizational members to share knowledge.</w:t>
      </w:r>
      <w:r>
        <w:rPr>
          <w:rFonts w:asciiTheme="majorBidi" w:hAnsiTheme="majorBidi" w:cstheme="majorBidi"/>
          <w:sz w:val="24"/>
          <w:szCs w:val="24"/>
        </w:rPr>
        <w:t xml:space="preserve"> </w:t>
      </w:r>
      <w:r w:rsidRPr="0059480F">
        <w:rPr>
          <w:rFonts w:asciiTheme="majorBidi" w:hAnsiTheme="majorBidi" w:cstheme="majorBidi"/>
          <w:sz w:val="24"/>
          <w:szCs w:val="24"/>
        </w:rPr>
        <w:t xml:space="preserve">As suggested by </w:t>
      </w:r>
      <w:r>
        <w:rPr>
          <w:rFonts w:asciiTheme="majorBidi" w:hAnsiTheme="majorBidi" w:cstheme="majorBidi"/>
          <w:sz w:val="24"/>
          <w:szCs w:val="24"/>
        </w:rPr>
        <w:fldChar w:fldCharType="begin"/>
      </w:r>
      <w:r>
        <w:rPr>
          <w:rFonts w:asciiTheme="majorBidi" w:hAnsiTheme="majorBidi" w:cstheme="majorBidi"/>
          <w:sz w:val="24"/>
          <w:szCs w:val="24"/>
        </w:rPr>
        <w:instrText>ADDIN RW.CITE{{354 Kayworth,Timothy 2004}}</w:instrText>
      </w:r>
      <w:r>
        <w:rPr>
          <w:rFonts w:asciiTheme="majorBidi" w:hAnsiTheme="majorBidi" w:cstheme="majorBidi"/>
          <w:sz w:val="24"/>
          <w:szCs w:val="24"/>
        </w:rPr>
        <w:fldChar w:fldCharType="separate"/>
      </w:r>
      <w:r w:rsidRPr="00135B05">
        <w:rPr>
          <w:rFonts w:ascii="Times New Roman" w:hAnsi="Times New Roman" w:cs="Times New Roman"/>
          <w:sz w:val="24"/>
          <w:szCs w:val="24"/>
        </w:rPr>
        <w:t>Kayworth &amp; Leidner, (2004)</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59480F">
        <w:rPr>
          <w:rFonts w:asciiTheme="majorBidi" w:hAnsiTheme="majorBidi" w:cstheme="majorBidi"/>
          <w:sz w:val="24"/>
          <w:szCs w:val="24"/>
        </w:rPr>
        <w:t xml:space="preserve">that, the OC plays a significant role in creating the knowledge as well as leveraging it. In a current research study, </w:t>
      </w:r>
      <w:r>
        <w:rPr>
          <w:rFonts w:asciiTheme="majorBidi" w:hAnsiTheme="majorBidi" w:cstheme="majorBidi"/>
          <w:sz w:val="24"/>
          <w:szCs w:val="24"/>
        </w:rPr>
        <w:t>OC</w:t>
      </w:r>
      <w:r w:rsidRPr="0059480F">
        <w:rPr>
          <w:rFonts w:asciiTheme="majorBidi" w:hAnsiTheme="majorBidi" w:cstheme="majorBidi"/>
          <w:sz w:val="24"/>
          <w:szCs w:val="24"/>
        </w:rPr>
        <w:t xml:space="preserve"> has been considered as one of the most significant factors influencing the KS in an organization.</w:t>
      </w:r>
      <w:r>
        <w:rPr>
          <w:rFonts w:asciiTheme="majorBidi" w:hAnsiTheme="majorBidi" w:cstheme="majorBidi"/>
          <w:sz w:val="24"/>
          <w:szCs w:val="24"/>
        </w:rPr>
        <w:t xml:space="preserve"> Regarding the </w:t>
      </w:r>
      <w:r w:rsidRPr="00F670AA">
        <w:rPr>
          <w:rFonts w:asciiTheme="majorBidi" w:hAnsiTheme="majorBidi" w:cstheme="majorBidi"/>
          <w:sz w:val="24"/>
          <w:szCs w:val="24"/>
        </w:rPr>
        <w:t>factors with average impact on the KS</w:t>
      </w:r>
      <w:r>
        <w:rPr>
          <w:rFonts w:asciiTheme="majorBidi" w:hAnsiTheme="majorBidi" w:cstheme="majorBidi"/>
          <w:sz w:val="24"/>
          <w:szCs w:val="24"/>
        </w:rPr>
        <w:t xml:space="preserve">, as of CP </w:t>
      </w:r>
      <w:r w:rsidRPr="00D46879">
        <w:rPr>
          <w:rFonts w:asciiTheme="majorBidi" w:hAnsiTheme="majorBidi" w:cstheme="majorBidi"/>
          <w:sz w:val="24"/>
          <w:szCs w:val="24"/>
        </w:rPr>
        <w:t xml:space="preserve">which been identified as the fourth most significant factor influencing KS in an organization. According to </w:t>
      </w:r>
      <w:r>
        <w:rPr>
          <w:rFonts w:asciiTheme="majorBidi" w:hAnsiTheme="majorBidi" w:cstheme="majorBidi"/>
          <w:sz w:val="24"/>
          <w:szCs w:val="24"/>
        </w:rPr>
        <w:fldChar w:fldCharType="begin"/>
      </w:r>
      <w:r>
        <w:rPr>
          <w:rFonts w:asciiTheme="majorBidi" w:hAnsiTheme="majorBidi" w:cstheme="majorBidi"/>
          <w:sz w:val="24"/>
          <w:szCs w:val="24"/>
        </w:rPr>
        <w:instrText>ADDIN RW.CITE{{355 Gold,AndrewH 2001}}</w:instrText>
      </w:r>
      <w:r>
        <w:rPr>
          <w:rFonts w:asciiTheme="majorBidi" w:hAnsiTheme="majorBidi" w:cstheme="majorBidi"/>
          <w:sz w:val="24"/>
          <w:szCs w:val="24"/>
        </w:rPr>
        <w:fldChar w:fldCharType="separate"/>
      </w:r>
      <w:r w:rsidRPr="00135B05">
        <w:rPr>
          <w:rFonts w:ascii="Times New Roman" w:hAnsi="Times New Roman" w:cs="Times New Roman"/>
          <w:sz w:val="24"/>
          <w:szCs w:val="24"/>
        </w:rPr>
        <w:t>Gold &amp; Arvind Malhotra, Albert H Segars, (2001)</w:t>
      </w:r>
      <w:r>
        <w:rPr>
          <w:rFonts w:asciiTheme="majorBidi" w:hAnsiTheme="majorBidi" w:cstheme="majorBidi"/>
          <w:sz w:val="24"/>
          <w:szCs w:val="24"/>
        </w:rPr>
        <w:fldChar w:fldCharType="end"/>
      </w:r>
      <w:r>
        <w:rPr>
          <w:rFonts w:asciiTheme="majorBidi" w:hAnsiTheme="majorBidi" w:cstheme="majorBidi"/>
          <w:sz w:val="24"/>
          <w:szCs w:val="24"/>
        </w:rPr>
        <w:t>,</w:t>
      </w:r>
      <w:r w:rsidRPr="00D46879">
        <w:rPr>
          <w:rFonts w:asciiTheme="majorBidi" w:hAnsiTheme="majorBidi" w:cstheme="majorBidi"/>
          <w:sz w:val="24"/>
          <w:szCs w:val="24"/>
        </w:rPr>
        <w:t xml:space="preserve"> CP can be enhanced through the use of KS elements such as knowledge acquisition, storage, sharing and transfer through for deployment of knowledge infrastructure. </w:t>
      </w:r>
      <w:r w:rsidRPr="009348BF">
        <w:rPr>
          <w:rFonts w:asciiTheme="majorBidi" w:hAnsiTheme="majorBidi" w:cstheme="majorBidi"/>
          <w:sz w:val="24"/>
          <w:szCs w:val="24"/>
        </w:rPr>
        <w:t xml:space="preserve">Moreover, </w:t>
      </w:r>
      <w:r>
        <w:rPr>
          <w:rFonts w:asciiTheme="majorBidi" w:hAnsiTheme="majorBidi" w:cstheme="majorBidi"/>
          <w:sz w:val="24"/>
          <w:szCs w:val="24"/>
        </w:rPr>
        <w:fldChar w:fldCharType="begin"/>
      </w:r>
      <w:r>
        <w:rPr>
          <w:rFonts w:asciiTheme="majorBidi" w:hAnsiTheme="majorBidi" w:cstheme="majorBidi"/>
          <w:sz w:val="24"/>
          <w:szCs w:val="24"/>
        </w:rPr>
        <w:instrText>ADDIN RW.CITE{{356 Ho,Li-An 2008}}</w:instrText>
      </w:r>
      <w:r>
        <w:rPr>
          <w:rFonts w:asciiTheme="majorBidi" w:hAnsiTheme="majorBidi" w:cstheme="majorBidi"/>
          <w:sz w:val="24"/>
          <w:szCs w:val="24"/>
        </w:rPr>
        <w:fldChar w:fldCharType="separate"/>
      </w:r>
      <w:r w:rsidRPr="00FB767E">
        <w:rPr>
          <w:rFonts w:ascii="Times New Roman" w:hAnsi="Times New Roman" w:cs="Times New Roman"/>
          <w:sz w:val="24"/>
          <w:szCs w:val="24"/>
        </w:rPr>
        <w:t>Ho, (2008)</w:t>
      </w:r>
      <w:r>
        <w:rPr>
          <w:rFonts w:asciiTheme="majorBidi" w:hAnsiTheme="majorBidi" w:cstheme="majorBidi"/>
          <w:sz w:val="24"/>
          <w:szCs w:val="24"/>
        </w:rPr>
        <w:fldChar w:fldCharType="end"/>
      </w:r>
      <w:r w:rsidRPr="009348BF">
        <w:rPr>
          <w:rFonts w:asciiTheme="majorBidi" w:hAnsiTheme="majorBidi" w:cstheme="majorBidi"/>
          <w:sz w:val="24"/>
          <w:szCs w:val="24"/>
        </w:rPr>
        <w:t xml:space="preserve"> has stated that KS helps the organizations in achieving sustainable competitive advantage because of the enhanced organizational performance. , </w:t>
      </w:r>
      <w:r>
        <w:rPr>
          <w:rFonts w:asciiTheme="majorBidi" w:hAnsiTheme="majorBidi" w:cstheme="majorBidi"/>
          <w:sz w:val="24"/>
          <w:szCs w:val="24"/>
        </w:rPr>
        <w:fldChar w:fldCharType="begin"/>
      </w:r>
      <w:r>
        <w:rPr>
          <w:rFonts w:asciiTheme="majorBidi" w:hAnsiTheme="majorBidi" w:cstheme="majorBidi"/>
          <w:sz w:val="24"/>
          <w:szCs w:val="24"/>
        </w:rPr>
        <w:instrText>ADDIN RW.CITE{{357 Lopez‐Cabrales,Alvaro 2009}}</w:instrTex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9348BF">
        <w:rPr>
          <w:rFonts w:asciiTheme="majorBidi" w:hAnsiTheme="majorBidi" w:cstheme="majorBidi"/>
          <w:sz w:val="24"/>
          <w:szCs w:val="24"/>
        </w:rPr>
        <w:t>For instance, compensation management as an HRM practice significantly affects the KS behavior of the employees in an organization (</w:t>
      </w:r>
      <w:r>
        <w:rPr>
          <w:rFonts w:asciiTheme="majorBidi" w:hAnsiTheme="majorBidi" w:cstheme="majorBidi"/>
          <w:sz w:val="24"/>
          <w:szCs w:val="24"/>
        </w:rPr>
        <w:fldChar w:fldCharType="begin"/>
      </w:r>
      <w:r>
        <w:rPr>
          <w:rFonts w:asciiTheme="majorBidi" w:hAnsiTheme="majorBidi" w:cstheme="majorBidi"/>
          <w:sz w:val="24"/>
          <w:szCs w:val="24"/>
        </w:rPr>
        <w:instrText>ADDIN RW.CITE{{358 Zárraga,Celia 2003}}</w:instrText>
      </w:r>
      <w:r>
        <w:rPr>
          <w:rFonts w:asciiTheme="majorBidi" w:hAnsiTheme="majorBidi" w:cstheme="majorBidi"/>
          <w:sz w:val="24"/>
          <w:szCs w:val="24"/>
        </w:rPr>
        <w:fldChar w:fldCharType="separate"/>
      </w:r>
      <w:r w:rsidRPr="00135B05">
        <w:rPr>
          <w:rFonts w:ascii="Times New Roman" w:hAnsi="Times New Roman" w:cs="Times New Roman"/>
          <w:sz w:val="24"/>
          <w:szCs w:val="24"/>
        </w:rPr>
        <w:t>Zárraga &amp; Bonache, (2003)</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B164B8">
        <w:rPr>
          <w:rFonts w:asciiTheme="majorBidi" w:hAnsiTheme="majorBidi" w:cstheme="majorBidi"/>
          <w:sz w:val="24"/>
          <w:szCs w:val="24"/>
        </w:rPr>
        <w:t xml:space="preserve">TI has also been identified as an </w:t>
      </w:r>
      <w:r w:rsidRPr="009348BF">
        <w:rPr>
          <w:rFonts w:asciiTheme="majorBidi" w:hAnsiTheme="majorBidi" w:cstheme="majorBidi"/>
          <w:sz w:val="24"/>
          <w:szCs w:val="24"/>
        </w:rPr>
        <w:t xml:space="preserve">average </w:t>
      </w:r>
      <w:r>
        <w:rPr>
          <w:rFonts w:asciiTheme="majorBidi" w:hAnsiTheme="majorBidi" w:cstheme="majorBidi"/>
          <w:sz w:val="24"/>
          <w:szCs w:val="24"/>
        </w:rPr>
        <w:t xml:space="preserve">factor </w:t>
      </w:r>
      <w:r w:rsidRPr="00B164B8">
        <w:rPr>
          <w:rFonts w:asciiTheme="majorBidi" w:hAnsiTheme="majorBidi" w:cstheme="majorBidi"/>
          <w:sz w:val="24"/>
          <w:szCs w:val="24"/>
        </w:rPr>
        <w:t>affecting KS in an organization</w:t>
      </w:r>
      <w:r>
        <w:rPr>
          <w:rFonts w:asciiTheme="majorBidi" w:hAnsiTheme="majorBidi" w:cstheme="majorBidi"/>
          <w:sz w:val="24"/>
          <w:szCs w:val="24"/>
        </w:rPr>
        <w:t xml:space="preserve"> and its result is not accepted spatially that the survey was conducted in manufactory field which uses hi-end technology.</w:t>
      </w:r>
      <w:r w:rsidRPr="00B164B8">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ADDIN RW.CITE{{359 Ryan,SherryD 2010}}</w:instrText>
      </w:r>
      <w:r>
        <w:rPr>
          <w:rFonts w:asciiTheme="majorBidi" w:hAnsiTheme="majorBidi" w:cstheme="majorBidi"/>
          <w:sz w:val="24"/>
          <w:szCs w:val="24"/>
        </w:rPr>
        <w:fldChar w:fldCharType="separate"/>
      </w:r>
      <w:r w:rsidRPr="00135B05">
        <w:rPr>
          <w:rFonts w:ascii="Times New Roman" w:hAnsi="Times New Roman" w:cs="Times New Roman"/>
          <w:sz w:val="24"/>
          <w:szCs w:val="24"/>
        </w:rPr>
        <w:t>Ryan, Windsor, Ibragimova, &amp; Prybutok, (2010)</w:t>
      </w:r>
      <w:r>
        <w:rPr>
          <w:rFonts w:asciiTheme="majorBidi" w:hAnsiTheme="majorBidi" w:cstheme="majorBidi"/>
          <w:sz w:val="24"/>
          <w:szCs w:val="24"/>
        </w:rPr>
        <w:fldChar w:fldCharType="end"/>
      </w:r>
      <w:r w:rsidRPr="00B164B8">
        <w:rPr>
          <w:rFonts w:asciiTheme="majorBidi" w:hAnsiTheme="majorBidi" w:cstheme="majorBidi"/>
          <w:sz w:val="24"/>
          <w:szCs w:val="24"/>
        </w:rPr>
        <w:t xml:space="preserve"> explained that use of advanced technological infrastructure in the form of intranet system allows employees to collaborate and interact with each other which in turn helps in the transformation of individual knowledge into organizational knowledge. Technological infrastructure encompasses the system, platform, tools along with internet capabilities which facilitates KS</w:t>
      </w:r>
      <w:r>
        <w:rPr>
          <w:rFonts w:asciiTheme="majorBidi" w:hAnsiTheme="majorBidi" w:cstheme="majorBidi"/>
          <w:sz w:val="24"/>
          <w:szCs w:val="24"/>
        </w:rPr>
        <w:t xml:space="preserve"> </w:t>
      </w:r>
      <w:r w:rsidRPr="00B164B8">
        <w:rPr>
          <w:rFonts w:asciiTheme="majorBidi" w:hAnsiTheme="majorBidi" w:cstheme="majorBidi"/>
          <w:sz w:val="24"/>
          <w:szCs w:val="24"/>
        </w:rPr>
        <w:t>processes including KS (</w:t>
      </w:r>
      <w:r>
        <w:rPr>
          <w:rFonts w:asciiTheme="majorBidi" w:hAnsiTheme="majorBidi" w:cstheme="majorBidi"/>
          <w:sz w:val="24"/>
          <w:szCs w:val="24"/>
        </w:rPr>
        <w:fldChar w:fldCharType="begin"/>
      </w:r>
      <w:r>
        <w:rPr>
          <w:rFonts w:asciiTheme="majorBidi" w:hAnsiTheme="majorBidi" w:cstheme="majorBidi"/>
          <w:sz w:val="24"/>
          <w:szCs w:val="24"/>
        </w:rPr>
        <w:instrText>ADDIN RW.CITE{{360 Chong,ChinWei 2010}}</w:instrText>
      </w:r>
      <w:r>
        <w:rPr>
          <w:rFonts w:asciiTheme="majorBidi" w:hAnsiTheme="majorBidi" w:cstheme="majorBidi"/>
          <w:sz w:val="24"/>
          <w:szCs w:val="24"/>
        </w:rPr>
        <w:fldChar w:fldCharType="separate"/>
      </w:r>
      <w:r w:rsidRPr="00135B05">
        <w:rPr>
          <w:rFonts w:ascii="Times New Roman" w:hAnsi="Times New Roman" w:cs="Times New Roman"/>
          <w:sz w:val="24"/>
          <w:szCs w:val="24"/>
        </w:rPr>
        <w:t>Chong, Chong, &amp; Lin, (2010)</w:t>
      </w:r>
      <w:r>
        <w:rPr>
          <w:rFonts w:asciiTheme="majorBidi" w:hAnsiTheme="majorBidi" w:cstheme="majorBidi"/>
          <w:sz w:val="24"/>
          <w:szCs w:val="24"/>
        </w:rPr>
        <w:fldChar w:fldCharType="end"/>
      </w:r>
      <w:r>
        <w:rPr>
          <w:rFonts w:asciiTheme="majorBidi" w:hAnsiTheme="majorBidi" w:cstheme="majorBidi"/>
          <w:sz w:val="24"/>
          <w:szCs w:val="24"/>
        </w:rPr>
        <w:t>.</w:t>
      </w:r>
      <w:r w:rsidRPr="00776FBA">
        <w:rPr>
          <w:rFonts w:asciiTheme="majorBidi" w:hAnsiTheme="majorBidi" w:cstheme="majorBidi"/>
          <w:sz w:val="24"/>
          <w:szCs w:val="24"/>
        </w:rPr>
        <w:t xml:space="preserve"> According to the findings of the survey, the effect of the OP and EE turned out to be the low impacting factor and this result required more attention from organization to improve both factor contribution towards organizational KS, because this result shows a contrary comparing to previous research findings which have reflected a stronger association between both OP and EE towards KS in an organization. On the contrary, research findings of </w:t>
      </w:r>
      <w:r>
        <w:rPr>
          <w:rFonts w:asciiTheme="majorBidi" w:hAnsiTheme="majorBidi" w:cstheme="majorBidi"/>
          <w:sz w:val="24"/>
          <w:szCs w:val="24"/>
        </w:rPr>
        <w:fldChar w:fldCharType="begin"/>
      </w:r>
      <w:r>
        <w:rPr>
          <w:rFonts w:asciiTheme="majorBidi" w:hAnsiTheme="majorBidi" w:cstheme="majorBidi"/>
          <w:sz w:val="24"/>
          <w:szCs w:val="24"/>
        </w:rPr>
        <w:instrText>ADDIN RW.CITE{{361 Nakano,Davi 2013}}</w:instrText>
      </w:r>
      <w:r>
        <w:rPr>
          <w:rFonts w:asciiTheme="majorBidi" w:hAnsiTheme="majorBidi" w:cstheme="majorBidi"/>
          <w:sz w:val="24"/>
          <w:szCs w:val="24"/>
        </w:rPr>
        <w:fldChar w:fldCharType="separate"/>
      </w:r>
      <w:r w:rsidRPr="00135B05">
        <w:rPr>
          <w:rFonts w:ascii="Times New Roman" w:hAnsi="Times New Roman" w:cs="Times New Roman"/>
          <w:sz w:val="24"/>
          <w:szCs w:val="24"/>
        </w:rPr>
        <w:t>Nakano, Muniz Jr, &amp; Dias Batista Jr, (2013)</w:t>
      </w:r>
      <w:r>
        <w:rPr>
          <w:rFonts w:asciiTheme="majorBidi" w:hAnsiTheme="majorBidi" w:cstheme="majorBidi"/>
          <w:sz w:val="24"/>
          <w:szCs w:val="24"/>
        </w:rPr>
        <w:fldChar w:fldCharType="end"/>
      </w:r>
      <w:r w:rsidRPr="00776FBA">
        <w:rPr>
          <w:rFonts w:asciiTheme="majorBidi" w:hAnsiTheme="majorBidi" w:cstheme="majorBidi"/>
          <w:sz w:val="24"/>
          <w:szCs w:val="24"/>
        </w:rPr>
        <w:t xml:space="preserve"> reflected that providing an engaging environment to the employees helps in developing EE which in turn leads to KS, also in the same study which shows the importance of having OP which should support knowledge creation and records.   </w:t>
      </w:r>
    </w:p>
    <w:p w14:paraId="71058B65" w14:textId="1A772468" w:rsidR="00EF5EC0" w:rsidRPr="00702D2E" w:rsidRDefault="00EF5EC0" w:rsidP="004C08AA">
      <w:pPr>
        <w:spacing w:line="480" w:lineRule="auto"/>
        <w:ind w:firstLine="720"/>
        <w:jc w:val="both"/>
        <w:rPr>
          <w:rFonts w:asciiTheme="majorBidi" w:hAnsiTheme="majorBidi" w:cstheme="majorBidi"/>
          <w:sz w:val="24"/>
          <w:szCs w:val="24"/>
        </w:rPr>
      </w:pPr>
      <w:r w:rsidRPr="008142BA">
        <w:rPr>
          <w:rFonts w:asciiTheme="majorBidi" w:hAnsiTheme="majorBidi" w:cstheme="majorBidi"/>
          <w:sz w:val="24"/>
          <w:szCs w:val="24"/>
        </w:rPr>
        <w:t xml:space="preserve">The in-depth analysis of each one of the factors identified impacting in different grade to KS, revealed a set of sub-criteria/ sub-factors with high impact within its group and as per the result of Globe Priority Weight shown in </w:t>
      </w:r>
      <w:r w:rsidRPr="008142BA">
        <w:rPr>
          <w:rFonts w:asciiTheme="majorBidi" w:hAnsiTheme="majorBidi" w:cstheme="majorBidi"/>
          <w:b/>
          <w:bCs/>
          <w:i/>
          <w:iCs/>
          <w:sz w:val="24"/>
          <w:szCs w:val="24"/>
        </w:rPr>
        <w:t>Figure-4</w:t>
      </w:r>
      <w:r w:rsidRPr="008142BA">
        <w:rPr>
          <w:rFonts w:asciiTheme="majorBidi" w:hAnsiTheme="majorBidi" w:cstheme="majorBidi"/>
          <w:sz w:val="24"/>
          <w:szCs w:val="24"/>
        </w:rPr>
        <w:t>. The highest impacting sub-factors which were the Trust/Integrit</w:t>
      </w:r>
      <w:r>
        <w:rPr>
          <w:rFonts w:asciiTheme="majorBidi" w:hAnsiTheme="majorBidi" w:cstheme="majorBidi"/>
          <w:sz w:val="24"/>
          <w:szCs w:val="24"/>
        </w:rPr>
        <w:t>y (OL2) and Decision-making (OL1</w:t>
      </w:r>
      <w:r w:rsidRPr="008142BA">
        <w:rPr>
          <w:rFonts w:asciiTheme="majorBidi" w:hAnsiTheme="majorBidi" w:cstheme="majorBidi"/>
          <w:sz w:val="24"/>
          <w:szCs w:val="24"/>
        </w:rPr>
        <w:t>) which were identified as sub-factors of Leadership (OL) both</w:t>
      </w:r>
      <w:r>
        <w:rPr>
          <w:rFonts w:asciiTheme="majorBidi" w:hAnsiTheme="majorBidi" w:cstheme="majorBidi"/>
          <w:sz w:val="24"/>
          <w:szCs w:val="24"/>
        </w:rPr>
        <w:t xml:space="preserve"> showed the highest impact on KS, because </w:t>
      </w:r>
      <w:r w:rsidRPr="008142BA">
        <w:rPr>
          <w:rFonts w:asciiTheme="majorBidi" w:hAnsiTheme="majorBidi" w:cstheme="majorBidi"/>
          <w:sz w:val="24"/>
          <w:szCs w:val="24"/>
        </w:rPr>
        <w:t>KS is an entirely human-based process and such as social based requires that leadership develops social and communicative competences. Trust and integrity as social values perceived by employees on their leaders, can enable opportunities for knowledge creation and application, and at the same time contribute to building trust inside an organization (</w:t>
      </w:r>
      <w:r>
        <w:rPr>
          <w:rFonts w:asciiTheme="majorBidi" w:hAnsiTheme="majorBidi" w:cstheme="majorBidi"/>
          <w:sz w:val="24"/>
          <w:szCs w:val="24"/>
        </w:rPr>
        <w:fldChar w:fldCharType="begin"/>
      </w:r>
      <w:r>
        <w:rPr>
          <w:rFonts w:asciiTheme="majorBidi" w:hAnsiTheme="majorBidi" w:cstheme="majorBidi"/>
          <w:sz w:val="24"/>
          <w:szCs w:val="24"/>
        </w:rPr>
        <w:instrText>ADDIN RW.CITE{{232 Park,Jun-Gi 2014}}</w:instrText>
      </w:r>
      <w:r>
        <w:rPr>
          <w:rFonts w:asciiTheme="majorBidi" w:hAnsiTheme="majorBidi" w:cstheme="majorBidi"/>
          <w:sz w:val="24"/>
          <w:szCs w:val="24"/>
        </w:rPr>
        <w:fldChar w:fldCharType="separate"/>
      </w:r>
      <w:r w:rsidRPr="00135B05">
        <w:rPr>
          <w:rFonts w:ascii="Times New Roman" w:hAnsi="Times New Roman" w:cs="Times New Roman"/>
          <w:sz w:val="24"/>
          <w:szCs w:val="24"/>
        </w:rPr>
        <w:t>Park &amp; Lee, (2014)</w:t>
      </w:r>
      <w:r>
        <w:rPr>
          <w:rFonts w:asciiTheme="majorBidi" w:hAnsiTheme="majorBidi" w:cstheme="majorBidi"/>
          <w:sz w:val="24"/>
          <w:szCs w:val="24"/>
        </w:rPr>
        <w:fldChar w:fldCharType="end"/>
      </w:r>
      <w:r>
        <w:rPr>
          <w:rFonts w:asciiTheme="majorBidi" w:hAnsiTheme="majorBidi" w:cstheme="majorBidi"/>
          <w:sz w:val="24"/>
          <w:szCs w:val="24"/>
        </w:rPr>
        <w:t>.</w:t>
      </w:r>
      <w:r w:rsidRPr="007330A4">
        <w:rPr>
          <w:rFonts w:asciiTheme="majorBidi" w:hAnsiTheme="majorBidi" w:cstheme="majorBidi"/>
          <w:sz w:val="24"/>
          <w:szCs w:val="24"/>
        </w:rPr>
        <w:t xml:space="preserve"> </w:t>
      </w:r>
      <w:r w:rsidRPr="008142BA">
        <w:rPr>
          <w:rFonts w:asciiTheme="majorBidi" w:hAnsiTheme="majorBidi" w:cstheme="majorBidi"/>
          <w:sz w:val="24"/>
          <w:szCs w:val="24"/>
        </w:rPr>
        <w:t>Another important consideration is the expectation that members of an organization have, regarding that the process of KS generates decision-making actions (</w:t>
      </w:r>
      <w:r w:rsidRPr="008142BA">
        <w:rPr>
          <w:rFonts w:asciiTheme="majorBidi" w:hAnsiTheme="majorBidi" w:cstheme="majorBidi"/>
          <w:sz w:val="24"/>
          <w:szCs w:val="24"/>
        </w:rPr>
        <w:fldChar w:fldCharType="begin"/>
      </w:r>
      <w:r w:rsidRPr="008142BA">
        <w:rPr>
          <w:rFonts w:asciiTheme="majorBidi" w:hAnsiTheme="majorBidi" w:cstheme="majorBidi"/>
          <w:sz w:val="24"/>
          <w:szCs w:val="24"/>
        </w:rPr>
        <w:instrText>ADDIN RW.CITE{{267 Brown,Christopher 2016}}</w:instrText>
      </w:r>
      <w:r w:rsidRPr="008142BA">
        <w:rPr>
          <w:rFonts w:asciiTheme="majorBidi" w:hAnsiTheme="majorBidi" w:cstheme="majorBidi"/>
          <w:sz w:val="24"/>
          <w:szCs w:val="24"/>
        </w:rPr>
        <w:fldChar w:fldCharType="separate"/>
      </w:r>
      <w:r w:rsidRPr="00135B05">
        <w:rPr>
          <w:rFonts w:asciiTheme="majorBidi" w:hAnsiTheme="majorBidi" w:cstheme="majorBidi"/>
          <w:sz w:val="24"/>
          <w:szCs w:val="24"/>
        </w:rPr>
        <w:t>C. Brown &amp; Frame, (2016)</w:t>
      </w:r>
      <w:r w:rsidRPr="008142BA">
        <w:rPr>
          <w:rFonts w:asciiTheme="majorBidi" w:hAnsiTheme="majorBidi" w:cstheme="majorBidi"/>
          <w:sz w:val="24"/>
          <w:szCs w:val="24"/>
        </w:rPr>
        <w:fldChar w:fldCharType="end"/>
      </w:r>
      <w:r w:rsidRPr="008142BA">
        <w:rPr>
          <w:rFonts w:asciiTheme="majorBidi" w:hAnsiTheme="majorBidi" w:cstheme="majorBidi"/>
          <w:sz w:val="24"/>
          <w:szCs w:val="24"/>
        </w:rPr>
        <w:t>. If the flow of information does not trigger decisions, can be perceived as worthless and unnecessary so it was usual to have this result from the survey which is matching the literature found.</w:t>
      </w:r>
      <w:r>
        <w:rPr>
          <w:rFonts w:asciiTheme="majorBidi" w:hAnsiTheme="majorBidi" w:cstheme="majorBidi"/>
          <w:sz w:val="24"/>
          <w:szCs w:val="24"/>
        </w:rPr>
        <w:t xml:space="preserve"> </w:t>
      </w:r>
      <w:r w:rsidRPr="008142BA">
        <w:rPr>
          <w:rFonts w:asciiTheme="majorBidi" w:hAnsiTheme="majorBidi" w:cstheme="majorBidi"/>
          <w:sz w:val="24"/>
          <w:szCs w:val="24"/>
        </w:rPr>
        <w:t xml:space="preserve">Financial Performance (CP1) sub-factor which been identified under </w:t>
      </w:r>
      <w:r>
        <w:rPr>
          <w:rFonts w:asciiTheme="majorBidi" w:hAnsiTheme="majorBidi" w:cstheme="majorBidi"/>
          <w:sz w:val="24"/>
          <w:szCs w:val="24"/>
        </w:rPr>
        <w:t>CP main factor also show the third</w:t>
      </w:r>
      <w:r w:rsidRPr="008142BA">
        <w:rPr>
          <w:rFonts w:asciiTheme="majorBidi" w:hAnsiTheme="majorBidi" w:cstheme="majorBidi"/>
          <w:sz w:val="24"/>
          <w:szCs w:val="24"/>
        </w:rPr>
        <w:t xml:space="preserve"> high impacting sub-factor, and such result is acceptable as per the literature, moreover is expected because the survey was implemented in a revenue-driven organization</w:t>
      </w:r>
      <w:r>
        <w:rPr>
          <w:rFonts w:asciiTheme="majorBidi" w:hAnsiTheme="majorBidi" w:cstheme="majorBidi"/>
          <w:sz w:val="24"/>
          <w:szCs w:val="24"/>
        </w:rPr>
        <w:t xml:space="preserve"> and for better financial performance the organization should focus to have better learning and KS procedure because they have a positive relation towards financial performance </w:t>
      </w:r>
      <w:r>
        <w:rPr>
          <w:rFonts w:asciiTheme="majorBidi" w:hAnsiTheme="majorBidi" w:cstheme="majorBidi"/>
          <w:sz w:val="24"/>
          <w:szCs w:val="24"/>
        </w:rPr>
        <w:fldChar w:fldCharType="begin"/>
      </w:r>
      <w:r>
        <w:rPr>
          <w:rFonts w:asciiTheme="majorBidi" w:hAnsiTheme="majorBidi" w:cstheme="majorBidi"/>
          <w:sz w:val="24"/>
          <w:szCs w:val="24"/>
        </w:rPr>
        <w:instrText>ADDIN RW.CITE{{362 Kim,Kyoungshin 2017}}</w:instrText>
      </w:r>
      <w:r>
        <w:rPr>
          <w:rFonts w:asciiTheme="majorBidi" w:hAnsiTheme="majorBidi" w:cstheme="majorBidi"/>
          <w:sz w:val="24"/>
          <w:szCs w:val="24"/>
        </w:rPr>
        <w:fldChar w:fldCharType="separate"/>
      </w:r>
      <w:r w:rsidRPr="00135B05">
        <w:rPr>
          <w:rFonts w:ascii="Times New Roman" w:hAnsi="Times New Roman" w:cs="Times New Roman"/>
          <w:sz w:val="24"/>
          <w:szCs w:val="24"/>
        </w:rPr>
        <w:t>Kim, Watkins, &amp; Lu, (2017)</w:t>
      </w:r>
      <w:r>
        <w:rPr>
          <w:rFonts w:asciiTheme="majorBidi" w:hAnsiTheme="majorBidi" w:cstheme="majorBidi"/>
          <w:sz w:val="24"/>
          <w:szCs w:val="24"/>
        </w:rPr>
        <w:fldChar w:fldCharType="end"/>
      </w:r>
      <w:r>
        <w:rPr>
          <w:rFonts w:asciiTheme="majorBidi" w:hAnsiTheme="majorBidi" w:cstheme="majorBidi"/>
          <w:sz w:val="24"/>
          <w:szCs w:val="24"/>
        </w:rPr>
        <w:t>.</w:t>
      </w:r>
      <w:r w:rsidRPr="008142BA">
        <w:rPr>
          <w:rFonts w:asciiTheme="majorBidi" w:hAnsiTheme="majorBidi" w:cstheme="majorBidi"/>
          <w:sz w:val="24"/>
          <w:szCs w:val="24"/>
        </w:rPr>
        <w:t xml:space="preserve">  </w:t>
      </w:r>
      <w:r>
        <w:rPr>
          <w:rFonts w:asciiTheme="majorBidi" w:hAnsiTheme="majorBidi" w:cstheme="majorBidi"/>
          <w:sz w:val="24"/>
          <w:szCs w:val="24"/>
        </w:rPr>
        <w:t xml:space="preserve">The </w:t>
      </w:r>
      <w:r w:rsidRPr="008142BA">
        <w:rPr>
          <w:rFonts w:asciiTheme="majorBidi" w:hAnsiTheme="majorBidi" w:cstheme="majorBidi"/>
          <w:sz w:val="24"/>
          <w:szCs w:val="24"/>
        </w:rPr>
        <w:t>finding</w:t>
      </w:r>
      <w:r>
        <w:rPr>
          <w:rFonts w:asciiTheme="majorBidi" w:hAnsiTheme="majorBidi" w:cstheme="majorBidi"/>
          <w:sz w:val="24"/>
          <w:szCs w:val="24"/>
        </w:rPr>
        <w:t xml:space="preserve"> also shows that</w:t>
      </w:r>
      <w:r w:rsidRPr="008142BA">
        <w:rPr>
          <w:rFonts w:asciiTheme="majorBidi" w:hAnsiTheme="majorBidi" w:cstheme="majorBidi"/>
          <w:sz w:val="24"/>
          <w:szCs w:val="24"/>
        </w:rPr>
        <w:t xml:space="preserve"> Vision &amp; Mission (OSY1) sub-factor which been identified as a</w:t>
      </w:r>
      <w:r>
        <w:rPr>
          <w:rFonts w:asciiTheme="majorBidi" w:hAnsiTheme="majorBidi" w:cstheme="majorBidi"/>
          <w:sz w:val="24"/>
          <w:szCs w:val="24"/>
        </w:rPr>
        <w:t xml:space="preserve"> fourth</w:t>
      </w:r>
      <w:r w:rsidRPr="008142BA">
        <w:rPr>
          <w:rFonts w:asciiTheme="majorBidi" w:hAnsiTheme="majorBidi" w:cstheme="majorBidi"/>
          <w:sz w:val="24"/>
          <w:szCs w:val="24"/>
        </w:rPr>
        <w:t xml:space="preserve"> high impact sub-factor under the main factor of </w:t>
      </w:r>
      <w:r>
        <w:rPr>
          <w:rFonts w:asciiTheme="majorBidi" w:hAnsiTheme="majorBidi" w:cstheme="majorBidi"/>
          <w:sz w:val="24"/>
          <w:szCs w:val="24"/>
        </w:rPr>
        <w:t>OSY</w:t>
      </w:r>
      <w:r w:rsidRPr="008142BA">
        <w:rPr>
          <w:rFonts w:asciiTheme="majorBidi" w:hAnsiTheme="majorBidi" w:cstheme="majorBidi"/>
          <w:sz w:val="24"/>
          <w:szCs w:val="24"/>
        </w:rPr>
        <w:t>, there is a clear link between all the KS processes and KS outcomes will allow the organizations to develop a clear metric on how their knowledge processes can be managed and systematically evaluated (</w:t>
      </w:r>
      <w:r w:rsidRPr="008142BA">
        <w:rPr>
          <w:rFonts w:asciiTheme="majorBidi" w:hAnsiTheme="majorBidi" w:cstheme="majorBidi"/>
          <w:sz w:val="24"/>
          <w:szCs w:val="24"/>
        </w:rPr>
        <w:fldChar w:fldCharType="begin"/>
      </w:r>
      <w:r w:rsidRPr="008142BA">
        <w:rPr>
          <w:rFonts w:asciiTheme="majorBidi" w:hAnsiTheme="majorBidi" w:cstheme="majorBidi"/>
          <w:sz w:val="24"/>
          <w:szCs w:val="24"/>
        </w:rPr>
        <w:instrText>ADDIN RW.CITE{{274 Ramachandran,SharimllahDevi 2008}}</w:instrText>
      </w:r>
      <w:r w:rsidRPr="008142BA">
        <w:rPr>
          <w:rFonts w:asciiTheme="majorBidi" w:hAnsiTheme="majorBidi" w:cstheme="majorBidi"/>
          <w:sz w:val="24"/>
          <w:szCs w:val="24"/>
        </w:rPr>
        <w:fldChar w:fldCharType="separate"/>
      </w:r>
      <w:r w:rsidRPr="00135B05">
        <w:rPr>
          <w:rFonts w:asciiTheme="majorBidi" w:hAnsiTheme="majorBidi" w:cstheme="majorBidi"/>
          <w:sz w:val="24"/>
          <w:szCs w:val="24"/>
        </w:rPr>
        <w:t>Ramachandran, Chong, &amp; Lin, (2008)</w:t>
      </w:r>
      <w:r w:rsidRPr="008142BA">
        <w:rPr>
          <w:rFonts w:asciiTheme="majorBidi" w:hAnsiTheme="majorBidi" w:cstheme="majorBidi"/>
          <w:sz w:val="24"/>
          <w:szCs w:val="24"/>
        </w:rPr>
        <w:fldChar w:fldCharType="end"/>
      </w:r>
      <w:r w:rsidRPr="008142BA">
        <w:rPr>
          <w:rFonts w:asciiTheme="majorBidi" w:hAnsiTheme="majorBidi" w:cstheme="majorBidi"/>
          <w:sz w:val="24"/>
          <w:szCs w:val="24"/>
        </w:rPr>
        <w:t xml:space="preserve">. </w:t>
      </w:r>
      <w:r>
        <w:rPr>
          <w:rFonts w:asciiTheme="majorBidi" w:hAnsiTheme="majorBidi" w:cstheme="majorBidi"/>
          <w:sz w:val="24"/>
          <w:szCs w:val="24"/>
        </w:rPr>
        <w:t xml:space="preserve">Finally, the Risk Tacking (OSY2) sub-factor under the main factor OSY has been identified the fifth highest </w:t>
      </w:r>
      <w:r w:rsidRPr="008142BA">
        <w:rPr>
          <w:rFonts w:asciiTheme="majorBidi" w:hAnsiTheme="majorBidi" w:cstheme="majorBidi"/>
          <w:sz w:val="24"/>
          <w:szCs w:val="24"/>
        </w:rPr>
        <w:t>impact sub-factor</w:t>
      </w:r>
      <w:r>
        <w:rPr>
          <w:rFonts w:asciiTheme="majorBidi" w:hAnsiTheme="majorBidi" w:cstheme="majorBidi"/>
          <w:sz w:val="24"/>
          <w:szCs w:val="24"/>
        </w:rPr>
        <w:t xml:space="preserve"> and this result also show an accepted result because the survey data was collected from aluminum manufactory organization which consider the risk as a major factor which should be studied carefully before start (</w:t>
      </w:r>
      <w:r>
        <w:rPr>
          <w:rFonts w:asciiTheme="majorBidi" w:hAnsiTheme="majorBidi" w:cstheme="majorBidi"/>
          <w:sz w:val="24"/>
          <w:szCs w:val="24"/>
        </w:rPr>
        <w:fldChar w:fldCharType="begin"/>
      </w:r>
      <w:r>
        <w:rPr>
          <w:rFonts w:asciiTheme="majorBidi" w:hAnsiTheme="majorBidi" w:cstheme="majorBidi"/>
          <w:sz w:val="24"/>
          <w:szCs w:val="24"/>
        </w:rPr>
        <w:instrText>ADDIN RW.CITE{{341 Brouthers,KeithD 2003}}</w:instrText>
      </w:r>
      <w:r>
        <w:rPr>
          <w:rFonts w:asciiTheme="majorBidi" w:hAnsiTheme="majorBidi" w:cstheme="majorBidi"/>
          <w:sz w:val="24"/>
          <w:szCs w:val="24"/>
        </w:rPr>
        <w:fldChar w:fldCharType="separate"/>
      </w:r>
      <w:r w:rsidRPr="00135B05">
        <w:rPr>
          <w:rFonts w:ascii="Times New Roman" w:hAnsi="Times New Roman" w:cs="Times New Roman"/>
          <w:sz w:val="24"/>
          <w:szCs w:val="24"/>
        </w:rPr>
        <w:t>Brouthers &amp; Brouthers, (2003)</w:t>
      </w:r>
      <w:r>
        <w:rPr>
          <w:rFonts w:asciiTheme="majorBidi" w:hAnsiTheme="majorBidi" w:cstheme="majorBidi"/>
          <w:sz w:val="24"/>
          <w:szCs w:val="24"/>
        </w:rPr>
        <w:fldChar w:fldCharType="end"/>
      </w:r>
      <w:r>
        <w:rPr>
          <w:rFonts w:asciiTheme="majorBidi" w:hAnsiTheme="majorBidi" w:cstheme="majorBidi"/>
          <w:sz w:val="24"/>
          <w:szCs w:val="24"/>
        </w:rPr>
        <w:t xml:space="preserve">.Above finding </w:t>
      </w:r>
      <w:r w:rsidRPr="008142BA">
        <w:rPr>
          <w:rFonts w:asciiTheme="majorBidi" w:hAnsiTheme="majorBidi" w:cstheme="majorBidi"/>
          <w:sz w:val="24"/>
          <w:szCs w:val="24"/>
        </w:rPr>
        <w:t xml:space="preserve">illustrate </w:t>
      </w:r>
      <w:r>
        <w:rPr>
          <w:rFonts w:asciiTheme="majorBidi" w:hAnsiTheme="majorBidi" w:cstheme="majorBidi"/>
          <w:sz w:val="24"/>
          <w:szCs w:val="24"/>
        </w:rPr>
        <w:t>how these factors and sub-factors are very important to organizational KS which need more attention from those organization that looking for effective KS practices.</w:t>
      </w:r>
    </w:p>
    <w:p w14:paraId="7CC19BD2"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62" w:name="_Toc500837477"/>
      <w:r w:rsidRPr="00EA3C53">
        <w:rPr>
          <w:rFonts w:asciiTheme="majorBidi" w:hAnsiTheme="majorBidi"/>
          <w:color w:val="auto"/>
          <w:sz w:val="28"/>
          <w:szCs w:val="28"/>
        </w:rPr>
        <w:t xml:space="preserve">5.4 </w:t>
      </w:r>
      <w:r w:rsidRPr="00EA3C53">
        <w:rPr>
          <w:rFonts w:asciiTheme="majorBidi" w:hAnsiTheme="majorBidi"/>
          <w:color w:val="auto"/>
          <w:sz w:val="28"/>
          <w:szCs w:val="28"/>
        </w:rPr>
        <w:tab/>
        <w:t>Services Vs. Manufactory Sector Result</w:t>
      </w:r>
      <w:bookmarkEnd w:id="62"/>
    </w:p>
    <w:p w14:paraId="2A83CA7D" w14:textId="77777777" w:rsidR="00EF5EC0" w:rsidRDefault="00EF5EC0" w:rsidP="00D91BB3">
      <w:pPr>
        <w:shd w:val="clear" w:color="auto" w:fill="FFFFFF"/>
        <w:spacing w:line="480" w:lineRule="auto"/>
        <w:ind w:firstLine="720"/>
        <w:jc w:val="both"/>
        <w:rPr>
          <w:rFonts w:ascii="Times New Roman" w:eastAsia="Times New Roman" w:hAnsi="Times New Roman" w:cs="Times New Roman"/>
          <w:sz w:val="24"/>
          <w:szCs w:val="24"/>
        </w:rPr>
      </w:pPr>
      <w:r w:rsidRPr="00131255">
        <w:rPr>
          <w:rFonts w:ascii="Times New Roman" w:eastAsia="Times New Roman" w:hAnsi="Times New Roman" w:cs="Times New Roman"/>
          <w:sz w:val="24"/>
          <w:szCs w:val="24"/>
        </w:rPr>
        <w:t xml:space="preserve">The results of </w:t>
      </w:r>
      <w:r>
        <w:rPr>
          <w:rFonts w:ascii="Times New Roman" w:eastAsia="Times New Roman" w:hAnsi="Times New Roman" w:cs="Times New Roman"/>
          <w:sz w:val="24"/>
          <w:szCs w:val="24"/>
        </w:rPr>
        <w:t xml:space="preserve">services sector </w:t>
      </w:r>
      <w:r w:rsidRPr="00131255">
        <w:rPr>
          <w:rFonts w:ascii="Times New Roman" w:eastAsia="Times New Roman" w:hAnsi="Times New Roman" w:cs="Times New Roman"/>
          <w:sz w:val="24"/>
          <w:szCs w:val="24"/>
        </w:rPr>
        <w:t xml:space="preserve">data analysis in </w:t>
      </w:r>
      <w:r>
        <w:rPr>
          <w:rFonts w:ascii="Times New Roman" w:eastAsia="Times New Roman" w:hAnsi="Times New Roman" w:cs="Times New Roman"/>
          <w:sz w:val="24"/>
          <w:szCs w:val="24"/>
        </w:rPr>
        <w:t>Table14 show that</w:t>
      </w:r>
      <w:r w:rsidRPr="00131255">
        <w:rPr>
          <w:rFonts w:ascii="Times New Roman" w:eastAsia="Times New Roman" w:hAnsi="Times New Roman" w:cs="Times New Roman"/>
          <w:sz w:val="24"/>
          <w:szCs w:val="24"/>
        </w:rPr>
        <w:t xml:space="preserve"> organizational Leadership (OL) factor has the highest weight (0.205) of impacting the KS in the technology-intensive organization. Organizational Culture (OC) factor was the next competitive priority (0.193), then the Organizational Strategy (OSY) factor (0.158) &amp; then the Corporate Performance (CP) factor (0.101) and least important was the HRM (0.038). </w:t>
      </w:r>
      <w:r>
        <w:rPr>
          <w:rFonts w:ascii="Times New Roman" w:eastAsia="Times New Roman" w:hAnsi="Times New Roman" w:cs="Times New Roman"/>
          <w:sz w:val="24"/>
          <w:szCs w:val="24"/>
        </w:rPr>
        <w:t>Also, t</w:t>
      </w:r>
      <w:r w:rsidRPr="00131255">
        <w:rPr>
          <w:rFonts w:ascii="Times New Roman" w:eastAsia="Times New Roman" w:hAnsi="Times New Roman" w:cs="Times New Roman"/>
          <w:sz w:val="24"/>
          <w:szCs w:val="24"/>
        </w:rPr>
        <w:t>he res</w:t>
      </w:r>
      <w:r>
        <w:rPr>
          <w:rFonts w:ascii="Times New Roman" w:eastAsia="Times New Roman" w:hAnsi="Times New Roman" w:cs="Times New Roman"/>
          <w:sz w:val="24"/>
          <w:szCs w:val="24"/>
        </w:rPr>
        <w:t>ults of the data analysis of manufactory sector in</w:t>
      </w:r>
      <w:r w:rsidRPr="00131255">
        <w:rPr>
          <w:rFonts w:ascii="Times New Roman" w:eastAsia="Times New Roman" w:hAnsi="Times New Roman" w:cs="Times New Roman"/>
          <w:sz w:val="24"/>
          <w:szCs w:val="24"/>
        </w:rPr>
        <w:t xml:space="preserve"> table</w:t>
      </w:r>
      <w:r>
        <w:rPr>
          <w:rFonts w:ascii="Times New Roman" w:eastAsia="Times New Roman" w:hAnsi="Times New Roman" w:cs="Times New Roman"/>
          <w:sz w:val="24"/>
          <w:szCs w:val="24"/>
        </w:rPr>
        <w:t xml:space="preserve">15 </w:t>
      </w:r>
      <w:r w:rsidRPr="00131255">
        <w:rPr>
          <w:rFonts w:ascii="Times New Roman" w:eastAsia="Times New Roman" w:hAnsi="Times New Roman" w:cs="Times New Roman"/>
          <w:sz w:val="24"/>
          <w:szCs w:val="24"/>
        </w:rPr>
        <w:t>indicate that the OL factor has the highest weight (0.172) of impacting the KS. OSY factor (0.150) &amp; OC factor which was (0.139) competitive priority then the CP factor (0.104) next was the HRM (0.038) followed by OST (0.95), TI (0.092), and least important factors was OP (0.084) and EE (0.069).</w:t>
      </w:r>
    </w:p>
    <w:p w14:paraId="1CFBF95A" w14:textId="44FE48D9" w:rsidR="00EF5EC0" w:rsidRDefault="00EF5EC0" w:rsidP="00D91BB3">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four factors in both sectors were OL, OC, and OSY but in a different order where the fifth factor is services where the OP and in manufacturing was HRM, the sixth important factor as per services data result where the EE and in manufacturing was OST, last three least impacting factors in services where OST, TI and HRM and for manufacturing sector were TI, OP, and EE. As shown in the result that TI ranked in the least important factor for both service and manufacturing and this show as an expected result because both organizations are technology intensive organization and they used technology heavily to produce their final products. </w:t>
      </w:r>
      <w:r w:rsidR="004C08AA">
        <w:rPr>
          <w:rFonts w:ascii="Times New Roman" w:eastAsia="Times New Roman" w:hAnsi="Times New Roman" w:cs="Times New Roman"/>
          <w:sz w:val="24"/>
          <w:szCs w:val="24"/>
        </w:rPr>
        <w:t>In regard to</w:t>
      </w:r>
      <w:r w:rsidRPr="00131255">
        <w:rPr>
          <w:rFonts w:ascii="Times New Roman" w:eastAsia="Times New Roman" w:hAnsi="Times New Roman" w:cs="Times New Roman"/>
          <w:sz w:val="24"/>
          <w:szCs w:val="24"/>
        </w:rPr>
        <w:t xml:space="preserve"> the global priority weights of the KS factors and sub-factors for the technology-in</w:t>
      </w:r>
      <w:r>
        <w:rPr>
          <w:rFonts w:ascii="Times New Roman" w:eastAsia="Times New Roman" w:hAnsi="Times New Roman" w:cs="Times New Roman"/>
          <w:sz w:val="24"/>
          <w:szCs w:val="24"/>
        </w:rPr>
        <w:t>tensive organizations of UAE for both sectors services and manufacturing which were</w:t>
      </w:r>
      <w:r w:rsidRPr="00131255">
        <w:rPr>
          <w:rFonts w:ascii="Times New Roman" w:eastAsia="Times New Roman" w:hAnsi="Times New Roman" w:cs="Times New Roman"/>
          <w:sz w:val="24"/>
          <w:szCs w:val="24"/>
        </w:rPr>
        <w:t xml:space="preserve"> displayed in </w:t>
      </w:r>
      <w:r>
        <w:rPr>
          <w:rFonts w:ascii="Times New Roman" w:eastAsia="Times New Roman" w:hAnsi="Times New Roman" w:cs="Times New Roman"/>
          <w:sz w:val="24"/>
          <w:szCs w:val="24"/>
        </w:rPr>
        <w:t xml:space="preserve">figure-4 and figure-5. </w:t>
      </w:r>
      <w:r w:rsidRPr="00131255">
        <w:rPr>
          <w:rFonts w:ascii="Times New Roman" w:eastAsia="Times New Roman" w:hAnsi="Times New Roman" w:cs="Times New Roman"/>
          <w:sz w:val="24"/>
          <w:szCs w:val="24"/>
        </w:rPr>
        <w:t xml:space="preserve">The result of global priority weight for the KS sub-factors shows that </w:t>
      </w:r>
      <w:r>
        <w:rPr>
          <w:rFonts w:ascii="Times New Roman" w:eastAsia="Times New Roman" w:hAnsi="Times New Roman" w:cs="Times New Roman"/>
          <w:sz w:val="24"/>
          <w:szCs w:val="24"/>
        </w:rPr>
        <w:t xml:space="preserve">integrity and Decision Making of OL where ranked top two in both sectors services and manufacturing where vision and mission of OSY were ranked third highest important sub-factor in services but in the manufactory, the financial performance of CP was ranked the third. </w:t>
      </w:r>
    </w:p>
    <w:p w14:paraId="0999A04E" w14:textId="571EF23D" w:rsidR="00EF5EC0" w:rsidRDefault="00EF5EC0" w:rsidP="00D91BB3">
      <w:pPr>
        <w:shd w:val="clear" w:color="auto" w:fill="FFFFFF"/>
        <w:spacing w:line="480" w:lineRule="auto"/>
        <w:ind w:firstLine="720"/>
        <w:jc w:val="both"/>
        <w:rPr>
          <w:rFonts w:ascii="Times New Roman" w:eastAsia="Times New Roman" w:hAnsi="Times New Roman" w:cs="Times New Roman"/>
          <w:sz w:val="24"/>
          <w:szCs w:val="24"/>
        </w:rPr>
      </w:pPr>
      <w:r w:rsidRPr="0011241F">
        <w:rPr>
          <w:rFonts w:ascii="Times New Roman" w:eastAsia="Times New Roman" w:hAnsi="Times New Roman" w:cs="Times New Roman"/>
          <w:sz w:val="24"/>
          <w:szCs w:val="24"/>
        </w:rPr>
        <w:t xml:space="preserve">The data analysis results in case of the services sector, the most influential factor affecting KS is Organizational Leadership with the value of 0.205 which is greater than 0.10 which is acceptable according to </w:t>
      </w:r>
      <w:proofErr w:type="spellStart"/>
      <w:r w:rsidRPr="0011241F">
        <w:rPr>
          <w:rFonts w:ascii="Times New Roman" w:eastAsia="Times New Roman" w:hAnsi="Times New Roman" w:cs="Times New Roman"/>
          <w:sz w:val="24"/>
          <w:szCs w:val="24"/>
        </w:rPr>
        <w:t>Saaty</w:t>
      </w:r>
      <w:proofErr w:type="spellEnd"/>
      <w:r w:rsidRPr="0011241F">
        <w:rPr>
          <w:rFonts w:ascii="Times New Roman" w:eastAsia="Times New Roman" w:hAnsi="Times New Roman" w:cs="Times New Roman"/>
          <w:sz w:val="24"/>
          <w:szCs w:val="24"/>
        </w:rPr>
        <w:t xml:space="preserve"> (1987). The result indicates that OL, OC, and OSY are the most significant factors influencing the KS in the service sector in UAE. The least important or influencing factor in the services sector of UAE was HRM which contradicts the research findings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ADDIN RW.CITE{{358 Zárraga,Celia 2003}}</w:instrText>
      </w:r>
      <w:r>
        <w:rPr>
          <w:rFonts w:ascii="Times New Roman" w:eastAsia="Times New Roman" w:hAnsi="Times New Roman" w:cs="Times New Roman"/>
          <w:sz w:val="24"/>
          <w:szCs w:val="24"/>
        </w:rPr>
        <w:fldChar w:fldCharType="separate"/>
      </w:r>
      <w:r w:rsidRPr="00135B05">
        <w:rPr>
          <w:rFonts w:ascii="Times New Roman" w:eastAsia="Times New Roman" w:hAnsi="Times New Roman" w:cs="Times New Roman"/>
          <w:sz w:val="24"/>
          <w:szCs w:val="24"/>
        </w:rPr>
        <w:t>Zárraga &amp; Bonache, (2003)</w:t>
      </w:r>
      <w:r>
        <w:rPr>
          <w:rFonts w:ascii="Times New Roman" w:eastAsia="Times New Roman" w:hAnsi="Times New Roman" w:cs="Times New Roman"/>
          <w:sz w:val="24"/>
          <w:szCs w:val="24"/>
        </w:rPr>
        <w:fldChar w:fldCharType="end"/>
      </w:r>
      <w:r w:rsidRPr="0011241F">
        <w:rPr>
          <w:rFonts w:ascii="Times New Roman" w:eastAsia="Times New Roman" w:hAnsi="Times New Roman" w:cs="Times New Roman"/>
          <w:sz w:val="24"/>
          <w:szCs w:val="24"/>
        </w:rPr>
        <w:t xml:space="preserve"> who identified HRM as the most significant factor affecting the KS behavior of the employees in an organization. The averagely rated factors in the context of the services sector of UAE include CP. OP, EE, OST and TI with the values less than 0.10. The result of the services sector in UAE technology-intensive organizations, </w:t>
      </w:r>
      <w:r w:rsidR="004C08AA" w:rsidRPr="0011241F">
        <w:rPr>
          <w:rFonts w:ascii="Times New Roman" w:eastAsia="Times New Roman" w:hAnsi="Times New Roman" w:cs="Times New Roman"/>
          <w:sz w:val="24"/>
          <w:szCs w:val="24"/>
        </w:rPr>
        <w:t>in regard to</w:t>
      </w:r>
      <w:r w:rsidRPr="0011241F">
        <w:rPr>
          <w:rFonts w:ascii="Times New Roman" w:eastAsia="Times New Roman" w:hAnsi="Times New Roman" w:cs="Times New Roman"/>
          <w:sz w:val="24"/>
          <w:szCs w:val="24"/>
        </w:rPr>
        <w:t xml:space="preserve"> global priority weights, show varying results in relation to the sub-factors and the degree of </w:t>
      </w:r>
      <w:r>
        <w:rPr>
          <w:rFonts w:ascii="Times New Roman" w:eastAsia="Times New Roman" w:hAnsi="Times New Roman" w:cs="Times New Roman"/>
          <w:sz w:val="24"/>
          <w:szCs w:val="24"/>
        </w:rPr>
        <w:t>KS</w:t>
      </w:r>
      <w:r w:rsidRPr="0011241F">
        <w:rPr>
          <w:rFonts w:ascii="Times New Roman" w:eastAsia="Times New Roman" w:hAnsi="Times New Roman" w:cs="Times New Roman"/>
          <w:sz w:val="24"/>
          <w:szCs w:val="24"/>
        </w:rPr>
        <w:t xml:space="preserve"> in the organization. A collaboration was identified as the most significant factor affecting the KS in the technology-intensive organizations in UAE. The second important sub-factor of KS was trust and integrity (0.13) which indicates that a culture of mutual trust in the organization is the second most influential factor influencing KS in the technology-intensive organizations. The third most influential factor influencing the KS was the size of the firm with the priority weight of 0.11. Top management support and learning culture was the fourth most influential factor influencing the KS in the services sector of UAE. It can be inferred that to promote knowledge sharing in the organization, there is need of effective leadership and top management support for the knowledge </w:t>
      </w:r>
      <w:r>
        <w:rPr>
          <w:rFonts w:ascii="Times New Roman" w:eastAsia="Times New Roman" w:hAnsi="Times New Roman" w:cs="Times New Roman"/>
          <w:sz w:val="24"/>
          <w:szCs w:val="24"/>
        </w:rPr>
        <w:t>sharing</w:t>
      </w:r>
      <w:r w:rsidRPr="0011241F">
        <w:rPr>
          <w:rFonts w:ascii="Times New Roman" w:eastAsia="Times New Roman" w:hAnsi="Times New Roman" w:cs="Times New Roman"/>
          <w:sz w:val="24"/>
          <w:szCs w:val="24"/>
        </w:rPr>
        <w:t xml:space="preserve"> processes. Decision making, recruitment &amp; selection along with the formalization were moderately significant in influencing the KS in the organizations. The least significant factors of KS included centralization, relative advantage, ease of use in technology and training. The least significant factor of KS was a reward in performance (0.01).  </w:t>
      </w:r>
    </w:p>
    <w:p w14:paraId="65A7830F" w14:textId="77777777" w:rsidR="00EF5EC0" w:rsidRDefault="00EF5EC0" w:rsidP="00D91BB3">
      <w:pPr>
        <w:shd w:val="clear" w:color="auto" w:fill="FFFFFF"/>
        <w:spacing w:line="480" w:lineRule="auto"/>
        <w:ind w:firstLine="720"/>
        <w:jc w:val="both"/>
        <w:rPr>
          <w:rFonts w:ascii="Times New Roman" w:eastAsia="Times New Roman" w:hAnsi="Times New Roman" w:cs="Times New Roman"/>
          <w:sz w:val="24"/>
          <w:szCs w:val="24"/>
        </w:rPr>
      </w:pPr>
      <w:r w:rsidRPr="0011241F">
        <w:rPr>
          <w:rFonts w:ascii="Times New Roman" w:eastAsia="Times New Roman" w:hAnsi="Times New Roman" w:cs="Times New Roman"/>
          <w:sz w:val="24"/>
          <w:szCs w:val="24"/>
        </w:rPr>
        <w:t xml:space="preserve">In case of manufacturing sector in UAE technology intensive </w:t>
      </w:r>
      <w:proofErr w:type="spellStart"/>
      <w:r w:rsidRPr="0011241F">
        <w:rPr>
          <w:rFonts w:ascii="Times New Roman" w:eastAsia="Times New Roman" w:hAnsi="Times New Roman" w:cs="Times New Roman"/>
          <w:sz w:val="24"/>
          <w:szCs w:val="24"/>
        </w:rPr>
        <w:t>organisation</w:t>
      </w:r>
      <w:proofErr w:type="spellEnd"/>
      <w:r w:rsidRPr="0011241F">
        <w:rPr>
          <w:rFonts w:ascii="Times New Roman" w:eastAsia="Times New Roman" w:hAnsi="Times New Roman" w:cs="Times New Roman"/>
          <w:sz w:val="24"/>
          <w:szCs w:val="24"/>
        </w:rPr>
        <w:t xml:space="preserve"> the result reveals that, OL is the most significant factor which influences the extent of KS in the manufacturing sector of UAE. The OL has the highest where the second most influential factor in KS context are OSY followed by OC with the values of 0.150 and 0.139 respectively. In terms of the competitive priority, the next influential factors of KS after these three factors were CP and HRM with the values of 0.104 and 0.096. The least influencing factor in terms of priority was employee’s engagement (EE) with the value of 0.069. These results indicate that, organizational leadership is the most significant factors to influence the </w:t>
      </w:r>
      <w:r>
        <w:rPr>
          <w:rFonts w:ascii="Times New Roman" w:eastAsia="Times New Roman" w:hAnsi="Times New Roman" w:cs="Times New Roman"/>
          <w:sz w:val="24"/>
          <w:szCs w:val="24"/>
        </w:rPr>
        <w:t>KS</w:t>
      </w:r>
      <w:r w:rsidRPr="0011241F">
        <w:rPr>
          <w:rFonts w:ascii="Times New Roman" w:eastAsia="Times New Roman" w:hAnsi="Times New Roman" w:cs="Times New Roman"/>
          <w:sz w:val="24"/>
          <w:szCs w:val="24"/>
        </w:rPr>
        <w:t xml:space="preserve"> in the organizations of the manufacturing sectors. These findings can be related to the research findings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ADDIN RW.CITE{{352 Paliszkiewicz,Joanna 2014}}</w:instrText>
      </w:r>
      <w:r>
        <w:rPr>
          <w:rFonts w:ascii="Times New Roman" w:eastAsia="Times New Roman" w:hAnsi="Times New Roman" w:cs="Times New Roman"/>
          <w:sz w:val="24"/>
          <w:szCs w:val="24"/>
        </w:rPr>
        <w:fldChar w:fldCharType="separate"/>
      </w:r>
      <w:r w:rsidRPr="008C7B22">
        <w:rPr>
          <w:rFonts w:ascii="Times New Roman" w:eastAsia="Times New Roman" w:hAnsi="Times New Roman" w:cs="Times New Roman"/>
          <w:sz w:val="24"/>
          <w:szCs w:val="24"/>
        </w:rPr>
        <w:t>Paliszkiewicz et al., (2014)</w:t>
      </w:r>
      <w:r>
        <w:rPr>
          <w:rFonts w:ascii="Times New Roman" w:eastAsia="Times New Roman" w:hAnsi="Times New Roman" w:cs="Times New Roman"/>
          <w:sz w:val="24"/>
          <w:szCs w:val="24"/>
        </w:rPr>
        <w:fldChar w:fldCharType="end"/>
      </w:r>
      <w:r w:rsidRPr="0011241F">
        <w:rPr>
          <w:rFonts w:ascii="Times New Roman" w:eastAsia="Times New Roman" w:hAnsi="Times New Roman" w:cs="Times New Roman"/>
          <w:sz w:val="24"/>
          <w:szCs w:val="24"/>
        </w:rPr>
        <w:t xml:space="preserve"> who are of the view that, organizational leadership is highly effective in influencing the attitudes and behaviors of the employees in sharing their knowledge with others in the organization. It implies that, to promote KS in the manufacturing sector, there is need of effective leadership. The results of the data also revealed that organizational strategy and organizational culture tends to affect the KS in an organization significantly. These findings of the data analysis can be related to the research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ADDIN RW.CITE{{400 David,W 2000}}</w:instrText>
      </w:r>
      <w:r>
        <w:rPr>
          <w:rFonts w:ascii="Times New Roman" w:eastAsia="Times New Roman" w:hAnsi="Times New Roman" w:cs="Times New Roman"/>
          <w:sz w:val="24"/>
          <w:szCs w:val="24"/>
        </w:rPr>
        <w:fldChar w:fldCharType="separate"/>
      </w:r>
      <w:r w:rsidRPr="00135B05">
        <w:rPr>
          <w:rFonts w:ascii="Times New Roman" w:eastAsia="Times New Roman" w:hAnsi="Times New Roman" w:cs="Times New Roman"/>
          <w:sz w:val="24"/>
          <w:szCs w:val="24"/>
        </w:rPr>
        <w:t>David &amp; Fahey, (2000)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11241F">
        <w:rPr>
          <w:rFonts w:ascii="Times New Roman" w:eastAsia="Times New Roman" w:hAnsi="Times New Roman" w:cs="Times New Roman"/>
          <w:sz w:val="24"/>
          <w:szCs w:val="24"/>
        </w:rPr>
        <w:t xml:space="preserve"> according to which, organizational culture not only promote the creation of the knowledge but also positively influences the sharing of tacit and explicit knowledge in an organization. In the same manner, an effective organizational strategy not only recognizes the significance of KS but also facilitates the organizational policies and processes in promoting the KS in the organization. Therefore, the results of the relative priorities of criteria in the context of the manufacturing sector of UAE reveals that, the most significant factors that tend to influence knowledge sharing include OL, OSY and OC. On the other hand, factors such as CP, HRM, OST and TI have been taken as factors with average impact on the KS in an organization. The results of the global priority weights in case of the manufacturing sector gives a detailed analysis on the sub-factors which are likely to have an impact on the KS in the manufacturing sector of UAE. The results reveal that, the most significant factor that can affect the KS is the integrity (OL2) along with the decision making (OL1) as organizational leadership sub-factor. It indicates that OL needs to be directed towards building trust among employees along with the decision making to enhance KS in the organization. Afterwards, financial performance (CP1) which is the sub-factor of corporate performance also influences the KS in the organization. It necessitates that, the organization needs to have a knowledge sharing culture to enhance its financial performance. The findings are in line with the research findings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ADDIN RW.CITE{{362 Kim,Kyoungshin 2017}}</w:instrText>
      </w:r>
      <w:r>
        <w:rPr>
          <w:rFonts w:ascii="Times New Roman" w:eastAsia="Times New Roman" w:hAnsi="Times New Roman" w:cs="Times New Roman"/>
          <w:sz w:val="24"/>
          <w:szCs w:val="24"/>
        </w:rPr>
        <w:fldChar w:fldCharType="separate"/>
      </w:r>
      <w:r w:rsidRPr="00135B05">
        <w:rPr>
          <w:rFonts w:ascii="Times New Roman" w:eastAsia="Times New Roman" w:hAnsi="Times New Roman" w:cs="Times New Roman"/>
          <w:sz w:val="24"/>
          <w:szCs w:val="24"/>
        </w:rPr>
        <w:t>Kim et al., (2017)</w:t>
      </w:r>
      <w:r>
        <w:rPr>
          <w:rFonts w:ascii="Times New Roman" w:eastAsia="Times New Roman" w:hAnsi="Times New Roman" w:cs="Times New Roman"/>
          <w:sz w:val="24"/>
          <w:szCs w:val="24"/>
        </w:rPr>
        <w:fldChar w:fldCharType="end"/>
      </w:r>
      <w:r w:rsidRPr="0011241F">
        <w:rPr>
          <w:rFonts w:ascii="Times New Roman" w:eastAsia="Times New Roman" w:hAnsi="Times New Roman" w:cs="Times New Roman"/>
          <w:sz w:val="24"/>
          <w:szCs w:val="24"/>
        </w:rPr>
        <w:t xml:space="preserve"> who explains a strong association between KS and financial performance of the organization. Afterwards, the vision and mission as the sub-factor of OSY are the highest impacting factor influencing KS in the organization. The results are in line with the research findings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ADDIN RW.CITE{{274 Ramachandran,SharimllahDevi 2008}}</w:instrText>
      </w:r>
      <w:r>
        <w:rPr>
          <w:rFonts w:ascii="Times New Roman" w:eastAsia="Times New Roman" w:hAnsi="Times New Roman" w:cs="Times New Roman"/>
          <w:sz w:val="24"/>
          <w:szCs w:val="24"/>
        </w:rPr>
        <w:fldChar w:fldCharType="separate"/>
      </w:r>
      <w:r w:rsidRPr="00135B05">
        <w:rPr>
          <w:rFonts w:ascii="Times New Roman" w:eastAsia="Times New Roman" w:hAnsi="Times New Roman" w:cs="Times New Roman"/>
          <w:sz w:val="24"/>
          <w:szCs w:val="24"/>
        </w:rPr>
        <w:t>Ramachandran et al., (2008)</w:t>
      </w:r>
      <w:r>
        <w:rPr>
          <w:rFonts w:ascii="Times New Roman" w:eastAsia="Times New Roman" w:hAnsi="Times New Roman" w:cs="Times New Roman"/>
          <w:sz w:val="24"/>
          <w:szCs w:val="24"/>
        </w:rPr>
        <w:fldChar w:fldCharType="end"/>
      </w:r>
      <w:r w:rsidRPr="0011241F">
        <w:rPr>
          <w:rFonts w:ascii="Times New Roman" w:eastAsia="Times New Roman" w:hAnsi="Times New Roman" w:cs="Times New Roman"/>
          <w:sz w:val="24"/>
          <w:szCs w:val="24"/>
        </w:rPr>
        <w:t xml:space="preserve"> who stressed that, for a better KS, organizations need to develop a shared vision and mission to manage all the knowledge </w:t>
      </w:r>
      <w:r>
        <w:rPr>
          <w:rFonts w:ascii="Times New Roman" w:eastAsia="Times New Roman" w:hAnsi="Times New Roman" w:cs="Times New Roman"/>
          <w:sz w:val="24"/>
          <w:szCs w:val="24"/>
        </w:rPr>
        <w:t xml:space="preserve">sharing </w:t>
      </w:r>
      <w:r w:rsidRPr="0011241F">
        <w:rPr>
          <w:rFonts w:ascii="Times New Roman" w:eastAsia="Times New Roman" w:hAnsi="Times New Roman" w:cs="Times New Roman"/>
          <w:sz w:val="24"/>
          <w:szCs w:val="24"/>
        </w:rPr>
        <w:t>processes accordingly. The results also reveal that, Risk Taking which is the sub-actor of OSY i.e. organizational strategy tends to be the fifth most influential factor affecting the KS in the manufacturing organizations of UAE. In addition, the use of rewards and recognition as the sub-factors of HRM are found to be significantly related to the KS in the organization. The results of the relative priorities criteria in the context of the services sector of UAE shows some major differences. The factors that are most significant and influential for KS are quite different in manufactur</w:t>
      </w:r>
      <w:r>
        <w:rPr>
          <w:rFonts w:ascii="Times New Roman" w:eastAsia="Times New Roman" w:hAnsi="Times New Roman" w:cs="Times New Roman"/>
          <w:sz w:val="24"/>
          <w:szCs w:val="24"/>
        </w:rPr>
        <w:t>ing and services sector of UAE.</w:t>
      </w:r>
    </w:p>
    <w:p w14:paraId="665BD587" w14:textId="77777777" w:rsidR="00EF5EC0" w:rsidRPr="0011241F" w:rsidRDefault="00EF5EC0" w:rsidP="00D91BB3">
      <w:pPr>
        <w:shd w:val="clear" w:color="auto" w:fill="FFFFFF"/>
        <w:spacing w:line="480" w:lineRule="auto"/>
        <w:ind w:firstLine="720"/>
        <w:jc w:val="both"/>
        <w:rPr>
          <w:rFonts w:ascii="Times New Roman" w:eastAsia="Times New Roman" w:hAnsi="Times New Roman" w:cs="Times New Roman"/>
          <w:sz w:val="24"/>
          <w:szCs w:val="24"/>
        </w:rPr>
      </w:pPr>
      <w:r w:rsidRPr="0011241F">
        <w:rPr>
          <w:rFonts w:ascii="Times New Roman" w:eastAsia="Times New Roman" w:hAnsi="Times New Roman" w:cs="Times New Roman"/>
          <w:sz w:val="24"/>
          <w:szCs w:val="24"/>
        </w:rPr>
        <w:t xml:space="preserve">The comparison of both the services and manufacturing in the technology-intensive organization </w:t>
      </w:r>
      <w:r>
        <w:rPr>
          <w:rFonts w:ascii="Times New Roman" w:eastAsia="Times New Roman" w:hAnsi="Times New Roman" w:cs="Times New Roman"/>
          <w:sz w:val="24"/>
          <w:szCs w:val="24"/>
        </w:rPr>
        <w:t>as a</w:t>
      </w:r>
      <w:r w:rsidRPr="0011241F">
        <w:rPr>
          <w:rFonts w:ascii="Times New Roman" w:eastAsia="Times New Roman" w:hAnsi="Times New Roman" w:cs="Times New Roman"/>
          <w:sz w:val="24"/>
          <w:szCs w:val="24"/>
        </w:rPr>
        <w:t xml:space="preserve"> context of factors impacting KS. In both serv</w:t>
      </w:r>
      <w:r>
        <w:rPr>
          <w:rFonts w:ascii="Times New Roman" w:eastAsia="Times New Roman" w:hAnsi="Times New Roman" w:cs="Times New Roman"/>
          <w:sz w:val="24"/>
          <w:szCs w:val="24"/>
        </w:rPr>
        <w:t>ices and manufacturing sector, v</w:t>
      </w:r>
      <w:r w:rsidRPr="0011241F">
        <w:rPr>
          <w:rFonts w:ascii="Times New Roman" w:eastAsia="Times New Roman" w:hAnsi="Times New Roman" w:cs="Times New Roman"/>
          <w:sz w:val="24"/>
          <w:szCs w:val="24"/>
        </w:rPr>
        <w:t xml:space="preserve">ision and mission have been identified as a significant sub-factor of KS which indicates that in both types of sectors having a shared vision and mission is crucial for the effective strategic planning and effective communication. Having a clear and shared vision helps in taking the strategic actions and outlining the organizational strategy. In both sectors, the financial performance was also considered as one of top five highest impacting sub-factor of KS. One reason behind such finding might be because the survey was conducted in large organizations which were financially robust in terms of their overall corporate performance. However, having a sound technological infrastructure was considered as one of the least moderating factor affecting the KS in both services and manufacturing organizations. The result was unexpected, especially that the data gathered from the technology-intensive organization and the moderating effect of TI because such sector relies on technology and requires sophisticated technological infrastructure to perform the daily work.  Organizational leadership and its sub-factors are also crucial and significant in both the sectors. Where integrity and trust were identified as a most influential factor of KS according to the global priority weights. This also indicates that both services and manufacturing sector consider organizational leadership an important indicator of KS in these organizations.  </w:t>
      </w:r>
    </w:p>
    <w:p w14:paraId="6C1B7847"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63" w:name="_Toc500837478"/>
      <w:r w:rsidRPr="00EA3C53">
        <w:rPr>
          <w:rFonts w:asciiTheme="majorBidi" w:hAnsiTheme="majorBidi"/>
          <w:color w:val="auto"/>
          <w:sz w:val="28"/>
          <w:szCs w:val="28"/>
        </w:rPr>
        <w:t>5.5 Chapter Summary</w:t>
      </w:r>
      <w:bookmarkEnd w:id="63"/>
    </w:p>
    <w:p w14:paraId="74E22CA2" w14:textId="77777777" w:rsidR="00EF5EC0" w:rsidRPr="0011241F" w:rsidRDefault="00EF5EC0" w:rsidP="00D91BB3">
      <w:pPr>
        <w:spacing w:line="480" w:lineRule="auto"/>
        <w:ind w:firstLine="720"/>
        <w:jc w:val="both"/>
        <w:rPr>
          <w:rFonts w:asciiTheme="majorBidi" w:hAnsiTheme="majorBidi" w:cstheme="majorBidi"/>
          <w:sz w:val="24"/>
          <w:szCs w:val="24"/>
        </w:rPr>
      </w:pPr>
      <w:r w:rsidRPr="0011241F">
        <w:rPr>
          <w:rFonts w:asciiTheme="majorBidi" w:hAnsiTheme="majorBidi" w:cstheme="majorBidi"/>
          <w:sz w:val="24"/>
          <w:szCs w:val="24"/>
        </w:rPr>
        <w:t xml:space="preserve">The results show that both sectors have the </w:t>
      </w:r>
      <w:r w:rsidRPr="0011241F">
        <w:rPr>
          <w:rFonts w:asciiTheme="majorBidi" w:eastAsia="Times New Roman" w:hAnsiTheme="majorBidi" w:cstheme="majorBidi"/>
          <w:sz w:val="24"/>
          <w:szCs w:val="24"/>
        </w:rPr>
        <w:t>same top three factors that most influential factor affecting KS but in deferent order however for the</w:t>
      </w:r>
      <w:r w:rsidRPr="0011241F">
        <w:rPr>
          <w:rFonts w:asciiTheme="majorBidi" w:hAnsiTheme="majorBidi" w:cstheme="majorBidi"/>
          <w:sz w:val="24"/>
          <w:szCs w:val="24"/>
        </w:rPr>
        <w:t xml:space="preserve"> sub-factors for both organizations where same in top two which were the integrity of the leadership and also his decision making ability however the third top sub-factor where different as services result which identify the vision &amp; mission as sub-factor from organizational strategy has the third heist impacting factor where in manufacturing the result show that financial impact is the third as corporate performance factor is the third although that both organizations are </w:t>
      </w:r>
      <w:r w:rsidRPr="0011241F">
        <w:rPr>
          <w:rFonts w:asciiTheme="majorBidi" w:hAnsiTheme="majorBidi" w:cstheme="majorBidi"/>
          <w:sz w:val="24"/>
          <w:szCs w:val="24"/>
          <w:lang w:val="en-GB"/>
        </w:rPr>
        <w:t xml:space="preserve">revenue-driven organizations. </w:t>
      </w:r>
      <w:r w:rsidRPr="0011241F">
        <w:rPr>
          <w:rFonts w:asciiTheme="majorBidi" w:hAnsiTheme="majorBidi" w:cstheme="majorBidi"/>
          <w:sz w:val="24"/>
          <w:szCs w:val="24"/>
        </w:rPr>
        <w:t xml:space="preserve"> </w:t>
      </w:r>
    </w:p>
    <w:p w14:paraId="23D731F9" w14:textId="77777777" w:rsidR="00EF5EC0" w:rsidRPr="0011241F" w:rsidRDefault="00EF5EC0" w:rsidP="00D91BB3">
      <w:pPr>
        <w:shd w:val="clear" w:color="auto" w:fill="FFFFFF"/>
        <w:spacing w:line="480" w:lineRule="auto"/>
        <w:ind w:firstLine="360"/>
        <w:jc w:val="both"/>
        <w:rPr>
          <w:rFonts w:ascii="Times New Roman" w:eastAsia="Times New Roman" w:hAnsi="Times New Roman" w:cs="Times New Roman"/>
          <w:sz w:val="24"/>
          <w:szCs w:val="24"/>
        </w:rPr>
      </w:pPr>
      <w:r w:rsidRPr="0011241F">
        <w:rPr>
          <w:rFonts w:asciiTheme="majorBidi" w:hAnsiTheme="majorBidi" w:cstheme="majorBidi"/>
          <w:sz w:val="24"/>
          <w:szCs w:val="24"/>
        </w:rPr>
        <w:t xml:space="preserve">Furthermore, and </w:t>
      </w:r>
      <w:r w:rsidRPr="0011241F">
        <w:rPr>
          <w:rFonts w:ascii="Times New Roman" w:eastAsia="Times New Roman" w:hAnsi="Times New Roman" w:cs="Times New Roman"/>
          <w:sz w:val="24"/>
          <w:szCs w:val="24"/>
        </w:rPr>
        <w:t xml:space="preserve">on the basis of the above analysis of the data and discussion of the factors of KS in services and manufacturing sector, it is clear that there are some factor and sub-factors of KS which are important in both sectors. These include organizational leadership, organizational strategy, and organizational culture. The least important factors of KS include HRM and employee's engagement in both services and manufacturing sector of UAE. Based on the data analysis and research findings, following recommendations can be made for both service and manufacturing sector in the technology-intensive organization in order to promote their KS in the organizations: </w:t>
      </w:r>
    </w:p>
    <w:p w14:paraId="11A4DF52" w14:textId="77777777" w:rsidR="00EF5EC0" w:rsidRPr="0011241F" w:rsidRDefault="00EF5EC0" w:rsidP="00D91BB3">
      <w:pPr>
        <w:pStyle w:val="ListParagraph"/>
        <w:numPr>
          <w:ilvl w:val="0"/>
          <w:numId w:val="34"/>
        </w:numPr>
        <w:shd w:val="clear" w:color="auto" w:fill="FFFFFF"/>
        <w:spacing w:line="480" w:lineRule="auto"/>
        <w:ind w:left="0"/>
        <w:jc w:val="both"/>
        <w:rPr>
          <w:rFonts w:ascii="Times New Roman" w:eastAsia="Times New Roman" w:hAnsi="Times New Roman" w:cs="Times New Roman"/>
          <w:sz w:val="24"/>
          <w:szCs w:val="24"/>
        </w:rPr>
      </w:pPr>
      <w:r w:rsidRPr="0011241F">
        <w:rPr>
          <w:rFonts w:ascii="Times New Roman" w:eastAsia="Times New Roman" w:hAnsi="Times New Roman" w:cs="Times New Roman"/>
          <w:sz w:val="24"/>
          <w:szCs w:val="24"/>
        </w:rPr>
        <w:t>Having competent human resources is one of the key success factors of effective knowledge sharing in both manufacturing and technology-intensive sector of UAE. Therefore, the organizations in both the sectors need to employ effective HRM strategies to develop mutual trust among the employees which in turn enhances knowledge sharing in the organizations.</w:t>
      </w:r>
    </w:p>
    <w:p w14:paraId="7D1819A9" w14:textId="77777777" w:rsidR="00EF5EC0" w:rsidRPr="0011241F" w:rsidRDefault="00EF5EC0" w:rsidP="00D91BB3">
      <w:pPr>
        <w:pStyle w:val="ListParagraph"/>
        <w:numPr>
          <w:ilvl w:val="0"/>
          <w:numId w:val="34"/>
        </w:numPr>
        <w:shd w:val="clear" w:color="auto" w:fill="FFFFFF"/>
        <w:spacing w:line="480" w:lineRule="auto"/>
        <w:ind w:left="0"/>
        <w:jc w:val="both"/>
        <w:rPr>
          <w:rFonts w:ascii="Times New Roman" w:eastAsia="Times New Roman" w:hAnsi="Times New Roman" w:cs="Times New Roman"/>
          <w:sz w:val="24"/>
          <w:szCs w:val="24"/>
        </w:rPr>
      </w:pPr>
      <w:r w:rsidRPr="0011241F">
        <w:rPr>
          <w:rFonts w:ascii="Times New Roman" w:eastAsia="Times New Roman" w:hAnsi="Times New Roman" w:cs="Times New Roman"/>
          <w:sz w:val="24"/>
          <w:szCs w:val="24"/>
        </w:rPr>
        <w:t xml:space="preserve">Both sectors need to put greater emphasis on the development of the technology infrastructure to promote the effective management of the knowledge </w:t>
      </w:r>
      <w:r>
        <w:rPr>
          <w:rFonts w:ascii="Times New Roman" w:eastAsia="Times New Roman" w:hAnsi="Times New Roman" w:cs="Times New Roman"/>
          <w:sz w:val="24"/>
          <w:szCs w:val="24"/>
        </w:rPr>
        <w:t>sharing</w:t>
      </w:r>
      <w:r w:rsidRPr="0011241F">
        <w:rPr>
          <w:rFonts w:ascii="Times New Roman" w:eastAsia="Times New Roman" w:hAnsi="Times New Roman" w:cs="Times New Roman"/>
          <w:sz w:val="24"/>
          <w:szCs w:val="24"/>
        </w:rPr>
        <w:t xml:space="preserve"> processes which entail knowledge acquisition, knowledge storage, and Knowledge sharing and transfer within the different domains of the organization.  </w:t>
      </w:r>
    </w:p>
    <w:p w14:paraId="209D7689" w14:textId="77777777" w:rsidR="00EF5EC0" w:rsidRDefault="00EF5EC0" w:rsidP="00D91BB3">
      <w:pPr>
        <w:pStyle w:val="ListParagraph"/>
        <w:numPr>
          <w:ilvl w:val="0"/>
          <w:numId w:val="34"/>
        </w:numPr>
        <w:shd w:val="clear" w:color="auto" w:fill="FFFFFF"/>
        <w:spacing w:line="480" w:lineRule="auto"/>
        <w:ind w:left="0"/>
        <w:jc w:val="both"/>
        <w:rPr>
          <w:rFonts w:ascii="Times New Roman" w:eastAsia="Times New Roman" w:hAnsi="Times New Roman" w:cs="Times New Roman"/>
          <w:sz w:val="24"/>
          <w:szCs w:val="24"/>
        </w:rPr>
      </w:pPr>
      <w:r w:rsidRPr="0011241F">
        <w:rPr>
          <w:rFonts w:ascii="Times New Roman" w:eastAsia="Times New Roman" w:hAnsi="Times New Roman" w:cs="Times New Roman"/>
          <w:sz w:val="24"/>
          <w:szCs w:val="24"/>
        </w:rPr>
        <w:t>Both technology intensive and manufacturing sector organizations with UAE needs to focus on enhancing the employee's engagement. Employee's engagement is crucial in terms of sharing knowledge in the organization. Highly engaged employees are more likely to share their tacit knowledge with other employees in the organization.</w:t>
      </w:r>
    </w:p>
    <w:p w14:paraId="53D92F46" w14:textId="707E2A5D" w:rsidR="00EF5EC0" w:rsidRPr="000775DE" w:rsidRDefault="00EF5EC0" w:rsidP="00756DEF">
      <w:pPr>
        <w:shd w:val="clear" w:color="auto" w:fill="FFFFFF"/>
        <w:spacing w:line="480" w:lineRule="auto"/>
        <w:ind w:firstLine="720"/>
        <w:jc w:val="both"/>
        <w:rPr>
          <w:rFonts w:ascii="Times New Roman" w:eastAsia="Times New Roman" w:hAnsi="Times New Roman" w:cs="Times New Roman"/>
          <w:sz w:val="24"/>
          <w:szCs w:val="24"/>
        </w:rPr>
      </w:pPr>
      <w:r w:rsidRPr="000775DE">
        <w:rPr>
          <w:rFonts w:ascii="Times New Roman" w:eastAsia="Times New Roman" w:hAnsi="Times New Roman" w:cs="Times New Roman"/>
          <w:sz w:val="24"/>
          <w:szCs w:val="24"/>
        </w:rPr>
        <w:t xml:space="preserve">Finally, although this study </w:t>
      </w:r>
      <w:r w:rsidR="00697F73" w:rsidRPr="000775DE">
        <w:rPr>
          <w:rFonts w:ascii="Times New Roman" w:eastAsia="Times New Roman" w:hAnsi="Times New Roman" w:cs="Times New Roman"/>
          <w:sz w:val="24"/>
          <w:szCs w:val="24"/>
        </w:rPr>
        <w:t>was conducted in</w:t>
      </w:r>
      <w:r w:rsidRPr="000775DE">
        <w:rPr>
          <w:rFonts w:ascii="Times New Roman" w:eastAsia="Times New Roman" w:hAnsi="Times New Roman" w:cs="Times New Roman"/>
          <w:sz w:val="24"/>
          <w:szCs w:val="24"/>
        </w:rPr>
        <w:t xml:space="preserve"> services an</w:t>
      </w:r>
      <w:r w:rsidR="00697F73" w:rsidRPr="000775DE">
        <w:rPr>
          <w:rFonts w:ascii="Times New Roman" w:eastAsia="Times New Roman" w:hAnsi="Times New Roman" w:cs="Times New Roman"/>
          <w:sz w:val="24"/>
          <w:szCs w:val="24"/>
        </w:rPr>
        <w:t>d manufacturing sectors of UAE which</w:t>
      </w:r>
      <w:r w:rsidRPr="000775DE">
        <w:rPr>
          <w:rFonts w:ascii="Times New Roman" w:eastAsia="Times New Roman" w:hAnsi="Times New Roman" w:cs="Times New Roman"/>
          <w:sz w:val="24"/>
          <w:szCs w:val="24"/>
        </w:rPr>
        <w:t xml:space="preserve"> were identified as technology-intensive </w:t>
      </w:r>
      <w:r w:rsidR="00697F73" w:rsidRPr="000775DE">
        <w:rPr>
          <w:rFonts w:ascii="Times New Roman" w:eastAsia="Times New Roman" w:hAnsi="Times New Roman" w:cs="Times New Roman"/>
          <w:sz w:val="24"/>
          <w:szCs w:val="24"/>
        </w:rPr>
        <w:t>but still the</w:t>
      </w:r>
      <w:r w:rsidRPr="000775DE">
        <w:rPr>
          <w:rFonts w:ascii="Times New Roman" w:eastAsia="Times New Roman" w:hAnsi="Times New Roman" w:cs="Times New Roman"/>
          <w:sz w:val="24"/>
          <w:szCs w:val="24"/>
        </w:rPr>
        <w:t xml:space="preserve"> research finding</w:t>
      </w:r>
      <w:r w:rsidR="00697F73" w:rsidRPr="000775DE">
        <w:rPr>
          <w:rFonts w:ascii="Times New Roman" w:eastAsia="Times New Roman" w:hAnsi="Times New Roman" w:cs="Times New Roman"/>
          <w:sz w:val="24"/>
          <w:szCs w:val="24"/>
        </w:rPr>
        <w:t>s</w:t>
      </w:r>
      <w:r w:rsidRPr="000775DE">
        <w:rPr>
          <w:rFonts w:ascii="Times New Roman" w:eastAsia="Times New Roman" w:hAnsi="Times New Roman" w:cs="Times New Roman"/>
          <w:sz w:val="24"/>
          <w:szCs w:val="24"/>
        </w:rPr>
        <w:t xml:space="preserve"> </w:t>
      </w:r>
      <w:r w:rsidR="00697F73" w:rsidRPr="000775DE">
        <w:rPr>
          <w:rFonts w:ascii="Times New Roman" w:eastAsia="Times New Roman" w:hAnsi="Times New Roman" w:cs="Times New Roman"/>
          <w:sz w:val="24"/>
          <w:szCs w:val="24"/>
        </w:rPr>
        <w:t xml:space="preserve">could assist other organizations </w:t>
      </w:r>
      <w:r w:rsidRPr="000775DE">
        <w:rPr>
          <w:rFonts w:ascii="Times New Roman" w:eastAsia="Times New Roman" w:hAnsi="Times New Roman" w:cs="Times New Roman"/>
          <w:sz w:val="24"/>
          <w:szCs w:val="24"/>
        </w:rPr>
        <w:t>working in different fields, because the goal of the most qualitative research is not to generalize but rather to provide a rich, contextualized understanding of some aspect of human knowledge and experience through the intensive study of cases (Polit &amp; Beck, 2010).</w:t>
      </w:r>
    </w:p>
    <w:p w14:paraId="4DF77189" w14:textId="7FC6BDCE" w:rsidR="00EF5EC0" w:rsidRPr="000775DE" w:rsidRDefault="00EF5EC0" w:rsidP="00D91BB3">
      <w:pPr>
        <w:shd w:val="clear" w:color="auto" w:fill="FFFFFF"/>
        <w:spacing w:line="480" w:lineRule="auto"/>
        <w:jc w:val="both"/>
        <w:rPr>
          <w:rFonts w:ascii="Times New Roman" w:eastAsia="Times New Roman" w:hAnsi="Times New Roman" w:cs="Times New Roman"/>
          <w:sz w:val="24"/>
          <w:szCs w:val="24"/>
        </w:rPr>
      </w:pPr>
      <w:r w:rsidRPr="000775DE">
        <w:rPr>
          <w:rFonts w:ascii="Times New Roman" w:eastAsia="Times New Roman" w:hAnsi="Times New Roman" w:cs="Times New Roman"/>
          <w:sz w:val="24"/>
          <w:szCs w:val="24"/>
        </w:rPr>
        <w:t xml:space="preserve">  The obtained result from both services &amp; manufacturing in this research could be used as a general model which could assist all other technology-intensive </w:t>
      </w:r>
      <w:r w:rsidR="00697F73" w:rsidRPr="000775DE">
        <w:rPr>
          <w:rFonts w:ascii="Times New Roman" w:eastAsia="Times New Roman" w:hAnsi="Times New Roman" w:cs="Times New Roman"/>
          <w:sz w:val="24"/>
          <w:szCs w:val="24"/>
        </w:rPr>
        <w:t>organization</w:t>
      </w:r>
      <w:r w:rsidRPr="000775DE">
        <w:rPr>
          <w:rFonts w:ascii="Times New Roman" w:eastAsia="Times New Roman" w:hAnsi="Times New Roman" w:cs="Times New Roman"/>
          <w:sz w:val="24"/>
          <w:szCs w:val="24"/>
        </w:rPr>
        <w:t xml:space="preserve"> or even any other </w:t>
      </w:r>
      <w:r w:rsidR="00697F73" w:rsidRPr="000775DE">
        <w:rPr>
          <w:rFonts w:ascii="Times New Roman" w:eastAsia="Times New Roman" w:hAnsi="Times New Roman" w:cs="Times New Roman"/>
          <w:sz w:val="24"/>
          <w:szCs w:val="24"/>
        </w:rPr>
        <w:t>organization</w:t>
      </w:r>
      <w:r w:rsidRPr="000775DE">
        <w:rPr>
          <w:rFonts w:ascii="Times New Roman" w:eastAsia="Times New Roman" w:hAnsi="Times New Roman" w:cs="Times New Roman"/>
          <w:sz w:val="24"/>
          <w:szCs w:val="24"/>
        </w:rPr>
        <w:t xml:space="preserve">, because the literature review where examine all knowledge sharing factors in general aspects without focusing in certain field moreover the methodology used was the AHP which prove that can generalized the outcome based on the different expert respondent to assist the decision-making or </w:t>
      </w:r>
      <w:r w:rsidRPr="000775DE">
        <w:rPr>
          <w:rFonts w:asciiTheme="majorBidi" w:hAnsiTheme="majorBidi" w:cstheme="majorBidi"/>
          <w:sz w:val="24"/>
          <w:szCs w:val="24"/>
          <w:lang w:val="en-GB"/>
        </w:rPr>
        <w:t xml:space="preserve">priority defending </w:t>
      </w:r>
      <w:r w:rsidRPr="000775DE">
        <w:rPr>
          <w:rFonts w:ascii="Times New Roman" w:eastAsia="Times New Roman" w:hAnsi="Times New Roman" w:cs="Times New Roman"/>
          <w:sz w:val="24"/>
          <w:szCs w:val="24"/>
        </w:rPr>
        <w:t xml:space="preserve">as stated by </w:t>
      </w:r>
      <w:proofErr w:type="spellStart"/>
      <w:r w:rsidRPr="000775DE">
        <w:rPr>
          <w:rFonts w:ascii="Times New Roman" w:eastAsia="Times New Roman" w:hAnsi="Times New Roman" w:cs="Times New Roman"/>
          <w:sz w:val="24"/>
          <w:szCs w:val="24"/>
        </w:rPr>
        <w:t>Saaty</w:t>
      </w:r>
      <w:proofErr w:type="spellEnd"/>
      <w:r w:rsidRPr="000775DE">
        <w:rPr>
          <w:rFonts w:ascii="Times New Roman" w:eastAsia="Times New Roman" w:hAnsi="Times New Roman" w:cs="Times New Roman"/>
          <w:sz w:val="24"/>
          <w:szCs w:val="24"/>
        </w:rPr>
        <w:t xml:space="preserve">, T. L. (2007) that the AHP applies to all situations where a continuous ratio scale is needed, because It applies equally to the derivation or justification of ratio scales in the study of scientific phenomena. This also was clear where the result for both services and manufacturing show very close result although the data was collected from two different organization working in a different business field and only share the interest of being technology intensive organization. </w:t>
      </w:r>
    </w:p>
    <w:p w14:paraId="28CB7E32" w14:textId="77777777" w:rsidR="00EF5EC0" w:rsidRDefault="00EF5EC0" w:rsidP="00D91BB3">
      <w:pPr>
        <w:spacing w:line="480" w:lineRule="auto"/>
        <w:rPr>
          <w:rFonts w:asciiTheme="majorBidi" w:eastAsiaTheme="majorEastAsia" w:hAnsiTheme="majorBidi" w:cstheme="majorBidi"/>
          <w:b/>
          <w:bCs/>
          <w:iCs/>
          <w:sz w:val="32"/>
          <w:szCs w:val="32"/>
        </w:rPr>
      </w:pPr>
      <w:r>
        <w:rPr>
          <w:rFonts w:asciiTheme="majorBidi" w:hAnsiTheme="majorBidi"/>
          <w:iCs/>
          <w:sz w:val="32"/>
          <w:szCs w:val="32"/>
        </w:rPr>
        <w:br w:type="page"/>
      </w:r>
    </w:p>
    <w:p w14:paraId="21B50D72" w14:textId="77777777" w:rsidR="00EF5EC0" w:rsidRPr="00EF58FB" w:rsidRDefault="00EF5EC0" w:rsidP="00D91BB3">
      <w:pPr>
        <w:pStyle w:val="Heading1"/>
        <w:spacing w:before="0" w:line="480" w:lineRule="auto"/>
        <w:rPr>
          <w:rFonts w:asciiTheme="majorBidi" w:hAnsiTheme="majorBidi"/>
          <w:iCs/>
          <w:color w:val="auto"/>
          <w:sz w:val="32"/>
          <w:szCs w:val="32"/>
        </w:rPr>
      </w:pPr>
      <w:bookmarkStart w:id="64" w:name="_Toc500837479"/>
      <w:r w:rsidRPr="00EF58FB">
        <w:rPr>
          <w:rFonts w:asciiTheme="majorBidi" w:hAnsiTheme="majorBidi"/>
          <w:iCs/>
          <w:color w:val="auto"/>
          <w:sz w:val="32"/>
          <w:szCs w:val="32"/>
        </w:rPr>
        <w:t xml:space="preserve">Chapter 6: Conclusion </w:t>
      </w:r>
      <w:r>
        <w:rPr>
          <w:rFonts w:asciiTheme="majorBidi" w:hAnsiTheme="majorBidi"/>
          <w:iCs/>
          <w:color w:val="auto"/>
          <w:sz w:val="32"/>
          <w:szCs w:val="32"/>
        </w:rPr>
        <w:t>and Future Research</w:t>
      </w:r>
      <w:bookmarkEnd w:id="64"/>
    </w:p>
    <w:p w14:paraId="39D19A9E"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65" w:name="_Toc500837480"/>
      <w:r w:rsidRPr="00EA3C53">
        <w:rPr>
          <w:rFonts w:asciiTheme="majorBidi" w:hAnsiTheme="majorBidi"/>
          <w:color w:val="auto"/>
          <w:sz w:val="28"/>
          <w:szCs w:val="28"/>
        </w:rPr>
        <w:t xml:space="preserve">6.1 </w:t>
      </w:r>
      <w:r w:rsidRPr="00EA3C53">
        <w:rPr>
          <w:rFonts w:asciiTheme="majorBidi" w:hAnsiTheme="majorBidi"/>
          <w:color w:val="auto"/>
          <w:sz w:val="28"/>
          <w:szCs w:val="28"/>
        </w:rPr>
        <w:tab/>
        <w:t>Introduction</w:t>
      </w:r>
      <w:bookmarkEnd w:id="65"/>
    </w:p>
    <w:p w14:paraId="39256ED3" w14:textId="25F9A4E6" w:rsidR="00EF5EC0" w:rsidRPr="00C44D74" w:rsidRDefault="00EF5EC0" w:rsidP="00D91BB3">
      <w:pPr>
        <w:spacing w:line="480" w:lineRule="auto"/>
        <w:ind w:firstLine="720"/>
        <w:jc w:val="both"/>
        <w:rPr>
          <w:rFonts w:asciiTheme="majorBidi" w:hAnsiTheme="majorBidi" w:cstheme="majorBidi"/>
          <w:color w:val="FF0000"/>
          <w:sz w:val="24"/>
          <w:szCs w:val="24"/>
        </w:rPr>
      </w:pPr>
      <w:r w:rsidRPr="00E377D3">
        <w:rPr>
          <w:rFonts w:asciiTheme="majorBidi" w:eastAsia="Times New Roman" w:hAnsiTheme="majorBidi" w:cstheme="majorBidi"/>
          <w:sz w:val="24"/>
          <w:szCs w:val="24"/>
        </w:rPr>
        <w:t xml:space="preserve">The purpose of this </w:t>
      </w:r>
      <w:r>
        <w:rPr>
          <w:rFonts w:asciiTheme="majorBidi" w:eastAsia="Times New Roman" w:hAnsiTheme="majorBidi" w:cstheme="majorBidi"/>
          <w:sz w:val="24"/>
          <w:szCs w:val="24"/>
        </w:rPr>
        <w:t>research</w:t>
      </w:r>
      <w:r w:rsidRPr="00E377D3">
        <w:rPr>
          <w:rFonts w:asciiTheme="majorBidi" w:eastAsia="Times New Roman" w:hAnsiTheme="majorBidi" w:cstheme="majorBidi"/>
          <w:sz w:val="24"/>
          <w:szCs w:val="24"/>
        </w:rPr>
        <w:t xml:space="preserve"> is to identify the critical factor impacting the knowledge sharing in technology organization in UAE and to propose a hierarchy </w:t>
      </w:r>
      <w:r w:rsidR="00B548EB">
        <w:rPr>
          <w:rFonts w:asciiTheme="majorBidi" w:eastAsia="Times New Roman" w:hAnsiTheme="majorBidi" w:cstheme="majorBidi"/>
          <w:sz w:val="24"/>
          <w:szCs w:val="24"/>
        </w:rPr>
        <w:t xml:space="preserve">to identify the </w:t>
      </w:r>
      <w:r w:rsidR="00103DD3">
        <w:rPr>
          <w:rFonts w:asciiTheme="majorBidi" w:eastAsia="Times New Roman" w:hAnsiTheme="majorBidi" w:cstheme="majorBidi"/>
          <w:sz w:val="24"/>
          <w:szCs w:val="24"/>
        </w:rPr>
        <w:t>priority</w:t>
      </w:r>
      <w:r w:rsidR="00B548EB">
        <w:rPr>
          <w:rFonts w:asciiTheme="majorBidi" w:eastAsia="Times New Roman" w:hAnsiTheme="majorBidi" w:cstheme="majorBidi"/>
          <w:sz w:val="24"/>
          <w:szCs w:val="24"/>
        </w:rPr>
        <w:t xml:space="preserve"> of successful factors </w:t>
      </w:r>
      <w:r w:rsidRPr="00E377D3">
        <w:rPr>
          <w:rFonts w:asciiTheme="majorBidi" w:eastAsia="Times New Roman" w:hAnsiTheme="majorBidi" w:cstheme="majorBidi"/>
          <w:sz w:val="24"/>
          <w:szCs w:val="24"/>
        </w:rPr>
        <w:t>using AHP model for technology</w:t>
      </w:r>
      <w:r w:rsidR="00B548EB">
        <w:rPr>
          <w:rFonts w:asciiTheme="majorBidi" w:eastAsia="Times New Roman" w:hAnsiTheme="majorBidi" w:cstheme="majorBidi"/>
          <w:sz w:val="24"/>
          <w:szCs w:val="24"/>
        </w:rPr>
        <w:t>-intensive</w:t>
      </w:r>
      <w:r w:rsidRPr="00E377D3">
        <w:rPr>
          <w:rFonts w:asciiTheme="majorBidi" w:eastAsia="Times New Roman" w:hAnsiTheme="majorBidi" w:cstheme="majorBidi"/>
          <w:sz w:val="24"/>
          <w:szCs w:val="24"/>
        </w:rPr>
        <w:t xml:space="preserve"> </w:t>
      </w:r>
      <w:r w:rsidRPr="00BD3B02">
        <w:rPr>
          <w:rFonts w:asciiTheme="majorBidi" w:eastAsia="Times New Roman" w:hAnsiTheme="majorBidi" w:cstheme="majorBidi"/>
          <w:sz w:val="24"/>
          <w:szCs w:val="24"/>
        </w:rPr>
        <w:t xml:space="preserve">organizations, this for two different sectors which are services and </w:t>
      </w:r>
      <w:r w:rsidR="00103DD3" w:rsidRPr="00BD3B02">
        <w:rPr>
          <w:rFonts w:asciiTheme="majorBidi" w:eastAsia="Times New Roman" w:hAnsiTheme="majorBidi" w:cstheme="majorBidi"/>
          <w:sz w:val="24"/>
          <w:szCs w:val="24"/>
        </w:rPr>
        <w:t>manufactur</w:t>
      </w:r>
      <w:r w:rsidR="00103DD3">
        <w:rPr>
          <w:rFonts w:asciiTheme="majorBidi" w:eastAsia="Times New Roman" w:hAnsiTheme="majorBidi" w:cstheme="majorBidi"/>
          <w:sz w:val="24"/>
          <w:szCs w:val="24"/>
        </w:rPr>
        <w:t>ing</w:t>
      </w:r>
      <w:r w:rsidRPr="00BD3B02">
        <w:rPr>
          <w:rFonts w:asciiTheme="majorBidi" w:eastAsia="Times New Roman" w:hAnsiTheme="majorBidi" w:cstheme="majorBidi"/>
          <w:sz w:val="24"/>
          <w:szCs w:val="24"/>
        </w:rPr>
        <w:t xml:space="preserve"> sector and the analysis both separately and finally compare the result of both sectors. </w:t>
      </w:r>
      <w:r w:rsidRPr="00BD3B02">
        <w:rPr>
          <w:rFonts w:asciiTheme="majorBidi" w:hAnsiTheme="majorBidi" w:cstheme="majorBidi"/>
          <w:sz w:val="24"/>
          <w:szCs w:val="24"/>
        </w:rPr>
        <w:t>The Analytical Hierarchy Process was used as a methodology of this research using a questionnaire based on 9-point scale rating developed by (</w:t>
      </w:r>
      <w:r>
        <w:rPr>
          <w:rFonts w:asciiTheme="majorBidi" w:hAnsiTheme="majorBidi" w:cstheme="majorBidi"/>
          <w:sz w:val="24"/>
          <w:szCs w:val="24"/>
        </w:rPr>
        <w:fldChar w:fldCharType="begin"/>
      </w:r>
      <w:r>
        <w:rPr>
          <w:rFonts w:asciiTheme="majorBidi" w:hAnsiTheme="majorBidi" w:cstheme="majorBidi"/>
          <w:sz w:val="24"/>
          <w:szCs w:val="24"/>
        </w:rPr>
        <w:instrText>ADDIN RW.CITE{{206 Saaty,RozanneW 1987}}</w:instrText>
      </w:r>
      <w:r>
        <w:rPr>
          <w:rFonts w:asciiTheme="majorBidi" w:hAnsiTheme="majorBidi" w:cstheme="majorBidi"/>
          <w:sz w:val="24"/>
          <w:szCs w:val="24"/>
        </w:rPr>
        <w:fldChar w:fldCharType="separate"/>
      </w:r>
      <w:r w:rsidRPr="00F85EBE">
        <w:rPr>
          <w:rFonts w:ascii="Times New Roman" w:hAnsi="Times New Roman" w:cs="Times New Roman"/>
          <w:sz w:val="24"/>
          <w:szCs w:val="24"/>
        </w:rPr>
        <w:t>R. W. Saaty, (1987)</w:t>
      </w:r>
      <w:r>
        <w:rPr>
          <w:rFonts w:asciiTheme="majorBidi" w:hAnsiTheme="majorBidi" w:cstheme="majorBidi"/>
          <w:sz w:val="24"/>
          <w:szCs w:val="24"/>
        </w:rPr>
        <w:fldChar w:fldCharType="end"/>
      </w:r>
      <w:r>
        <w:rPr>
          <w:rFonts w:asciiTheme="majorBidi" w:hAnsiTheme="majorBidi" w:cstheme="majorBidi"/>
          <w:sz w:val="24"/>
          <w:szCs w:val="24"/>
        </w:rPr>
        <w:t>.</w:t>
      </w:r>
      <w:r w:rsidRPr="00BD3B02">
        <w:rPr>
          <w:rFonts w:asciiTheme="majorBidi" w:hAnsiTheme="majorBidi" w:cstheme="majorBidi"/>
          <w:sz w:val="24"/>
          <w:szCs w:val="24"/>
        </w:rPr>
        <w:t xml:space="preserve"> To apply the AHP methodology on this study, the 34 collected sub-factors were grouped into 9 main factors. A straightforward pair-wise comparison is conducted on the collected data to guide the discussion and provide an importance </w:t>
      </w:r>
      <w:r w:rsidRPr="00585098">
        <w:rPr>
          <w:rFonts w:asciiTheme="majorBidi" w:hAnsiTheme="majorBidi" w:cstheme="majorBidi"/>
          <w:sz w:val="24"/>
          <w:szCs w:val="24"/>
        </w:rPr>
        <w:t xml:space="preserve">rating of critical factors impacting the knowledge sharing in the technology-intensive organization. The number of respondents of each sector was 15 which is sufficient sample for AHP method </w:t>
      </w:r>
      <w:r w:rsidRPr="0009145F">
        <w:rPr>
          <w:rFonts w:asciiTheme="majorBidi" w:hAnsiTheme="majorBidi" w:cstheme="majorBidi"/>
          <w:sz w:val="24"/>
          <w:szCs w:val="24"/>
        </w:rPr>
        <w:t>questionnaire as per (</w:t>
      </w:r>
      <w:r>
        <w:rPr>
          <w:rFonts w:asciiTheme="majorBidi" w:hAnsiTheme="majorBidi" w:cstheme="majorBidi"/>
          <w:sz w:val="24"/>
          <w:szCs w:val="24"/>
        </w:rPr>
        <w:fldChar w:fldCharType="begin"/>
      </w:r>
      <w:r>
        <w:rPr>
          <w:rFonts w:asciiTheme="majorBidi" w:hAnsiTheme="majorBidi" w:cstheme="majorBidi"/>
          <w:sz w:val="24"/>
          <w:szCs w:val="24"/>
        </w:rPr>
        <w:instrText>ADDIN RW.CITE{{207 Saaty,ThomasL 2008}}</w:instrText>
      </w:r>
      <w:r>
        <w:rPr>
          <w:rFonts w:asciiTheme="majorBidi" w:hAnsiTheme="majorBidi" w:cstheme="majorBidi"/>
          <w:sz w:val="24"/>
          <w:szCs w:val="24"/>
        </w:rPr>
        <w:fldChar w:fldCharType="separate"/>
      </w:r>
      <w:r w:rsidRPr="00F85EBE">
        <w:rPr>
          <w:rFonts w:ascii="Times New Roman" w:hAnsi="Times New Roman" w:cs="Times New Roman"/>
          <w:sz w:val="24"/>
          <w:szCs w:val="24"/>
        </w:rPr>
        <w:t>T. L. Saaty, (2008)</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09145F">
        <w:rPr>
          <w:rFonts w:asciiTheme="majorBidi" w:hAnsiTheme="majorBidi" w:cstheme="majorBidi"/>
          <w:sz w:val="24"/>
          <w:szCs w:val="24"/>
        </w:rPr>
        <w:t xml:space="preserve">The results reveal a slight difference in the findings between the two sectors as </w:t>
      </w:r>
      <w:r w:rsidRPr="00095F39">
        <w:rPr>
          <w:rFonts w:asciiTheme="majorBidi" w:hAnsiTheme="majorBidi" w:cstheme="majorBidi"/>
          <w:sz w:val="24"/>
          <w:szCs w:val="24"/>
        </w:rPr>
        <w:t xml:space="preserve">shown in </w:t>
      </w:r>
      <w:r>
        <w:rPr>
          <w:rFonts w:asciiTheme="majorBidi" w:hAnsiTheme="majorBidi" w:cstheme="majorBidi"/>
          <w:sz w:val="24"/>
          <w:szCs w:val="24"/>
        </w:rPr>
        <w:t>Table</w:t>
      </w:r>
      <w:r w:rsidRPr="00095F39">
        <w:rPr>
          <w:rFonts w:asciiTheme="majorBidi" w:hAnsiTheme="majorBidi" w:cstheme="majorBidi"/>
          <w:sz w:val="24"/>
          <w:szCs w:val="24"/>
        </w:rPr>
        <w:t xml:space="preserve"> </w:t>
      </w:r>
      <w:r>
        <w:rPr>
          <w:rFonts w:asciiTheme="majorBidi" w:hAnsiTheme="majorBidi" w:cstheme="majorBidi"/>
          <w:sz w:val="24"/>
          <w:szCs w:val="24"/>
        </w:rPr>
        <w:t>15</w:t>
      </w:r>
      <w:r w:rsidRPr="00095F39">
        <w:rPr>
          <w:rFonts w:asciiTheme="majorBidi" w:hAnsiTheme="majorBidi" w:cstheme="majorBidi"/>
          <w:sz w:val="24"/>
          <w:szCs w:val="24"/>
        </w:rPr>
        <w:t xml:space="preserve"> &amp; </w:t>
      </w:r>
      <w:r>
        <w:rPr>
          <w:rFonts w:asciiTheme="majorBidi" w:hAnsiTheme="majorBidi" w:cstheme="majorBidi"/>
          <w:sz w:val="24"/>
          <w:szCs w:val="24"/>
        </w:rPr>
        <w:t>16</w:t>
      </w:r>
      <w:r w:rsidRPr="00095F39">
        <w:rPr>
          <w:rFonts w:asciiTheme="majorBidi" w:hAnsiTheme="majorBidi" w:cstheme="majorBidi"/>
          <w:sz w:val="24"/>
          <w:szCs w:val="24"/>
        </w:rPr>
        <w:t xml:space="preserve">. </w:t>
      </w:r>
      <w:r>
        <w:rPr>
          <w:rFonts w:asciiTheme="majorBidi" w:hAnsiTheme="majorBidi" w:cstheme="majorBidi"/>
          <w:sz w:val="24"/>
          <w:szCs w:val="24"/>
        </w:rPr>
        <w:t>Also, it was explained in detail in 5.4 under Chapter 5</w:t>
      </w:r>
      <w:r w:rsidRPr="00942280">
        <w:rPr>
          <w:rFonts w:asciiTheme="majorBidi" w:hAnsiTheme="majorBidi" w:cstheme="majorBidi"/>
          <w:sz w:val="24"/>
          <w:szCs w:val="24"/>
        </w:rPr>
        <w:t xml:space="preserve">. For sub-factors which were also analyzed for each sector and compared as shown in Figure 4 &amp; 5. As for the sub-criteria ranking for this study, the adequate funding throughout the research shows some major differences due to a different interest of each company used as a field of study. </w:t>
      </w:r>
    </w:p>
    <w:p w14:paraId="6C195CCE" w14:textId="77777777" w:rsidR="00EF5EC0" w:rsidRPr="00C44D74" w:rsidRDefault="00EF5EC0" w:rsidP="00D91BB3">
      <w:pPr>
        <w:spacing w:line="480" w:lineRule="auto"/>
        <w:jc w:val="both"/>
        <w:rPr>
          <w:rFonts w:asciiTheme="majorBidi" w:hAnsiTheme="majorBidi" w:cstheme="majorBidi"/>
          <w:color w:val="FF0000"/>
          <w:sz w:val="24"/>
          <w:szCs w:val="24"/>
        </w:rPr>
      </w:pPr>
    </w:p>
    <w:p w14:paraId="240A47F8"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66" w:name="_Toc500837481"/>
      <w:r w:rsidRPr="00EA3C53">
        <w:rPr>
          <w:rFonts w:asciiTheme="majorBidi" w:hAnsiTheme="majorBidi"/>
          <w:color w:val="auto"/>
          <w:sz w:val="28"/>
          <w:szCs w:val="28"/>
        </w:rPr>
        <w:t xml:space="preserve">6.2 </w:t>
      </w:r>
      <w:r w:rsidRPr="00EA3C53">
        <w:rPr>
          <w:rFonts w:asciiTheme="majorBidi" w:hAnsiTheme="majorBidi"/>
          <w:color w:val="auto"/>
          <w:sz w:val="28"/>
          <w:szCs w:val="28"/>
        </w:rPr>
        <w:tab/>
        <w:t>Recommendations</w:t>
      </w:r>
      <w:bookmarkEnd w:id="66"/>
      <w:r w:rsidRPr="00EA3C53">
        <w:rPr>
          <w:rFonts w:asciiTheme="majorBidi" w:hAnsiTheme="majorBidi"/>
          <w:color w:val="auto"/>
          <w:sz w:val="28"/>
          <w:szCs w:val="28"/>
        </w:rPr>
        <w:t xml:space="preserve"> </w:t>
      </w:r>
    </w:p>
    <w:p w14:paraId="3977B5C2" w14:textId="30ACD497" w:rsidR="00EF5EC0" w:rsidRPr="00005347" w:rsidRDefault="00EF5EC0" w:rsidP="00D91BB3">
      <w:pPr>
        <w:spacing w:line="480" w:lineRule="auto"/>
        <w:ind w:firstLine="720"/>
        <w:jc w:val="both"/>
        <w:rPr>
          <w:rFonts w:asciiTheme="majorBidi" w:hAnsiTheme="majorBidi" w:cstheme="majorBidi"/>
          <w:sz w:val="24"/>
          <w:szCs w:val="24"/>
        </w:rPr>
      </w:pPr>
      <w:r w:rsidRPr="00F558E8">
        <w:rPr>
          <w:rFonts w:asciiTheme="majorBidi" w:hAnsiTheme="majorBidi" w:cstheme="majorBidi"/>
          <w:sz w:val="24"/>
          <w:szCs w:val="24"/>
        </w:rPr>
        <w:t xml:space="preserve">This study will be useful for a knowledge sharing interested organization in general and that organization who need using the technology intensively and especially the two </w:t>
      </w:r>
      <w:r w:rsidR="00D30031">
        <w:rPr>
          <w:rFonts w:asciiTheme="majorBidi" w:hAnsiTheme="majorBidi" w:cstheme="majorBidi"/>
          <w:sz w:val="24"/>
          <w:szCs w:val="24"/>
        </w:rPr>
        <w:t>sectors</w:t>
      </w:r>
      <w:r w:rsidRPr="00F558E8">
        <w:rPr>
          <w:rFonts w:asciiTheme="majorBidi" w:hAnsiTheme="majorBidi" w:cstheme="majorBidi"/>
          <w:sz w:val="24"/>
          <w:szCs w:val="24"/>
        </w:rPr>
        <w:t xml:space="preserve"> which </w:t>
      </w:r>
      <w:r w:rsidR="00D30031">
        <w:rPr>
          <w:rFonts w:asciiTheme="majorBidi" w:hAnsiTheme="majorBidi" w:cstheme="majorBidi"/>
          <w:sz w:val="24"/>
          <w:szCs w:val="24"/>
        </w:rPr>
        <w:t>are</w:t>
      </w:r>
      <w:r w:rsidRPr="00F558E8">
        <w:rPr>
          <w:rFonts w:asciiTheme="majorBidi" w:hAnsiTheme="majorBidi" w:cstheme="majorBidi"/>
          <w:sz w:val="24"/>
          <w:szCs w:val="24"/>
        </w:rPr>
        <w:t xml:space="preserve"> services and manufacturing sectors organizations in the United Arab Emirates. As this study achieved its goal of providing </w:t>
      </w:r>
      <w:r>
        <w:rPr>
          <w:rFonts w:asciiTheme="majorBidi" w:hAnsiTheme="majorBidi" w:cstheme="majorBidi"/>
          <w:sz w:val="24"/>
          <w:szCs w:val="24"/>
        </w:rPr>
        <w:t xml:space="preserve">knowledge sharing hierarchy and </w:t>
      </w:r>
      <w:r w:rsidRPr="00F558E8">
        <w:rPr>
          <w:rFonts w:asciiTheme="majorBidi" w:hAnsiTheme="majorBidi" w:cstheme="majorBidi"/>
          <w:sz w:val="24"/>
          <w:szCs w:val="24"/>
        </w:rPr>
        <w:t xml:space="preserve">a priority list of factors for the technology-intensive organization in the region, </w:t>
      </w:r>
      <w:r w:rsidRPr="006169F5">
        <w:rPr>
          <w:rFonts w:asciiTheme="majorBidi" w:hAnsiTheme="majorBidi" w:cstheme="majorBidi"/>
          <w:sz w:val="24"/>
          <w:szCs w:val="24"/>
        </w:rPr>
        <w:t xml:space="preserve">it will identify what critical factors which required more attention from </w:t>
      </w:r>
      <w:r w:rsidRPr="00F81AF3">
        <w:rPr>
          <w:rFonts w:asciiTheme="majorBidi" w:hAnsiTheme="majorBidi" w:cstheme="majorBidi"/>
          <w:sz w:val="24"/>
          <w:szCs w:val="24"/>
        </w:rPr>
        <w:t xml:space="preserve">management to achieve higher success in the organization due to right utilization of knowledge sharing. To start with, from a </w:t>
      </w:r>
      <w:r>
        <w:rPr>
          <w:rFonts w:asciiTheme="majorBidi" w:hAnsiTheme="majorBidi" w:cstheme="majorBidi"/>
          <w:sz w:val="24"/>
          <w:szCs w:val="24"/>
        </w:rPr>
        <w:t xml:space="preserve">Technology-Intensive </w:t>
      </w:r>
      <w:r w:rsidRPr="00F81AF3">
        <w:rPr>
          <w:rFonts w:asciiTheme="majorBidi" w:hAnsiTheme="majorBidi" w:cstheme="majorBidi"/>
          <w:sz w:val="24"/>
          <w:szCs w:val="24"/>
        </w:rPr>
        <w:t xml:space="preserve">organization perspective, more focus and efforts should be spent at </w:t>
      </w:r>
      <w:r>
        <w:rPr>
          <w:rFonts w:asciiTheme="majorBidi" w:hAnsiTheme="majorBidi" w:cstheme="majorBidi"/>
          <w:sz w:val="24"/>
          <w:szCs w:val="24"/>
        </w:rPr>
        <w:t xml:space="preserve">the top three factors which were Organization Leadership, Organization Culture and Organization Strategy this does not mean to ignore the other where actually the weakest impacting factors which required better attention from </w:t>
      </w:r>
      <w:r w:rsidR="009329A5">
        <w:rPr>
          <w:rFonts w:asciiTheme="majorBidi" w:hAnsiTheme="majorBidi" w:cstheme="majorBidi"/>
          <w:sz w:val="24"/>
          <w:szCs w:val="24"/>
        </w:rPr>
        <w:t>organization</w:t>
      </w:r>
      <w:r>
        <w:rPr>
          <w:rFonts w:asciiTheme="majorBidi" w:hAnsiTheme="majorBidi" w:cstheme="majorBidi"/>
          <w:sz w:val="24"/>
          <w:szCs w:val="24"/>
        </w:rPr>
        <w:t xml:space="preserve"> to improve them before they affect the organizational knowledge sharing negatively. As per the research result, the two </w:t>
      </w:r>
      <w:r w:rsidRPr="00005347">
        <w:rPr>
          <w:rFonts w:asciiTheme="majorBidi" w:hAnsiTheme="majorBidi" w:cstheme="majorBidi"/>
          <w:sz w:val="24"/>
          <w:szCs w:val="24"/>
        </w:rPr>
        <w:t>organizations services and manufacturing had same top three, however, the weakest three factors were not the same, in service the weakest three factors were Organizational Structure, Technology Infrastructure, and HRM was the weakest factor in services. For manufacturing the weakest three were Technology Infrastructure, Organizational Process and Employee Engagement was the weakest factor in a manufacturing organization.</w:t>
      </w:r>
    </w:p>
    <w:p w14:paraId="4084A3F3" w14:textId="77777777" w:rsidR="00EF5EC0" w:rsidRPr="00005347" w:rsidRDefault="00EF5EC0" w:rsidP="00D91BB3">
      <w:pPr>
        <w:spacing w:line="480" w:lineRule="auto"/>
        <w:ind w:firstLine="720"/>
        <w:jc w:val="both"/>
        <w:rPr>
          <w:rFonts w:asciiTheme="majorBidi" w:hAnsiTheme="majorBidi" w:cstheme="majorBidi"/>
          <w:sz w:val="24"/>
          <w:szCs w:val="24"/>
        </w:rPr>
      </w:pPr>
      <w:r w:rsidRPr="00005347">
        <w:rPr>
          <w:rFonts w:asciiTheme="majorBidi" w:hAnsiTheme="majorBidi" w:cstheme="majorBidi"/>
          <w:sz w:val="24"/>
          <w:szCs w:val="24"/>
        </w:rPr>
        <w:t xml:space="preserve">The sub-factors for both organizations where same in top two which were the integrity of the leadership and also his decision making ability however the third top sub-factor where different as services result which identify the vision &amp; mission as sub-factor from organizational strategy has the third heist impacting factor wherein manufacturing the result show that financial impact is the third as corporate performance factor is the third although that both organizations are </w:t>
      </w:r>
      <w:r w:rsidRPr="00005347">
        <w:rPr>
          <w:rFonts w:asciiTheme="majorBidi" w:hAnsiTheme="majorBidi" w:cstheme="majorBidi"/>
          <w:sz w:val="24"/>
          <w:szCs w:val="24"/>
          <w:lang w:val="en-GB"/>
        </w:rPr>
        <w:t xml:space="preserve">revenue-driven organizations. </w:t>
      </w:r>
      <w:r w:rsidRPr="00005347">
        <w:rPr>
          <w:rFonts w:asciiTheme="majorBidi" w:hAnsiTheme="majorBidi" w:cstheme="majorBidi"/>
          <w:sz w:val="24"/>
          <w:szCs w:val="24"/>
        </w:rPr>
        <w:t xml:space="preserve"> </w:t>
      </w:r>
    </w:p>
    <w:p w14:paraId="7E02BA23" w14:textId="2E463A51" w:rsidR="00EF5EC0" w:rsidRPr="00FC71BA" w:rsidRDefault="00EF5EC0" w:rsidP="00FC71BA">
      <w:pPr>
        <w:spacing w:line="480" w:lineRule="auto"/>
        <w:ind w:firstLine="720"/>
        <w:jc w:val="both"/>
        <w:rPr>
          <w:rFonts w:asciiTheme="majorBidi" w:hAnsiTheme="majorBidi" w:cstheme="majorBidi"/>
          <w:sz w:val="24"/>
          <w:szCs w:val="24"/>
        </w:rPr>
      </w:pPr>
      <w:r w:rsidRPr="00005347">
        <w:rPr>
          <w:rFonts w:asciiTheme="majorBidi" w:hAnsiTheme="majorBidi" w:cstheme="majorBidi"/>
          <w:sz w:val="24"/>
          <w:szCs w:val="24"/>
        </w:rPr>
        <w:t xml:space="preserve">The results of this study should be used as a guideline of what to focus on in such projects toward higher success rate. As UAE is still developing, there is still a dependency on foreign companies and professionals to run those projects which might cause issues along the way with the increasing number of projects. The Government has been addressing this issue, by assigning local manpower with the foreign ones as a knowledge transfer process to be able to sustain its need in the coming future.  </w:t>
      </w:r>
    </w:p>
    <w:p w14:paraId="49ABBCD6" w14:textId="77777777" w:rsidR="00EF5EC0" w:rsidRPr="00EA3C53" w:rsidRDefault="00EF5EC0" w:rsidP="00D91BB3">
      <w:pPr>
        <w:pStyle w:val="Heading2"/>
        <w:spacing w:before="0" w:line="480" w:lineRule="auto"/>
        <w:jc w:val="both"/>
        <w:rPr>
          <w:rFonts w:asciiTheme="majorBidi" w:hAnsiTheme="majorBidi"/>
          <w:color w:val="auto"/>
          <w:sz w:val="28"/>
          <w:szCs w:val="28"/>
        </w:rPr>
      </w:pPr>
      <w:bookmarkStart w:id="67" w:name="_Toc500837482"/>
      <w:r w:rsidRPr="00EA3C53">
        <w:rPr>
          <w:rFonts w:asciiTheme="majorBidi" w:hAnsiTheme="majorBidi"/>
          <w:color w:val="auto"/>
          <w:sz w:val="28"/>
          <w:szCs w:val="28"/>
        </w:rPr>
        <w:t xml:space="preserve">6.3 </w:t>
      </w:r>
      <w:r w:rsidRPr="00EA3C53">
        <w:rPr>
          <w:rFonts w:asciiTheme="majorBidi" w:hAnsiTheme="majorBidi"/>
          <w:color w:val="auto"/>
          <w:sz w:val="28"/>
          <w:szCs w:val="28"/>
        </w:rPr>
        <w:tab/>
        <w:t>Research Limitation &amp; Future Study</w:t>
      </w:r>
      <w:bookmarkEnd w:id="67"/>
    </w:p>
    <w:p w14:paraId="5C783BC7" w14:textId="7CD6AD3A" w:rsidR="00EF5EC0" w:rsidRDefault="00EF5EC0" w:rsidP="000B246A">
      <w:pPr>
        <w:spacing w:line="480" w:lineRule="auto"/>
        <w:jc w:val="both"/>
        <w:rPr>
          <w:rFonts w:asciiTheme="majorBidi" w:hAnsiTheme="majorBidi" w:cstheme="majorBidi"/>
          <w:sz w:val="24"/>
          <w:szCs w:val="24"/>
        </w:rPr>
      </w:pPr>
      <w:r w:rsidRPr="00120961">
        <w:rPr>
          <w:rFonts w:asciiTheme="majorBidi" w:hAnsiTheme="majorBidi" w:cstheme="majorBidi"/>
          <w:sz w:val="24"/>
          <w:szCs w:val="24"/>
        </w:rPr>
        <w:t>Although this study covered a sufficient number of respondents as per AHP methodology,</w:t>
      </w:r>
      <w:r w:rsidR="00D615B2">
        <w:rPr>
          <w:rFonts w:asciiTheme="majorBidi" w:hAnsiTheme="majorBidi" w:cstheme="majorBidi"/>
          <w:sz w:val="24"/>
          <w:szCs w:val="24"/>
        </w:rPr>
        <w:t xml:space="preserve"> however</w:t>
      </w:r>
      <w:r w:rsidRPr="00120961">
        <w:rPr>
          <w:rFonts w:asciiTheme="majorBidi" w:hAnsiTheme="majorBidi" w:cstheme="majorBidi"/>
          <w:sz w:val="24"/>
          <w:szCs w:val="24"/>
        </w:rPr>
        <w:t xml:space="preserve"> it only covered one key company from </w:t>
      </w:r>
      <w:r w:rsidR="006A0254">
        <w:rPr>
          <w:rFonts w:asciiTheme="majorBidi" w:hAnsiTheme="majorBidi" w:cstheme="majorBidi"/>
          <w:sz w:val="24"/>
          <w:szCs w:val="24"/>
        </w:rPr>
        <w:t xml:space="preserve">services and </w:t>
      </w:r>
      <w:r w:rsidR="00103DD3">
        <w:rPr>
          <w:rFonts w:asciiTheme="majorBidi" w:hAnsiTheme="majorBidi" w:cstheme="majorBidi"/>
          <w:sz w:val="24"/>
          <w:szCs w:val="24"/>
        </w:rPr>
        <w:t>manufacturing</w:t>
      </w:r>
      <w:r w:rsidRPr="00120961">
        <w:rPr>
          <w:rFonts w:asciiTheme="majorBidi" w:hAnsiTheme="majorBidi" w:cstheme="majorBidi"/>
          <w:sz w:val="24"/>
          <w:szCs w:val="24"/>
        </w:rPr>
        <w:t xml:space="preserve"> sectors. Moreover, the list of factors could be expan</w:t>
      </w:r>
      <w:r>
        <w:rPr>
          <w:rFonts w:asciiTheme="majorBidi" w:hAnsiTheme="majorBidi" w:cstheme="majorBidi"/>
          <w:sz w:val="24"/>
          <w:szCs w:val="24"/>
        </w:rPr>
        <w:t>ded as possible to have a better c</w:t>
      </w:r>
      <w:r w:rsidRPr="00120961">
        <w:rPr>
          <w:rFonts w:asciiTheme="majorBidi" w:hAnsiTheme="majorBidi" w:cstheme="majorBidi"/>
          <w:sz w:val="24"/>
          <w:szCs w:val="24"/>
        </w:rPr>
        <w:t xml:space="preserve">omparison as this study used 9 main factors and 34 sub-factors related to knowledge sharing in </w:t>
      </w:r>
      <w:r>
        <w:rPr>
          <w:rFonts w:asciiTheme="majorBidi" w:hAnsiTheme="majorBidi" w:cstheme="majorBidi"/>
          <w:sz w:val="24"/>
          <w:szCs w:val="24"/>
        </w:rPr>
        <w:t xml:space="preserve">Technology-Intensive </w:t>
      </w:r>
      <w:r w:rsidRPr="00120961">
        <w:rPr>
          <w:rFonts w:asciiTheme="majorBidi" w:hAnsiTheme="majorBidi" w:cstheme="majorBidi"/>
          <w:sz w:val="24"/>
          <w:szCs w:val="24"/>
        </w:rPr>
        <w:t xml:space="preserve">organizations in UAE. </w:t>
      </w:r>
      <w:r w:rsidR="00673ED1" w:rsidRPr="00D615B2">
        <w:rPr>
          <w:rFonts w:asciiTheme="majorBidi" w:hAnsiTheme="majorBidi" w:cstheme="majorBidi"/>
          <w:sz w:val="24"/>
          <w:szCs w:val="24"/>
        </w:rPr>
        <w:t xml:space="preserve">Although this research identified the AHP as a trusted methodology to be used there are other method </w:t>
      </w:r>
      <w:r w:rsidR="00D615B2">
        <w:rPr>
          <w:rFonts w:asciiTheme="majorBidi" w:hAnsiTheme="majorBidi" w:cstheme="majorBidi"/>
          <w:sz w:val="24"/>
          <w:szCs w:val="24"/>
        </w:rPr>
        <w:t>could</w:t>
      </w:r>
      <w:r w:rsidR="00673ED1" w:rsidRPr="00D615B2">
        <w:rPr>
          <w:rFonts w:asciiTheme="majorBidi" w:hAnsiTheme="majorBidi" w:cstheme="majorBidi"/>
          <w:sz w:val="24"/>
          <w:szCs w:val="24"/>
        </w:rPr>
        <w:t xml:space="preserve"> be used like Analytical Network Process (ANP) which is new and evolving methodology could be used</w:t>
      </w:r>
      <w:r w:rsidR="00D615B2">
        <w:rPr>
          <w:rFonts w:asciiTheme="majorBidi" w:hAnsiTheme="majorBidi" w:cstheme="majorBidi"/>
          <w:sz w:val="24"/>
          <w:szCs w:val="24"/>
        </w:rPr>
        <w:t xml:space="preserve"> </w:t>
      </w:r>
      <w:r w:rsidRPr="00120961">
        <w:rPr>
          <w:rFonts w:asciiTheme="majorBidi" w:hAnsiTheme="majorBidi" w:cstheme="majorBidi"/>
          <w:sz w:val="24"/>
          <w:szCs w:val="24"/>
        </w:rPr>
        <w:t xml:space="preserve">for such researchers, it could be used for future studies as an extension to this research. Overall, future researchers could be done as an extension of this research to cover </w:t>
      </w:r>
      <w:r w:rsidRPr="00CE791C">
        <w:rPr>
          <w:rFonts w:asciiTheme="majorBidi" w:hAnsiTheme="majorBidi" w:cstheme="majorBidi"/>
          <w:sz w:val="24"/>
          <w:szCs w:val="24"/>
        </w:rPr>
        <w:t xml:space="preserve">additional sectors, factors, and respondents. Furthermore, multiple companies of each sector could organization while applying ANP as the research methodology. Finally, the other future study recommended by this research is to have more investigation for each main factor and it is sub-factors by using Exploratory Factor Analysis (EFA) and Confirmatory Factor Analysis (CFA) because the relation of factor and sub-factor could </w:t>
      </w:r>
      <w:r>
        <w:rPr>
          <w:rFonts w:asciiTheme="majorBidi" w:hAnsiTheme="majorBidi" w:cstheme="majorBidi"/>
          <w:sz w:val="24"/>
          <w:szCs w:val="24"/>
        </w:rPr>
        <w:t>be</w:t>
      </w:r>
      <w:r w:rsidRPr="00CE791C">
        <w:rPr>
          <w:rFonts w:asciiTheme="majorBidi" w:hAnsiTheme="majorBidi" w:cstheme="majorBidi"/>
          <w:sz w:val="24"/>
          <w:szCs w:val="24"/>
        </w:rPr>
        <w:t xml:space="preserve"> changing </w:t>
      </w:r>
      <w:r>
        <w:rPr>
          <w:rFonts w:asciiTheme="majorBidi" w:hAnsiTheme="majorBidi" w:cstheme="majorBidi"/>
          <w:sz w:val="24"/>
          <w:szCs w:val="24"/>
        </w:rPr>
        <w:t xml:space="preserve">during </w:t>
      </w:r>
      <w:r w:rsidRPr="00CE791C">
        <w:rPr>
          <w:rFonts w:asciiTheme="majorBidi" w:hAnsiTheme="majorBidi" w:cstheme="majorBidi"/>
          <w:sz w:val="24"/>
          <w:szCs w:val="24"/>
        </w:rPr>
        <w:t xml:space="preserve">the time or </w:t>
      </w:r>
      <w:r>
        <w:rPr>
          <w:rFonts w:asciiTheme="majorBidi" w:hAnsiTheme="majorBidi" w:cstheme="majorBidi"/>
          <w:sz w:val="24"/>
          <w:szCs w:val="24"/>
        </w:rPr>
        <w:t xml:space="preserve">in different </w:t>
      </w:r>
      <w:r w:rsidRPr="00CE791C">
        <w:rPr>
          <w:rFonts w:asciiTheme="majorBidi" w:hAnsiTheme="majorBidi" w:cstheme="majorBidi"/>
          <w:sz w:val="24"/>
          <w:szCs w:val="24"/>
        </w:rPr>
        <w:t>research field as stated by Wagner &amp; Ross‐Degnan, (2002).</w:t>
      </w:r>
    </w:p>
    <w:p w14:paraId="51DBFD60" w14:textId="77777777" w:rsidR="00D91BB3" w:rsidRPr="00C025A0" w:rsidRDefault="00D91BB3" w:rsidP="00D91BB3">
      <w:pPr>
        <w:spacing w:line="480" w:lineRule="auto"/>
        <w:jc w:val="both"/>
        <w:rPr>
          <w:rFonts w:asciiTheme="majorBidi" w:hAnsiTheme="majorBidi" w:cstheme="majorBidi"/>
          <w:sz w:val="24"/>
          <w:szCs w:val="24"/>
          <w:u w:val="single"/>
        </w:rPr>
      </w:pPr>
    </w:p>
    <w:p w14:paraId="7F942736" w14:textId="77777777" w:rsidR="00D91BB3" w:rsidRPr="00C025A0" w:rsidRDefault="00D91BB3" w:rsidP="00D91BB3">
      <w:pPr>
        <w:spacing w:line="480" w:lineRule="auto"/>
        <w:jc w:val="both"/>
        <w:rPr>
          <w:rFonts w:asciiTheme="majorBidi" w:hAnsiTheme="majorBidi" w:cstheme="majorBidi"/>
          <w:sz w:val="24"/>
          <w:szCs w:val="24"/>
          <w:u w:val="single"/>
        </w:rPr>
      </w:pPr>
    </w:p>
    <w:p w14:paraId="71B12C90" w14:textId="19814BB4" w:rsidR="00A557AC" w:rsidRDefault="00A557AC">
      <w:pPr>
        <w:spacing w:after="160" w:line="259" w:lineRule="auto"/>
      </w:pPr>
      <w:r>
        <w:br w:type="page"/>
      </w:r>
    </w:p>
    <w:p w14:paraId="28578A1F" w14:textId="77777777" w:rsidR="00A557AC" w:rsidRPr="00CF0A65" w:rsidRDefault="00A557AC" w:rsidP="00A557AC">
      <w:pPr>
        <w:pStyle w:val="Heading1"/>
        <w:spacing w:line="480" w:lineRule="auto"/>
        <w:rPr>
          <w:rFonts w:asciiTheme="majorBidi" w:hAnsiTheme="majorBidi"/>
          <w:iCs/>
          <w:color w:val="auto"/>
          <w:sz w:val="32"/>
          <w:szCs w:val="32"/>
        </w:rPr>
      </w:pPr>
      <w:r w:rsidRPr="00CF0A65">
        <w:rPr>
          <w:rFonts w:asciiTheme="majorBidi" w:eastAsia="Times New Roman" w:hAnsiTheme="majorBidi"/>
          <w:sz w:val="24"/>
          <w:szCs w:val="24"/>
        </w:rPr>
        <w:fldChar w:fldCharType="begin"/>
      </w:r>
      <w:r w:rsidRPr="00CF0A65">
        <w:rPr>
          <w:rFonts w:asciiTheme="majorBidi" w:hAnsiTheme="majorBidi"/>
          <w:sz w:val="24"/>
          <w:szCs w:val="24"/>
        </w:rPr>
        <w:instrText>ADDIN RW.BIB</w:instrText>
      </w:r>
      <w:r w:rsidRPr="00CF0A65">
        <w:rPr>
          <w:rFonts w:asciiTheme="majorBidi" w:eastAsia="Times New Roman" w:hAnsiTheme="majorBidi"/>
          <w:sz w:val="24"/>
          <w:szCs w:val="24"/>
        </w:rPr>
        <w:fldChar w:fldCharType="separate"/>
      </w:r>
      <w:bookmarkStart w:id="68" w:name="_Toc500837483"/>
      <w:r w:rsidRPr="00CF0A65">
        <w:rPr>
          <w:rFonts w:asciiTheme="majorBidi" w:hAnsiTheme="majorBidi"/>
          <w:iCs/>
          <w:color w:val="auto"/>
          <w:sz w:val="32"/>
          <w:szCs w:val="32"/>
        </w:rPr>
        <w:t>References</w:t>
      </w:r>
      <w:bookmarkEnd w:id="68"/>
    </w:p>
    <w:p w14:paraId="415A7CE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Abdallah, S., Khalil, A., &amp; Divine, A. (2012). The impact of knowledge sharing on innovation capability in united arab emirates organizations. </w:t>
      </w:r>
      <w:r w:rsidRPr="00CF0A65">
        <w:rPr>
          <w:rFonts w:asciiTheme="majorBidi" w:hAnsiTheme="majorBidi" w:cstheme="majorBidi"/>
          <w:i/>
          <w:iCs/>
        </w:rPr>
        <w:t xml:space="preserve">Proceedings of World Academy of Science, Engineering and Technology, </w:t>
      </w:r>
      <w:r w:rsidRPr="00CF0A65">
        <w:rPr>
          <w:rFonts w:asciiTheme="majorBidi" w:hAnsiTheme="majorBidi" w:cstheme="majorBidi"/>
        </w:rPr>
        <w:t xml:space="preserve">(72) 974. </w:t>
      </w:r>
    </w:p>
    <w:p w14:paraId="4776D29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Abou-Zeid, E. (2005). A culturally aware model of inter-organizational knowledge transfer.</w:t>
      </w:r>
      <w:r w:rsidRPr="00CF0A65">
        <w:rPr>
          <w:rFonts w:asciiTheme="majorBidi" w:hAnsiTheme="majorBidi" w:cstheme="majorBidi"/>
          <w:i/>
          <w:iCs/>
        </w:rPr>
        <w:t xml:space="preserve"> Knowledge Management Research &amp; Practice, 3</w:t>
      </w:r>
      <w:r w:rsidRPr="00CF0A65">
        <w:rPr>
          <w:rFonts w:asciiTheme="majorBidi" w:hAnsiTheme="majorBidi" w:cstheme="majorBidi"/>
        </w:rPr>
        <w:t xml:space="preserve">(3), 146-155. </w:t>
      </w:r>
    </w:p>
    <w:p w14:paraId="3479731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Acs, Z. J., Audretsch, D. B., &amp; Feldman, M. P. (1994). R &amp; D spillovers and recipient firm size.</w:t>
      </w:r>
      <w:r w:rsidRPr="00CF0A65">
        <w:rPr>
          <w:rFonts w:asciiTheme="majorBidi" w:hAnsiTheme="majorBidi" w:cstheme="majorBidi"/>
          <w:i/>
          <w:iCs/>
        </w:rPr>
        <w:t xml:space="preserve"> The Review of Economics and Statistics, </w:t>
      </w:r>
      <w:r w:rsidRPr="00CF0A65">
        <w:rPr>
          <w:rFonts w:asciiTheme="majorBidi" w:hAnsiTheme="majorBidi" w:cstheme="majorBidi"/>
        </w:rPr>
        <w:t xml:space="preserve">, 336-340. </w:t>
      </w:r>
    </w:p>
    <w:p w14:paraId="32415F2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Agle, B. R., Nagarajan, N. J., Sonnenfeld, J. A., &amp; Srinivasan, D. (2006). Does CEO charisma matter? an empirical analysis of the relationships among organizational performance, environmental uncertainty, and top management team perceptions of CEO charisma.</w:t>
      </w:r>
      <w:r w:rsidRPr="00CF0A65">
        <w:rPr>
          <w:rFonts w:asciiTheme="majorBidi" w:hAnsiTheme="majorBidi" w:cstheme="majorBidi"/>
          <w:i/>
          <w:iCs/>
        </w:rPr>
        <w:t xml:space="preserve"> Academy of Management Journal, 49</w:t>
      </w:r>
      <w:r w:rsidRPr="00CF0A65">
        <w:rPr>
          <w:rFonts w:asciiTheme="majorBidi" w:hAnsiTheme="majorBidi" w:cstheme="majorBidi"/>
        </w:rPr>
        <w:t xml:space="preserve">(1), 161-174. </w:t>
      </w:r>
    </w:p>
    <w:p w14:paraId="10ECF3B4"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Ahearne, M., Bhattacharya, C. B., &amp; Gruen, T. (2005). Antecedents and consequences of customer-company identification: Expanding the role of relationship marketing.</w:t>
      </w:r>
      <w:r w:rsidRPr="00CF0A65">
        <w:rPr>
          <w:rFonts w:asciiTheme="majorBidi" w:hAnsiTheme="majorBidi" w:cstheme="majorBidi"/>
          <w:i/>
          <w:iCs/>
        </w:rPr>
        <w:t xml:space="preserve"> Journal of Applied Psychology, 90</w:t>
      </w:r>
      <w:r w:rsidRPr="00CF0A65">
        <w:rPr>
          <w:rFonts w:asciiTheme="majorBidi" w:hAnsiTheme="majorBidi" w:cstheme="majorBidi"/>
        </w:rPr>
        <w:t xml:space="preserve">(3), 574. </w:t>
      </w:r>
    </w:p>
    <w:p w14:paraId="6D4DF64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Ahmad, N., &amp; Daghfous, A. (2010). Knowledge sharing through inter-organizational knowledge networks: Challenges and opportunities in the united arab emirates.</w:t>
      </w:r>
      <w:r w:rsidRPr="00CF0A65">
        <w:rPr>
          <w:rFonts w:asciiTheme="majorBidi" w:hAnsiTheme="majorBidi" w:cstheme="majorBidi"/>
          <w:i/>
          <w:iCs/>
        </w:rPr>
        <w:t xml:space="preserve"> European Business Review, 22</w:t>
      </w:r>
      <w:r w:rsidRPr="00CF0A65">
        <w:rPr>
          <w:rFonts w:asciiTheme="majorBidi" w:hAnsiTheme="majorBidi" w:cstheme="majorBidi"/>
        </w:rPr>
        <w:t xml:space="preserve">(2), 153-174. </w:t>
      </w:r>
    </w:p>
    <w:p w14:paraId="62ED592E"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Ajmal, M. M., &amp; Koskinen, K. U. (2008). Knowledge transfer in project‐based organizations: An organizational culture perspective.</w:t>
      </w:r>
      <w:r w:rsidRPr="00CF0A65">
        <w:rPr>
          <w:rFonts w:asciiTheme="majorBidi" w:hAnsiTheme="majorBidi" w:cstheme="majorBidi"/>
          <w:i/>
          <w:iCs/>
        </w:rPr>
        <w:t xml:space="preserve"> Project Management </w:t>
      </w:r>
      <w:r w:rsidRPr="007738AC">
        <w:rPr>
          <w:rFonts w:asciiTheme="majorBidi" w:hAnsiTheme="majorBidi" w:cstheme="majorBidi"/>
          <w:i/>
          <w:iCs/>
        </w:rPr>
        <w:t>Journal, 39</w:t>
      </w:r>
      <w:r w:rsidRPr="007738AC">
        <w:rPr>
          <w:rFonts w:asciiTheme="majorBidi" w:hAnsiTheme="majorBidi" w:cstheme="majorBidi"/>
        </w:rPr>
        <w:t xml:space="preserve">(1), 7-15. </w:t>
      </w:r>
    </w:p>
    <w:p w14:paraId="468328D4"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Al Saifi, S. A., Al Saifi, S. A., Dillon, S., Dillon, S., McQueen, R., &amp; McQueen, R. (2016). The relationship between face to face social networks and knowledge sharing: An exploratory study of manufacturing firms.</w:t>
      </w:r>
      <w:r w:rsidRPr="007738AC">
        <w:rPr>
          <w:rFonts w:asciiTheme="majorBidi" w:hAnsiTheme="majorBidi" w:cstheme="majorBidi"/>
          <w:i/>
          <w:iCs/>
        </w:rPr>
        <w:t xml:space="preserve"> Journal of Knowledge </w:t>
      </w:r>
      <w:r w:rsidRPr="007738AC">
        <w:rPr>
          <w:rFonts w:asciiTheme="majorBidi" w:hAnsiTheme="majorBidi" w:cstheme="majorBidi"/>
        </w:rPr>
        <w:t xml:space="preserve">Management, 20(2), 308-326. </w:t>
      </w:r>
    </w:p>
    <w:p w14:paraId="30C2352B" w14:textId="77777777" w:rsidR="00A557AC" w:rsidRPr="007738AC" w:rsidRDefault="00A557AC" w:rsidP="00A557AC">
      <w:pPr>
        <w:pStyle w:val="NormalWeb"/>
        <w:ind w:hanging="450"/>
      </w:pPr>
      <w:r w:rsidRPr="007738AC">
        <w:t xml:space="preserve">Alshamsi, O., Ajmal, M.M. and Khan, M. (2017). Impact of organizational practices on knowledge sharing: an empirical study, </w:t>
      </w:r>
      <w:r w:rsidRPr="007738AC">
        <w:rPr>
          <w:i/>
        </w:rPr>
        <w:t xml:space="preserve">International </w:t>
      </w:r>
      <w:r w:rsidRPr="007738AC">
        <w:rPr>
          <w:rFonts w:asciiTheme="majorBidi" w:hAnsiTheme="majorBidi" w:cstheme="majorBidi"/>
          <w:i/>
          <w:iCs/>
        </w:rPr>
        <w:t>Journal of</w:t>
      </w:r>
      <w:r w:rsidRPr="007738AC">
        <w:rPr>
          <w:i/>
        </w:rPr>
        <w:t xml:space="preserve"> Knowledge and Learning</w:t>
      </w:r>
      <w:r w:rsidRPr="007738AC">
        <w:t>, Vol. 12, No. 1, pp.74–98.</w:t>
      </w:r>
    </w:p>
    <w:p w14:paraId="257E7888"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Al-Adaileh, R. M., &amp; Al-Atawi, M. S. (2011). Organizational culture impact on knowledge exchange: Saudi telecom context.</w:t>
      </w:r>
      <w:r w:rsidRPr="007738AC">
        <w:rPr>
          <w:rFonts w:asciiTheme="majorBidi" w:hAnsiTheme="majorBidi" w:cstheme="majorBidi"/>
          <w:i/>
          <w:iCs/>
        </w:rPr>
        <w:t xml:space="preserve"> Journal of Knowledge Management, 15</w:t>
      </w:r>
      <w:r w:rsidRPr="007738AC">
        <w:rPr>
          <w:rFonts w:asciiTheme="majorBidi" w:hAnsiTheme="majorBidi" w:cstheme="majorBidi"/>
        </w:rPr>
        <w:t xml:space="preserve">(2), 212-230. </w:t>
      </w:r>
    </w:p>
    <w:p w14:paraId="7FE2BEF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Al-Azri, A., Al-Salti, Z., &amp; Al-Karaghouli, W. (2010). The successful implementation of e-government transformation: A case study in oman.</w:t>
      </w:r>
    </w:p>
    <w:p w14:paraId="38C3EC9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Al-Esia, Z., &amp; Skok, W. (2014). Arab knowledge sharing in a multicultural workforce: A dual case study in the UAE.</w:t>
      </w:r>
      <w:r w:rsidRPr="00CF0A65">
        <w:rPr>
          <w:rFonts w:asciiTheme="majorBidi" w:hAnsiTheme="majorBidi" w:cstheme="majorBidi"/>
          <w:i/>
          <w:iCs/>
        </w:rPr>
        <w:t xml:space="preserve"> Arabian Journal of Business and Management Review, 4</w:t>
      </w:r>
      <w:r w:rsidRPr="00CF0A65">
        <w:rPr>
          <w:rFonts w:asciiTheme="majorBidi" w:hAnsiTheme="majorBidi" w:cstheme="majorBidi"/>
        </w:rPr>
        <w:t xml:space="preserve">(4), 1-10. </w:t>
      </w:r>
    </w:p>
    <w:p w14:paraId="4F58D40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Alipour, F., Idris, K., &amp; Karimi, R. (2011). Knowledge creation and transfer: Role of learning organization.</w:t>
      </w:r>
      <w:r w:rsidRPr="00CF0A65">
        <w:rPr>
          <w:rFonts w:asciiTheme="majorBidi" w:hAnsiTheme="majorBidi" w:cstheme="majorBidi"/>
          <w:i/>
          <w:iCs/>
        </w:rPr>
        <w:t xml:space="preserve"> International Journal of Business Administration, 2</w:t>
      </w:r>
      <w:r w:rsidRPr="00CF0A65">
        <w:rPr>
          <w:rFonts w:asciiTheme="majorBidi" w:hAnsiTheme="majorBidi" w:cstheme="majorBidi"/>
        </w:rPr>
        <w:t xml:space="preserve">(3), 61. </w:t>
      </w:r>
    </w:p>
    <w:p w14:paraId="1DCB8CC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Al-Khouri, A. M. (2012). eGovernment strategies the case of the united arab emirates (UAE).</w:t>
      </w:r>
      <w:r w:rsidRPr="00CF0A65">
        <w:rPr>
          <w:rFonts w:asciiTheme="majorBidi" w:hAnsiTheme="majorBidi" w:cstheme="majorBidi"/>
          <w:i/>
          <w:iCs/>
        </w:rPr>
        <w:t xml:space="preserve"> European Journal of ePractice, 17</w:t>
      </w:r>
      <w:r w:rsidRPr="00CF0A65">
        <w:rPr>
          <w:rFonts w:asciiTheme="majorBidi" w:hAnsiTheme="majorBidi" w:cstheme="majorBidi"/>
        </w:rPr>
        <w:t xml:space="preserve">, 126-150. </w:t>
      </w:r>
    </w:p>
    <w:p w14:paraId="24E38B0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Al-Khouri, A. M. (2014). Strategy and execution: Lessons learned from the public sector.</w:t>
      </w:r>
      <w:r w:rsidRPr="00CF0A65">
        <w:rPr>
          <w:rFonts w:asciiTheme="majorBidi" w:hAnsiTheme="majorBidi" w:cstheme="majorBidi"/>
          <w:i/>
          <w:iCs/>
        </w:rPr>
        <w:t xml:space="preserve"> International Business Research, 7</w:t>
      </w:r>
      <w:r w:rsidRPr="00CF0A65">
        <w:rPr>
          <w:rFonts w:asciiTheme="majorBidi" w:hAnsiTheme="majorBidi" w:cstheme="majorBidi"/>
        </w:rPr>
        <w:t xml:space="preserve">(10), 61. </w:t>
      </w:r>
    </w:p>
    <w:p w14:paraId="485946E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Al-Yahya, K., &amp; Farah, S. (2009). Knowledge management in public sector: Global and regional comparison. </w:t>
      </w:r>
      <w:r w:rsidRPr="00CF0A65">
        <w:rPr>
          <w:rFonts w:asciiTheme="majorBidi" w:hAnsiTheme="majorBidi" w:cstheme="majorBidi"/>
          <w:i/>
          <w:iCs/>
        </w:rPr>
        <w:t xml:space="preserve">International Conference on Administrative Development: Towards Excellence in Public Sector Performance, </w:t>
      </w:r>
    </w:p>
    <w:p w14:paraId="240146E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Amaral, L. A. N., &amp; Uzzi, B. (2007). Complex systems-a new paradigm for the integrative study of management, physical, and technological systems.</w:t>
      </w:r>
      <w:r w:rsidRPr="00CF0A65">
        <w:rPr>
          <w:rFonts w:asciiTheme="majorBidi" w:hAnsiTheme="majorBidi" w:cstheme="majorBidi"/>
          <w:i/>
          <w:iCs/>
        </w:rPr>
        <w:t xml:space="preserve"> Management Science, 53</w:t>
      </w:r>
      <w:r w:rsidRPr="00CF0A65">
        <w:rPr>
          <w:rFonts w:asciiTheme="majorBidi" w:hAnsiTheme="majorBidi" w:cstheme="majorBidi"/>
        </w:rPr>
        <w:t xml:space="preserve">(7), 1033-1035. </w:t>
      </w:r>
    </w:p>
    <w:p w14:paraId="600A275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Analoui, B. D., Hannah Doloriert, C., &amp; Sambrook, S. (2012). Leadership and knowledge management in UK ICT organisations.</w:t>
      </w:r>
      <w:r w:rsidRPr="00CF0A65">
        <w:rPr>
          <w:rFonts w:asciiTheme="majorBidi" w:hAnsiTheme="majorBidi" w:cstheme="majorBidi"/>
          <w:i/>
          <w:iCs/>
        </w:rPr>
        <w:t xml:space="preserve"> Journal of Management Development, 32</w:t>
      </w:r>
      <w:r w:rsidRPr="00CF0A65">
        <w:rPr>
          <w:rFonts w:asciiTheme="majorBidi" w:hAnsiTheme="majorBidi" w:cstheme="majorBidi"/>
        </w:rPr>
        <w:t xml:space="preserve">(1), 4-17. </w:t>
      </w:r>
    </w:p>
    <w:p w14:paraId="009343FE"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Andreeva, T., &amp; Sergeeva, A. (2016). The more the better… or is it? the contradictory effects of HR practices on knowledge‐sharing motivation and behaviour.</w:t>
      </w:r>
      <w:r w:rsidRPr="00CF0A65">
        <w:rPr>
          <w:rFonts w:asciiTheme="majorBidi" w:hAnsiTheme="majorBidi" w:cstheme="majorBidi"/>
          <w:i/>
          <w:iCs/>
        </w:rPr>
        <w:t xml:space="preserve"> Human Resource Management Journal, 26</w:t>
      </w:r>
      <w:r w:rsidRPr="00CF0A65">
        <w:rPr>
          <w:rFonts w:asciiTheme="majorBidi" w:hAnsiTheme="majorBidi" w:cstheme="majorBidi"/>
        </w:rPr>
        <w:t xml:space="preserve">(2), 151-171. </w:t>
      </w:r>
    </w:p>
    <w:p w14:paraId="2CA41A8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Andrews, M. C., &amp; Kacmar, K. M. (2001). Discriminating among organizational politics, justice, and support.</w:t>
      </w:r>
      <w:r w:rsidRPr="00CF0A65">
        <w:rPr>
          <w:rFonts w:asciiTheme="majorBidi" w:hAnsiTheme="majorBidi" w:cstheme="majorBidi"/>
          <w:i/>
          <w:iCs/>
        </w:rPr>
        <w:t xml:space="preserve"> Journal of Organizational Behavior, 22</w:t>
      </w:r>
      <w:r w:rsidRPr="00CF0A65">
        <w:rPr>
          <w:rFonts w:asciiTheme="majorBidi" w:hAnsiTheme="majorBidi" w:cstheme="majorBidi"/>
        </w:rPr>
        <w:t xml:space="preserve">(4), 347-366. </w:t>
      </w:r>
    </w:p>
    <w:p w14:paraId="2E9A69D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Anghel, L., Constantinescu, M., &amp; Caescu, Ş C. (2013). INNOVATION WITHIN THE STRATEGIC MARKETING MANAGEMENT OF INDUSTRIAL SMEs AS A RESPONSE TO THE ECONOMIC CRISIS.</w:t>
      </w:r>
      <w:r w:rsidRPr="00CF0A65">
        <w:rPr>
          <w:rFonts w:asciiTheme="majorBidi" w:hAnsiTheme="majorBidi" w:cstheme="majorBidi"/>
          <w:i/>
          <w:iCs/>
        </w:rPr>
        <w:t xml:space="preserve"> Transformation in Business &amp; Economics, 12</w:t>
      </w:r>
    </w:p>
    <w:p w14:paraId="74DA1B7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Anish Sachdeva, Dr Vishal Sharma and Dr Rajeev Kumar Garg, Dr, Hussain, M., Ajmal, M. M., Khan, M., &amp; Saber, H. (2015). Competitive priorities and knowledge management: An empirical investigation of manufacturing companies in UAE.</w:t>
      </w:r>
      <w:r w:rsidRPr="00CF0A65">
        <w:rPr>
          <w:rFonts w:asciiTheme="majorBidi" w:hAnsiTheme="majorBidi" w:cstheme="majorBidi"/>
          <w:i/>
          <w:iCs/>
        </w:rPr>
        <w:t xml:space="preserve"> Journal of Manufacturing Technology Management, 26</w:t>
      </w:r>
      <w:r w:rsidRPr="00CF0A65">
        <w:rPr>
          <w:rFonts w:asciiTheme="majorBidi" w:hAnsiTheme="majorBidi" w:cstheme="majorBidi"/>
        </w:rPr>
        <w:t xml:space="preserve">(6), 791-806. </w:t>
      </w:r>
    </w:p>
    <w:p w14:paraId="6E5C0CE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Anwar, S. A. (2016). A regiocentric strategy for industrial clusters: Reflections on international business innovations in the UAE.</w:t>
      </w:r>
      <w:r w:rsidRPr="00CF0A65">
        <w:rPr>
          <w:rFonts w:asciiTheme="majorBidi" w:hAnsiTheme="majorBidi" w:cstheme="majorBidi"/>
          <w:i/>
          <w:iCs/>
        </w:rPr>
        <w:t xml:space="preserve"> Journal for International Business and Entrepreneurship Development, 9</w:t>
      </w:r>
      <w:r w:rsidRPr="00CF0A65">
        <w:rPr>
          <w:rFonts w:asciiTheme="majorBidi" w:hAnsiTheme="majorBidi" w:cstheme="majorBidi"/>
        </w:rPr>
        <w:t xml:space="preserve">(3), 311-323. </w:t>
      </w:r>
    </w:p>
    <w:p w14:paraId="5C675DAB" w14:textId="77777777" w:rsidR="00A557AC" w:rsidRDefault="00A557AC" w:rsidP="00A557AC">
      <w:pPr>
        <w:pStyle w:val="NormalWeb"/>
        <w:ind w:hanging="450"/>
        <w:rPr>
          <w:rFonts w:asciiTheme="majorBidi" w:hAnsiTheme="majorBidi" w:cstheme="majorBidi"/>
        </w:rPr>
      </w:pPr>
      <w:r w:rsidRPr="00C62E3F">
        <w:rPr>
          <w:rFonts w:asciiTheme="majorBidi" w:hAnsiTheme="majorBidi" w:cstheme="majorBidi"/>
        </w:rPr>
        <w:t>Arif, M., Egbu, C., Alom, O., &amp; Khalfan, M. M. (2009). Measuring knowledge retention: a case study of a construction consultancy in the UAE. Engineering, Construction and Architectural Management, 16(1), 92-108.</w:t>
      </w:r>
      <w:r w:rsidRPr="00CF0A65">
        <w:rPr>
          <w:rFonts w:asciiTheme="majorBidi" w:hAnsiTheme="majorBidi" w:cstheme="majorBidi"/>
        </w:rPr>
        <w:t xml:space="preserve"> </w:t>
      </w:r>
    </w:p>
    <w:p w14:paraId="0481570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Argote, L., Ingram, P., Levine, J. M., &amp; Moreland, R. L. (2000). Knowledge transfer in organizations: Learning from the experience of others.</w:t>
      </w:r>
      <w:r w:rsidRPr="00CF0A65">
        <w:rPr>
          <w:rFonts w:asciiTheme="majorBidi" w:hAnsiTheme="majorBidi" w:cstheme="majorBidi"/>
          <w:i/>
          <w:iCs/>
        </w:rPr>
        <w:t xml:space="preserve"> Organizational Behavior and Human Decision Processes, 82</w:t>
      </w:r>
      <w:r w:rsidRPr="00CF0A65">
        <w:rPr>
          <w:rFonts w:asciiTheme="majorBidi" w:hAnsiTheme="majorBidi" w:cstheme="majorBidi"/>
        </w:rPr>
        <w:t xml:space="preserve">(1), 1-8. </w:t>
      </w:r>
    </w:p>
    <w:p w14:paraId="70F5066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Armacost, R. L., Hosseini, J. C., &amp; Javalgi, R. G. (1990). Using the analytic hierarchy process for small business decision making.</w:t>
      </w:r>
      <w:r w:rsidRPr="00CF0A65">
        <w:rPr>
          <w:rFonts w:asciiTheme="majorBidi" w:hAnsiTheme="majorBidi" w:cstheme="majorBidi"/>
          <w:i/>
          <w:iCs/>
        </w:rPr>
        <w:t xml:space="preserve"> Akron Business and Economic Review, 21</w:t>
      </w:r>
      <w:r w:rsidRPr="00CF0A65">
        <w:rPr>
          <w:rFonts w:asciiTheme="majorBidi" w:hAnsiTheme="majorBidi" w:cstheme="majorBidi"/>
        </w:rPr>
        <w:t xml:space="preserve">(1), 75. </w:t>
      </w:r>
    </w:p>
    <w:p w14:paraId="030298B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Arnold, J. A., Arad, S., Rhoades, J. A., &amp; Drasgow, F. (2000). The empowering leadership questionnaire: The construction and validation of a new scale for measuring leader behaviors.</w:t>
      </w:r>
      <w:r w:rsidRPr="00CF0A65">
        <w:rPr>
          <w:rFonts w:asciiTheme="majorBidi" w:hAnsiTheme="majorBidi" w:cstheme="majorBidi"/>
          <w:i/>
          <w:iCs/>
        </w:rPr>
        <w:t xml:space="preserve"> Journal of Organizational Behavior, </w:t>
      </w:r>
      <w:r w:rsidRPr="00CF0A65">
        <w:rPr>
          <w:rFonts w:asciiTheme="majorBidi" w:hAnsiTheme="majorBidi" w:cstheme="majorBidi"/>
        </w:rPr>
        <w:t xml:space="preserve">, 249-269. </w:t>
      </w:r>
    </w:p>
    <w:p w14:paraId="15A9B0D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Bae, J., Chen, S., David Wan, T. W., Lawler, J. J., &amp; Walumbwa, F. O. (2003). Human resource strategy and firm performance in pacific rim countries.</w:t>
      </w:r>
      <w:r w:rsidRPr="00CF0A65">
        <w:rPr>
          <w:rFonts w:asciiTheme="majorBidi" w:hAnsiTheme="majorBidi" w:cstheme="majorBidi"/>
          <w:i/>
          <w:iCs/>
        </w:rPr>
        <w:t xml:space="preserve"> The International Journal of Human Resource Management, 14</w:t>
      </w:r>
      <w:r w:rsidRPr="00CF0A65">
        <w:rPr>
          <w:rFonts w:asciiTheme="majorBidi" w:hAnsiTheme="majorBidi" w:cstheme="majorBidi"/>
        </w:rPr>
        <w:t xml:space="preserve">(8), 1308-1332. </w:t>
      </w:r>
    </w:p>
    <w:p w14:paraId="29F14A4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Bakker, A. B., &amp; Demerouti, E. (2008). Towards a model of work engagement.</w:t>
      </w:r>
      <w:r w:rsidRPr="00CF0A65">
        <w:rPr>
          <w:rFonts w:asciiTheme="majorBidi" w:hAnsiTheme="majorBidi" w:cstheme="majorBidi"/>
          <w:i/>
          <w:iCs/>
        </w:rPr>
        <w:t xml:space="preserve"> Career Development International, 13</w:t>
      </w:r>
      <w:r w:rsidRPr="00CF0A65">
        <w:rPr>
          <w:rFonts w:asciiTheme="majorBidi" w:hAnsiTheme="majorBidi" w:cstheme="majorBidi"/>
        </w:rPr>
        <w:t xml:space="preserve">(3), 209-223. </w:t>
      </w:r>
    </w:p>
    <w:p w14:paraId="28BC269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Becker, G. S. (1975). </w:t>
      </w:r>
      <w:r w:rsidRPr="00CF0A65">
        <w:rPr>
          <w:rFonts w:asciiTheme="majorBidi" w:hAnsiTheme="majorBidi" w:cstheme="majorBidi"/>
          <w:i/>
          <w:iCs/>
        </w:rPr>
        <w:t>Human capital: A theoretical and empirical analysis, with special refence to education.</w:t>
      </w:r>
    </w:p>
    <w:p w14:paraId="5520642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Beckett, A. J., Wainwright, C. E., &amp; Bance, D. (2000). Knowledge management: Strategy or software?</w:t>
      </w:r>
      <w:r w:rsidRPr="00CF0A65">
        <w:rPr>
          <w:rFonts w:asciiTheme="majorBidi" w:hAnsiTheme="majorBidi" w:cstheme="majorBidi"/>
          <w:i/>
          <w:iCs/>
        </w:rPr>
        <w:t xml:space="preserve"> Management Decision, 38</w:t>
      </w:r>
      <w:r w:rsidRPr="00CF0A65">
        <w:rPr>
          <w:rFonts w:asciiTheme="majorBidi" w:hAnsiTheme="majorBidi" w:cstheme="majorBidi"/>
        </w:rPr>
        <w:t xml:space="preserve">(9), 601-606. </w:t>
      </w:r>
    </w:p>
    <w:p w14:paraId="56AF70C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Bedarkar, M., Pandita, D., Agarwal, R., &amp; Saini, R. (2016). Examining the impact of organizational culture on customer centricity in organizations: An analysis.</w:t>
      </w:r>
      <w:r w:rsidRPr="00CF0A65">
        <w:rPr>
          <w:rFonts w:asciiTheme="majorBidi" w:hAnsiTheme="majorBidi" w:cstheme="majorBidi"/>
          <w:i/>
          <w:iCs/>
        </w:rPr>
        <w:t xml:space="preserve"> Prabandhan: Indian Journal of Management, 9</w:t>
      </w:r>
      <w:r w:rsidRPr="00CF0A65">
        <w:rPr>
          <w:rFonts w:asciiTheme="majorBidi" w:hAnsiTheme="majorBidi" w:cstheme="majorBidi"/>
        </w:rPr>
        <w:t xml:space="preserve">(2), 19-28. </w:t>
      </w:r>
    </w:p>
    <w:p w14:paraId="2386741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Bedford, D., &amp; Harrison, F. (2015). Leveraging environmental scanning methods to identify knowledge management activities in transportation.</w:t>
      </w:r>
      <w:r w:rsidRPr="00CF0A65">
        <w:rPr>
          <w:rFonts w:asciiTheme="majorBidi" w:hAnsiTheme="majorBidi" w:cstheme="majorBidi"/>
          <w:i/>
          <w:iCs/>
        </w:rPr>
        <w:t xml:space="preserve"> Journal of Knowledge Management, 19</w:t>
      </w:r>
      <w:r w:rsidRPr="00CF0A65">
        <w:rPr>
          <w:rFonts w:asciiTheme="majorBidi" w:hAnsiTheme="majorBidi" w:cstheme="majorBidi"/>
        </w:rPr>
        <w:t xml:space="preserve">(3), 579-592. </w:t>
      </w:r>
    </w:p>
    <w:p w14:paraId="78212CA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Biloslavo, R. (2005). Use of the knowledge management framework as a tool for innovation capability audit.</w:t>
      </w:r>
      <w:r w:rsidRPr="00CF0A65">
        <w:rPr>
          <w:rFonts w:asciiTheme="majorBidi" w:hAnsiTheme="majorBidi" w:cstheme="majorBidi"/>
          <w:i/>
          <w:iCs/>
        </w:rPr>
        <w:t xml:space="preserve"> International Journal of Innovation and Learning, 2</w:t>
      </w:r>
      <w:r w:rsidRPr="00CF0A65">
        <w:rPr>
          <w:rFonts w:asciiTheme="majorBidi" w:hAnsiTheme="majorBidi" w:cstheme="majorBidi"/>
        </w:rPr>
        <w:t xml:space="preserve">(4), 402-424. </w:t>
      </w:r>
    </w:p>
    <w:p w14:paraId="2BBA5A9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Birkinshaw, J., Nobel, R., &amp; Ridderstråle, J. (2002). Knowledge as a contingency variable: Do the characteristics of knowledge predict organization structure?</w:t>
      </w:r>
      <w:r w:rsidRPr="00CF0A65">
        <w:rPr>
          <w:rFonts w:asciiTheme="majorBidi" w:hAnsiTheme="majorBidi" w:cstheme="majorBidi"/>
          <w:i/>
          <w:iCs/>
        </w:rPr>
        <w:t xml:space="preserve"> Organization Science, 13</w:t>
      </w:r>
      <w:r w:rsidRPr="00CF0A65">
        <w:rPr>
          <w:rFonts w:asciiTheme="majorBidi" w:hAnsiTheme="majorBidi" w:cstheme="majorBidi"/>
        </w:rPr>
        <w:t xml:space="preserve">(3), 274-289. </w:t>
      </w:r>
    </w:p>
    <w:p w14:paraId="2731D93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Biygautane, M., &amp; Al-Yahya, K. (2011). Enablers and barriers to effective knowledge management: The case of dubai’s public Sector1.</w:t>
      </w:r>
      <w:r w:rsidRPr="00CF0A65">
        <w:rPr>
          <w:rFonts w:asciiTheme="majorBidi" w:hAnsiTheme="majorBidi" w:cstheme="majorBidi"/>
          <w:i/>
          <w:iCs/>
        </w:rPr>
        <w:t xml:space="preserve"> Policy Brief, </w:t>
      </w:r>
      <w:r w:rsidRPr="00CF0A65">
        <w:rPr>
          <w:rFonts w:asciiTheme="majorBidi" w:hAnsiTheme="majorBidi" w:cstheme="majorBidi"/>
        </w:rPr>
        <w:t>(25)</w:t>
      </w:r>
    </w:p>
    <w:p w14:paraId="3E674A68"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Blomqvist, K., Hurmelinna-Laukkanen, P., Nummela, N., &amp; Saarenketo, S. (2008). </w:t>
      </w:r>
      <w:r w:rsidRPr="007738AC">
        <w:rPr>
          <w:rFonts w:asciiTheme="majorBidi" w:hAnsiTheme="majorBidi" w:cstheme="majorBidi"/>
        </w:rPr>
        <w:t>The role of trust and contracts in the internationalization of technology born globals.</w:t>
      </w:r>
      <w:r w:rsidRPr="007738AC">
        <w:rPr>
          <w:rFonts w:asciiTheme="majorBidi" w:hAnsiTheme="majorBidi" w:cstheme="majorBidi"/>
          <w:i/>
          <w:iCs/>
        </w:rPr>
        <w:t xml:space="preserve"> Journal of Engineering and Technology Management, 25</w:t>
      </w:r>
      <w:r w:rsidRPr="007738AC">
        <w:rPr>
          <w:rFonts w:asciiTheme="majorBidi" w:hAnsiTheme="majorBidi" w:cstheme="majorBidi"/>
        </w:rPr>
        <w:t xml:space="preserve">(1), 123-135. </w:t>
      </w:r>
    </w:p>
    <w:p w14:paraId="1B9E446F"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 xml:space="preserve">Bock, G., Zmud, R.W., Kim, Y. and Lee, J. (2005) ‘Behavioral intention formation in knowledge sharing: examining the roles of extrinsic motivators, social psychological forces and organizational climate’, MIS Quarterly, </w:t>
      </w:r>
      <w:r w:rsidRPr="007738AC">
        <w:rPr>
          <w:rFonts w:asciiTheme="majorBidi" w:hAnsiTheme="majorBidi" w:cstheme="majorBidi"/>
          <w:i/>
        </w:rPr>
        <w:t>Special Issue on Information Technologies and Knowledge Management</w:t>
      </w:r>
      <w:r w:rsidRPr="007738AC">
        <w:rPr>
          <w:rFonts w:asciiTheme="majorBidi" w:hAnsiTheme="majorBidi" w:cstheme="majorBidi"/>
        </w:rPr>
        <w:t xml:space="preserve">, Vol. 29, No. 1, March, pp.87–111. </w:t>
      </w:r>
    </w:p>
    <w:p w14:paraId="21B42932" w14:textId="77777777" w:rsidR="00A557AC" w:rsidRPr="00B31B9F" w:rsidRDefault="00A557AC" w:rsidP="00A557AC">
      <w:pPr>
        <w:pStyle w:val="NormalWeb"/>
        <w:ind w:hanging="450"/>
      </w:pPr>
      <w:r w:rsidRPr="007738AC">
        <w:rPr>
          <w:rFonts w:asciiTheme="majorBidi" w:hAnsiTheme="majorBidi" w:cstheme="majorBidi"/>
        </w:rPr>
        <w:t>Bowman, E. H. (1980). A risk/re</w:t>
      </w:r>
      <w:r w:rsidRPr="00CF0A65">
        <w:rPr>
          <w:rFonts w:asciiTheme="majorBidi" w:hAnsiTheme="majorBidi" w:cstheme="majorBidi"/>
        </w:rPr>
        <w:t>turn paradox for strategic management.</w:t>
      </w:r>
    </w:p>
    <w:p w14:paraId="179D38F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Brandenburg, M., Govindan, K., Sarkis, J., &amp; Seuring, S. (2014). Quantitative models for sustainable supply chain management: Developments and directions.</w:t>
      </w:r>
      <w:r w:rsidRPr="00CF0A65">
        <w:rPr>
          <w:rFonts w:asciiTheme="majorBidi" w:hAnsiTheme="majorBidi" w:cstheme="majorBidi"/>
          <w:i/>
          <w:iCs/>
        </w:rPr>
        <w:t xml:space="preserve"> European Journal of Operational Research, 233</w:t>
      </w:r>
      <w:r w:rsidRPr="00CF0A65">
        <w:rPr>
          <w:rFonts w:asciiTheme="majorBidi" w:hAnsiTheme="majorBidi" w:cstheme="majorBidi"/>
        </w:rPr>
        <w:t xml:space="preserve">(2), 299-312. </w:t>
      </w:r>
    </w:p>
    <w:p w14:paraId="059EE80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Bremer, I., Andersson, C., &amp; Carlsson, E. (2013). Effective tacit knowledge transfer: A leadership perspective: The case of the “Toyota way”.</w:t>
      </w:r>
    </w:p>
    <w:p w14:paraId="3C37D99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Brouthers, K. D., &amp; Brouthers, L. E. (2003). Why service and manufacturing entry mode choices differ: The influence of transaction cost factors, risk and trust.</w:t>
      </w:r>
      <w:r w:rsidRPr="00CF0A65">
        <w:rPr>
          <w:rFonts w:asciiTheme="majorBidi" w:hAnsiTheme="majorBidi" w:cstheme="majorBidi"/>
          <w:i/>
          <w:iCs/>
        </w:rPr>
        <w:t xml:space="preserve"> Journal of Management Studies, 40</w:t>
      </w:r>
      <w:r w:rsidRPr="00CF0A65">
        <w:rPr>
          <w:rFonts w:asciiTheme="majorBidi" w:hAnsiTheme="majorBidi" w:cstheme="majorBidi"/>
        </w:rPr>
        <w:t xml:space="preserve">(5), 1179-1204. </w:t>
      </w:r>
    </w:p>
    <w:p w14:paraId="45A249A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Brown, C., &amp; Frame, P. (2016). Role of transitory communities of practice in business school collaborative knowledge-sharing projects: From the partner's perspective.</w:t>
      </w:r>
      <w:r w:rsidRPr="00CF0A65">
        <w:rPr>
          <w:rFonts w:asciiTheme="majorBidi" w:hAnsiTheme="majorBidi" w:cstheme="majorBidi"/>
          <w:i/>
          <w:iCs/>
        </w:rPr>
        <w:t xml:space="preserve"> International Journal of Innovation and Learning, 19</w:t>
      </w:r>
      <w:r w:rsidRPr="00CF0A65">
        <w:rPr>
          <w:rFonts w:asciiTheme="majorBidi" w:hAnsiTheme="majorBidi" w:cstheme="majorBidi"/>
        </w:rPr>
        <w:t xml:space="preserve">(1), 109-124. </w:t>
      </w:r>
    </w:p>
    <w:p w14:paraId="7DF1159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Brown, K. R., Venie, M. S., &amp; Woods, R. A. (1995). The increasing use of aluminum in automotive applications.</w:t>
      </w:r>
      <w:r w:rsidRPr="00CF0A65">
        <w:rPr>
          <w:rFonts w:asciiTheme="majorBidi" w:hAnsiTheme="majorBidi" w:cstheme="majorBidi"/>
          <w:i/>
          <w:iCs/>
        </w:rPr>
        <w:t xml:space="preserve"> JOM Journal of the Minerals, Metals and Materials Society, 47</w:t>
      </w:r>
      <w:r w:rsidRPr="00CF0A65">
        <w:rPr>
          <w:rFonts w:asciiTheme="majorBidi" w:hAnsiTheme="majorBidi" w:cstheme="majorBidi"/>
        </w:rPr>
        <w:t xml:space="preserve">(7), 20-23. </w:t>
      </w:r>
    </w:p>
    <w:p w14:paraId="24D60DF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Chang, C., Hsu, M., &amp; Yen, C. (2012). Factors affecting knowledge management success: The fit perspective.</w:t>
      </w:r>
      <w:r w:rsidRPr="00CF0A65">
        <w:rPr>
          <w:rFonts w:asciiTheme="majorBidi" w:hAnsiTheme="majorBidi" w:cstheme="majorBidi"/>
          <w:i/>
          <w:iCs/>
        </w:rPr>
        <w:t xml:space="preserve"> Journal of Knowledge Management, 16</w:t>
      </w:r>
      <w:r w:rsidRPr="00CF0A65">
        <w:rPr>
          <w:rFonts w:asciiTheme="majorBidi" w:hAnsiTheme="majorBidi" w:cstheme="majorBidi"/>
        </w:rPr>
        <w:t xml:space="preserve">(6), 847-861. </w:t>
      </w:r>
    </w:p>
    <w:p w14:paraId="42E3450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Chang, S., &amp; Ahn, J. (2005). Product and process knowledge in the performance-oriented knowledge management approach.</w:t>
      </w:r>
      <w:r w:rsidRPr="00CF0A65">
        <w:rPr>
          <w:rFonts w:asciiTheme="majorBidi" w:hAnsiTheme="majorBidi" w:cstheme="majorBidi"/>
          <w:i/>
          <w:iCs/>
        </w:rPr>
        <w:t xml:space="preserve"> Journal of Knowledge Management, 9</w:t>
      </w:r>
      <w:r w:rsidRPr="00CF0A65">
        <w:rPr>
          <w:rFonts w:asciiTheme="majorBidi" w:hAnsiTheme="majorBidi" w:cstheme="majorBidi"/>
        </w:rPr>
        <w:t xml:space="preserve">(4), 114-132. </w:t>
      </w:r>
    </w:p>
    <w:p w14:paraId="23DB03A4"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Chatman, J. A., &amp; Jehn, K. A. (1994). Assessing the relationship between industry characteristics and organizational culture: How different can you be?</w:t>
      </w:r>
      <w:r w:rsidRPr="00CF0A65">
        <w:rPr>
          <w:rFonts w:asciiTheme="majorBidi" w:hAnsiTheme="majorBidi" w:cstheme="majorBidi"/>
          <w:i/>
          <w:iCs/>
        </w:rPr>
        <w:t xml:space="preserve"> Academy of Management Journal, 37</w:t>
      </w:r>
      <w:r w:rsidRPr="00CF0A65">
        <w:rPr>
          <w:rFonts w:asciiTheme="majorBidi" w:hAnsiTheme="majorBidi" w:cstheme="majorBidi"/>
        </w:rPr>
        <w:t xml:space="preserve">(3), 522-553. </w:t>
      </w:r>
    </w:p>
    <w:p w14:paraId="242780F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Chen, C., &amp; Huang, J. (2007). How organizational climate and structure affect knowledge management—The social interaction perspective.</w:t>
      </w:r>
      <w:r w:rsidRPr="00CF0A65">
        <w:rPr>
          <w:rFonts w:asciiTheme="majorBidi" w:hAnsiTheme="majorBidi" w:cstheme="majorBidi"/>
          <w:i/>
          <w:iCs/>
        </w:rPr>
        <w:t xml:space="preserve"> International Journal of Information Management, 27</w:t>
      </w:r>
      <w:r w:rsidRPr="00CF0A65">
        <w:rPr>
          <w:rFonts w:asciiTheme="majorBidi" w:hAnsiTheme="majorBidi" w:cstheme="majorBidi"/>
        </w:rPr>
        <w:t xml:space="preserve">(2), 104-118. </w:t>
      </w:r>
    </w:p>
    <w:p w14:paraId="1A8B947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Chen, C., Huang, J., &amp; Hsiao, Y. (2010). Knowledge management and innovativeness: The role of organizational climate and structure.</w:t>
      </w:r>
      <w:r w:rsidRPr="00CF0A65">
        <w:rPr>
          <w:rFonts w:asciiTheme="majorBidi" w:hAnsiTheme="majorBidi" w:cstheme="majorBidi"/>
          <w:i/>
          <w:iCs/>
        </w:rPr>
        <w:t xml:space="preserve"> International Journal of Manpower, 31</w:t>
      </w:r>
      <w:r w:rsidRPr="00CF0A65">
        <w:rPr>
          <w:rFonts w:asciiTheme="majorBidi" w:hAnsiTheme="majorBidi" w:cstheme="majorBidi"/>
        </w:rPr>
        <w:t xml:space="preserve">(8), 848-870. </w:t>
      </w:r>
    </w:p>
    <w:p w14:paraId="77CC7CE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Chong, C. W., Chong, S. C., &amp; Lin, B. (2010). Organizational demographic variables and preliminary KM implementation success.</w:t>
      </w:r>
      <w:r w:rsidRPr="00CF0A65">
        <w:rPr>
          <w:rFonts w:asciiTheme="majorBidi" w:hAnsiTheme="majorBidi" w:cstheme="majorBidi"/>
          <w:i/>
          <w:iCs/>
        </w:rPr>
        <w:t xml:space="preserve"> Expert Systems with Applications, 37</w:t>
      </w:r>
      <w:r w:rsidRPr="00CF0A65">
        <w:rPr>
          <w:rFonts w:asciiTheme="majorBidi" w:hAnsiTheme="majorBidi" w:cstheme="majorBidi"/>
        </w:rPr>
        <w:t xml:space="preserve">(10), 7243-7254. </w:t>
      </w:r>
    </w:p>
    <w:p w14:paraId="7AE1005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Chow, C. W., Ganulin, D., Haddad, K., &amp; Williamson, J. (1998). The balanced scorecard: A potent tool for energizing and focusing healthcare organization management.</w:t>
      </w:r>
      <w:r w:rsidRPr="00CF0A65">
        <w:rPr>
          <w:rFonts w:asciiTheme="majorBidi" w:hAnsiTheme="majorBidi" w:cstheme="majorBidi"/>
          <w:i/>
          <w:iCs/>
        </w:rPr>
        <w:t xml:space="preserve"> Journal of Healthcare Management, 43</w:t>
      </w:r>
      <w:r w:rsidRPr="00CF0A65">
        <w:rPr>
          <w:rFonts w:asciiTheme="majorBidi" w:hAnsiTheme="majorBidi" w:cstheme="majorBidi"/>
        </w:rPr>
        <w:t xml:space="preserve">(3), 263. </w:t>
      </w:r>
    </w:p>
    <w:p w14:paraId="24D7C43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Chuang, S. (2004). A resource-based perspective on knowledge management capability and competitive advantage: An empirical investigation.</w:t>
      </w:r>
      <w:r w:rsidRPr="00CF0A65">
        <w:rPr>
          <w:rFonts w:asciiTheme="majorBidi" w:hAnsiTheme="majorBidi" w:cstheme="majorBidi"/>
          <w:i/>
          <w:iCs/>
        </w:rPr>
        <w:t xml:space="preserve"> Expert Systems with Applications, 27</w:t>
      </w:r>
      <w:r w:rsidRPr="00CF0A65">
        <w:rPr>
          <w:rFonts w:asciiTheme="majorBidi" w:hAnsiTheme="majorBidi" w:cstheme="majorBidi"/>
        </w:rPr>
        <w:t xml:space="preserve">(3), 459-465. </w:t>
      </w:r>
    </w:p>
    <w:p w14:paraId="048FDA3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Coakes, E. (2003). </w:t>
      </w:r>
      <w:r w:rsidRPr="00CF0A65">
        <w:rPr>
          <w:rFonts w:asciiTheme="majorBidi" w:hAnsiTheme="majorBidi" w:cstheme="majorBidi"/>
          <w:i/>
          <w:iCs/>
        </w:rPr>
        <w:t>Knowledge management: Current issues and challenges</w:t>
      </w:r>
      <w:r w:rsidRPr="00CF0A65">
        <w:rPr>
          <w:rFonts w:asciiTheme="majorBidi" w:hAnsiTheme="majorBidi" w:cstheme="majorBidi"/>
        </w:rPr>
        <w:t xml:space="preserve"> IGI Global.</w:t>
      </w:r>
    </w:p>
    <w:p w14:paraId="1DB2133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Cohen, J. F., &amp; Olsen, K. (2015). Knowledge management capabilities and firm performance: A test of universalistic, contingency and complementarity perspectives.</w:t>
      </w:r>
      <w:r w:rsidRPr="00CF0A65">
        <w:rPr>
          <w:rFonts w:asciiTheme="majorBidi" w:hAnsiTheme="majorBidi" w:cstheme="majorBidi"/>
          <w:i/>
          <w:iCs/>
        </w:rPr>
        <w:t xml:space="preserve"> Expert Systems with Applications, 42</w:t>
      </w:r>
      <w:r w:rsidRPr="00CF0A65">
        <w:rPr>
          <w:rFonts w:asciiTheme="majorBidi" w:hAnsiTheme="majorBidi" w:cstheme="majorBidi"/>
        </w:rPr>
        <w:t xml:space="preserve">(3), 1178-1188. </w:t>
      </w:r>
    </w:p>
    <w:p w14:paraId="53990704"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Coleman, L., Coleman, L., Casselman, R. M., &amp; Casselman, R. M. (2016). Optimizing decisions using knowledge risk strategy.</w:t>
      </w:r>
      <w:r w:rsidRPr="00CF0A65">
        <w:rPr>
          <w:rFonts w:asciiTheme="majorBidi" w:hAnsiTheme="majorBidi" w:cstheme="majorBidi"/>
          <w:i/>
          <w:iCs/>
        </w:rPr>
        <w:t xml:space="preserve"> Journal of Knowledge Management, 20</w:t>
      </w:r>
      <w:r w:rsidRPr="00CF0A65">
        <w:rPr>
          <w:rFonts w:asciiTheme="majorBidi" w:hAnsiTheme="majorBidi" w:cstheme="majorBidi"/>
        </w:rPr>
        <w:t xml:space="preserve">(5), 936-958. </w:t>
      </w:r>
    </w:p>
    <w:p w14:paraId="30AF07F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Coradi, A., Heinzen, M., &amp; Boutellier, R. (2015). Designing workspaces for cross-functional knowledge-sharing in R &amp; D: The “co-location pilot” of novartis.</w:t>
      </w:r>
      <w:r w:rsidRPr="00CF0A65">
        <w:rPr>
          <w:rFonts w:asciiTheme="majorBidi" w:hAnsiTheme="majorBidi" w:cstheme="majorBidi"/>
          <w:i/>
          <w:iCs/>
        </w:rPr>
        <w:t xml:space="preserve"> Journal of Knowledge Management, 19</w:t>
      </w:r>
      <w:r w:rsidRPr="00CF0A65">
        <w:rPr>
          <w:rFonts w:asciiTheme="majorBidi" w:hAnsiTheme="majorBidi" w:cstheme="majorBidi"/>
        </w:rPr>
        <w:t xml:space="preserve">(2), 236-256. </w:t>
      </w:r>
    </w:p>
    <w:p w14:paraId="45D1243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Cress, U., &amp; Kimmerle, J. (2008). A systemic and cognitive view on collaborative knowledge building with wikis.</w:t>
      </w:r>
      <w:r w:rsidRPr="00CF0A65">
        <w:rPr>
          <w:rFonts w:asciiTheme="majorBidi" w:hAnsiTheme="majorBidi" w:cstheme="majorBidi"/>
          <w:i/>
          <w:iCs/>
        </w:rPr>
        <w:t xml:space="preserve"> International Journal of Computer-Supported Collaborative Learning, 3</w:t>
      </w:r>
      <w:r w:rsidRPr="00CF0A65">
        <w:rPr>
          <w:rFonts w:asciiTheme="majorBidi" w:hAnsiTheme="majorBidi" w:cstheme="majorBidi"/>
        </w:rPr>
        <w:t xml:space="preserve">(2), 105-122. </w:t>
      </w:r>
    </w:p>
    <w:p w14:paraId="0367F0A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Dankbaar, B. (1998). Technology management in technology-contingent SMEs.</w:t>
      </w:r>
      <w:r w:rsidRPr="00CF0A65">
        <w:rPr>
          <w:rFonts w:asciiTheme="majorBidi" w:hAnsiTheme="majorBidi" w:cstheme="majorBidi"/>
          <w:i/>
          <w:iCs/>
        </w:rPr>
        <w:t xml:space="preserve"> International Journal of Technology Management, 15</w:t>
      </w:r>
      <w:r w:rsidRPr="00CF0A65">
        <w:rPr>
          <w:rFonts w:asciiTheme="majorBidi" w:hAnsiTheme="majorBidi" w:cstheme="majorBidi"/>
        </w:rPr>
        <w:t xml:space="preserve">(1-2), 70-81. </w:t>
      </w:r>
    </w:p>
    <w:p w14:paraId="4588353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Davenport, T. H., &amp; Prusak, L. (1998). </w:t>
      </w:r>
      <w:r w:rsidRPr="00CF0A65">
        <w:rPr>
          <w:rFonts w:asciiTheme="majorBidi" w:hAnsiTheme="majorBidi" w:cstheme="majorBidi"/>
          <w:i/>
          <w:iCs/>
        </w:rPr>
        <w:t>Working knowledge: How organizations manage what they know</w:t>
      </w:r>
      <w:r w:rsidRPr="00CF0A65">
        <w:rPr>
          <w:rFonts w:asciiTheme="majorBidi" w:hAnsiTheme="majorBidi" w:cstheme="majorBidi"/>
        </w:rPr>
        <w:t xml:space="preserve"> Harvard Business Press.</w:t>
      </w:r>
    </w:p>
    <w:p w14:paraId="156E9D8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David, W., &amp; Fahey, L. (2000). Diagnosing cultural barriers to knowledge management.</w:t>
      </w:r>
      <w:r w:rsidRPr="00CF0A65">
        <w:rPr>
          <w:rFonts w:asciiTheme="majorBidi" w:hAnsiTheme="majorBidi" w:cstheme="majorBidi"/>
          <w:i/>
          <w:iCs/>
        </w:rPr>
        <w:t xml:space="preserve"> The Academy of Management Executive, 14</w:t>
      </w:r>
      <w:r w:rsidRPr="00CF0A65">
        <w:rPr>
          <w:rFonts w:asciiTheme="majorBidi" w:hAnsiTheme="majorBidi" w:cstheme="majorBidi"/>
        </w:rPr>
        <w:t xml:space="preserve">(4), 113-127. </w:t>
      </w:r>
    </w:p>
    <w:p w14:paraId="4F9E2B5E"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Davis, F. D. (1989). Perceived usefulness, perceived ease of use, and user acceptance of information technology.</w:t>
      </w:r>
      <w:r w:rsidRPr="00CF0A65">
        <w:rPr>
          <w:rFonts w:asciiTheme="majorBidi" w:hAnsiTheme="majorBidi" w:cstheme="majorBidi"/>
          <w:i/>
          <w:iCs/>
        </w:rPr>
        <w:t xml:space="preserve"> MIS Quarterly, </w:t>
      </w:r>
      <w:r w:rsidRPr="00CF0A65">
        <w:rPr>
          <w:rFonts w:asciiTheme="majorBidi" w:hAnsiTheme="majorBidi" w:cstheme="majorBidi"/>
        </w:rPr>
        <w:t xml:space="preserve">, 319-340. </w:t>
      </w:r>
    </w:p>
    <w:p w14:paraId="01F2A18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Davis, F. D., Bagozzi, R. P., &amp; Warshaw, P. R. (1989). User acceptance of computer technology: A comparison of two theoretical models.</w:t>
      </w:r>
      <w:r w:rsidRPr="00CF0A65">
        <w:rPr>
          <w:rFonts w:asciiTheme="majorBidi" w:hAnsiTheme="majorBidi" w:cstheme="majorBidi"/>
          <w:i/>
          <w:iCs/>
        </w:rPr>
        <w:t xml:space="preserve"> Management Science, 35</w:t>
      </w:r>
      <w:r w:rsidRPr="00CF0A65">
        <w:rPr>
          <w:rFonts w:asciiTheme="majorBidi" w:hAnsiTheme="majorBidi" w:cstheme="majorBidi"/>
        </w:rPr>
        <w:t xml:space="preserve">(8), 982-1003. </w:t>
      </w:r>
    </w:p>
    <w:p w14:paraId="542A51A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Delios, A., &amp; Henisz, W. J. (2003). Political hazards, experience, and sequential entry strategies: The international expansion of japanese firms, 1980–1998.</w:t>
      </w:r>
      <w:r w:rsidRPr="00CF0A65">
        <w:rPr>
          <w:rFonts w:asciiTheme="majorBidi" w:hAnsiTheme="majorBidi" w:cstheme="majorBidi"/>
          <w:i/>
          <w:iCs/>
        </w:rPr>
        <w:t xml:space="preserve"> Strategic Management Journal, 24</w:t>
      </w:r>
      <w:r w:rsidRPr="00CF0A65">
        <w:rPr>
          <w:rFonts w:asciiTheme="majorBidi" w:hAnsiTheme="majorBidi" w:cstheme="majorBidi"/>
        </w:rPr>
        <w:t xml:space="preserve">(11), 1153-1164. </w:t>
      </w:r>
    </w:p>
    <w:p w14:paraId="768AC58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Dobrai, K., Farkas, F., Karoliny, Z., &amp; Poór, J. (2012). Knowledge transfer in multinational companies–evidence from hungary.</w:t>
      </w:r>
      <w:r w:rsidRPr="00CF0A65">
        <w:rPr>
          <w:rFonts w:asciiTheme="majorBidi" w:hAnsiTheme="majorBidi" w:cstheme="majorBidi"/>
          <w:i/>
          <w:iCs/>
        </w:rPr>
        <w:t xml:space="preserve"> Acta Polytechnica Hungarica, 9</w:t>
      </w:r>
      <w:r w:rsidRPr="00CF0A65">
        <w:rPr>
          <w:rFonts w:asciiTheme="majorBidi" w:hAnsiTheme="majorBidi" w:cstheme="majorBidi"/>
        </w:rPr>
        <w:t xml:space="preserve">(3), 149-161. </w:t>
      </w:r>
    </w:p>
    <w:p w14:paraId="44C827A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Donate, M. J., &amp; Guadamillas, F. (2010). The effect of organizational culture on knowledge management practices and innovation.</w:t>
      </w:r>
      <w:r w:rsidRPr="00CF0A65">
        <w:rPr>
          <w:rFonts w:asciiTheme="majorBidi" w:hAnsiTheme="majorBidi" w:cstheme="majorBidi"/>
          <w:i/>
          <w:iCs/>
        </w:rPr>
        <w:t xml:space="preserve"> Knowledge and Process Management, 17</w:t>
      </w:r>
      <w:r w:rsidRPr="00CF0A65">
        <w:rPr>
          <w:rFonts w:asciiTheme="majorBidi" w:hAnsiTheme="majorBidi" w:cstheme="majorBidi"/>
        </w:rPr>
        <w:t xml:space="preserve">(2), 82-94. </w:t>
      </w:r>
    </w:p>
    <w:p w14:paraId="4DA51AD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Ekore, J. O. (2014). Impact of key organizational factors on knowledge transfer success in multi-national enterprises.</w:t>
      </w:r>
      <w:r w:rsidRPr="00CF0A65">
        <w:rPr>
          <w:rFonts w:asciiTheme="majorBidi" w:hAnsiTheme="majorBidi" w:cstheme="majorBidi"/>
          <w:i/>
          <w:iCs/>
        </w:rPr>
        <w:t xml:space="preserve"> Management-Journal of Contemporary Management Issues, 19</w:t>
      </w:r>
      <w:r w:rsidRPr="00CF0A65">
        <w:rPr>
          <w:rFonts w:asciiTheme="majorBidi" w:hAnsiTheme="majorBidi" w:cstheme="majorBidi"/>
        </w:rPr>
        <w:t xml:space="preserve">(2), 3-18. </w:t>
      </w:r>
    </w:p>
    <w:p w14:paraId="52036B4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Ermine, J., Boughzala, I., &amp; Tounkara, T. (2006). Critical knowledge map as a decision tool for knowledge transfer actions.</w:t>
      </w:r>
      <w:r w:rsidRPr="00CF0A65">
        <w:rPr>
          <w:rFonts w:asciiTheme="majorBidi" w:hAnsiTheme="majorBidi" w:cstheme="majorBidi"/>
          <w:i/>
          <w:iCs/>
        </w:rPr>
        <w:t xml:space="preserve"> Electronic Journal of Knowledge Management, 4</w:t>
      </w:r>
      <w:r w:rsidRPr="00CF0A65">
        <w:rPr>
          <w:rFonts w:asciiTheme="majorBidi" w:hAnsiTheme="majorBidi" w:cstheme="majorBidi"/>
        </w:rPr>
        <w:t xml:space="preserve">(2), 129-140. </w:t>
      </w:r>
    </w:p>
    <w:p w14:paraId="6837F722"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Farkas, F. (2003). The role of leadership in knowledge management and knowledge transfer.</w:t>
      </w:r>
      <w:r w:rsidRPr="00CF0A65">
        <w:rPr>
          <w:rFonts w:asciiTheme="majorBidi" w:hAnsiTheme="majorBidi" w:cstheme="majorBidi"/>
          <w:i/>
          <w:iCs/>
        </w:rPr>
        <w:t xml:space="preserve"> Knowledge Transfer, Small and Medium-Sized Enterprises, and Regional Developments in Hungary.JATE Press Szeged, </w:t>
      </w:r>
      <w:r w:rsidRPr="00CF0A65">
        <w:rPr>
          <w:rFonts w:asciiTheme="majorBidi" w:hAnsiTheme="majorBidi" w:cstheme="majorBidi"/>
        </w:rPr>
        <w:t xml:space="preserve">, 1-14. </w:t>
      </w:r>
    </w:p>
    <w:p w14:paraId="4610B9D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Flocco, N. (2015). Leadership and the creative process insights from the filmmaking industry.</w:t>
      </w:r>
    </w:p>
    <w:p w14:paraId="0AB6CC9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Ford, D. P., &amp; Staples, S. (2010). Are full and partial knowledge sharing the same?</w:t>
      </w:r>
      <w:r w:rsidRPr="00CF0A65">
        <w:rPr>
          <w:rFonts w:asciiTheme="majorBidi" w:hAnsiTheme="majorBidi" w:cstheme="majorBidi"/>
          <w:i/>
          <w:iCs/>
        </w:rPr>
        <w:t xml:space="preserve"> Journal of Knowledge Management, 14</w:t>
      </w:r>
      <w:r w:rsidRPr="00CF0A65">
        <w:rPr>
          <w:rFonts w:asciiTheme="majorBidi" w:hAnsiTheme="majorBidi" w:cstheme="majorBidi"/>
        </w:rPr>
        <w:t xml:space="preserve">(3), 394-409. </w:t>
      </w:r>
    </w:p>
    <w:p w14:paraId="21D49CD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Fountain, J. E. (2004). </w:t>
      </w:r>
      <w:r w:rsidRPr="00CF0A65">
        <w:rPr>
          <w:rFonts w:asciiTheme="majorBidi" w:hAnsiTheme="majorBidi" w:cstheme="majorBidi"/>
          <w:i/>
          <w:iCs/>
        </w:rPr>
        <w:t>Building the virtual state: Information technology and institutional change</w:t>
      </w:r>
      <w:r w:rsidRPr="00CF0A65">
        <w:rPr>
          <w:rFonts w:asciiTheme="majorBidi" w:hAnsiTheme="majorBidi" w:cstheme="majorBidi"/>
        </w:rPr>
        <w:t xml:space="preserve"> Brookings Institution Press.</w:t>
      </w:r>
    </w:p>
    <w:p w14:paraId="7492D7D2"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Frank, F. D., Finnegan, R. P., &amp; Taylor, C. R. (2004). The race for talent: Retaining and engaging workers in the 21st century.</w:t>
      </w:r>
      <w:r w:rsidRPr="00CF0A65">
        <w:rPr>
          <w:rFonts w:asciiTheme="majorBidi" w:hAnsiTheme="majorBidi" w:cstheme="majorBidi"/>
          <w:i/>
          <w:iCs/>
        </w:rPr>
        <w:t xml:space="preserve"> People and Strategy, 27</w:t>
      </w:r>
      <w:r w:rsidRPr="00CF0A65">
        <w:rPr>
          <w:rFonts w:asciiTheme="majorBidi" w:hAnsiTheme="majorBidi" w:cstheme="majorBidi"/>
        </w:rPr>
        <w:t xml:space="preserve">(3), 12. </w:t>
      </w:r>
    </w:p>
    <w:p w14:paraId="406E981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Freeman, J., &amp; Chen, T. (2015). Green supplier selection using an AHP-entropy-TOPSIS framework.</w:t>
      </w:r>
      <w:r w:rsidRPr="00CF0A65">
        <w:rPr>
          <w:rFonts w:asciiTheme="majorBidi" w:hAnsiTheme="majorBidi" w:cstheme="majorBidi"/>
          <w:i/>
          <w:iCs/>
        </w:rPr>
        <w:t xml:space="preserve"> Supply Chain Management: An International Journal, 20</w:t>
      </w:r>
      <w:r w:rsidRPr="00CF0A65">
        <w:rPr>
          <w:rFonts w:asciiTheme="majorBidi" w:hAnsiTheme="majorBidi" w:cstheme="majorBidi"/>
        </w:rPr>
        <w:t xml:space="preserve">(3), 327-340. </w:t>
      </w:r>
    </w:p>
    <w:p w14:paraId="6DCC728E"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Freyens, B., &amp; Martin, M. (2007). Multidisciplinary knowledge transfer in training multimedia projects.</w:t>
      </w:r>
      <w:r w:rsidRPr="00CF0A65">
        <w:rPr>
          <w:rFonts w:asciiTheme="majorBidi" w:hAnsiTheme="majorBidi" w:cstheme="majorBidi"/>
          <w:i/>
          <w:iCs/>
        </w:rPr>
        <w:t xml:space="preserve"> Journal of European Industrial Training, 31</w:t>
      </w:r>
      <w:r w:rsidRPr="00CF0A65">
        <w:rPr>
          <w:rFonts w:asciiTheme="majorBidi" w:hAnsiTheme="majorBidi" w:cstheme="majorBidi"/>
        </w:rPr>
        <w:t xml:space="preserve">(9), 680-705. </w:t>
      </w:r>
    </w:p>
    <w:p w14:paraId="57539C22"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Fudaliński, J. (2015). Risk taking propensity and firm internationalisation process.</w:t>
      </w:r>
      <w:r w:rsidRPr="00CF0A65">
        <w:rPr>
          <w:rFonts w:asciiTheme="majorBidi" w:hAnsiTheme="majorBidi" w:cstheme="majorBidi"/>
          <w:i/>
          <w:iCs/>
        </w:rPr>
        <w:t xml:space="preserve"> Entrepreneurial Business and Economics Review, 3</w:t>
      </w:r>
      <w:r w:rsidRPr="00CF0A65">
        <w:rPr>
          <w:rFonts w:asciiTheme="majorBidi" w:hAnsiTheme="majorBidi" w:cstheme="majorBidi"/>
        </w:rPr>
        <w:t xml:space="preserve">(2), 85-104. </w:t>
      </w:r>
    </w:p>
    <w:p w14:paraId="3D99A99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Garud, R., &amp; Kumaraswamy, A. (2005). Vicious and virtuous circles in the management of knowledge: The case of infosys technologies.</w:t>
      </w:r>
      <w:r w:rsidRPr="00CF0A65">
        <w:rPr>
          <w:rFonts w:asciiTheme="majorBidi" w:hAnsiTheme="majorBidi" w:cstheme="majorBidi"/>
          <w:i/>
          <w:iCs/>
        </w:rPr>
        <w:t xml:space="preserve"> MIS Quarterly, </w:t>
      </w:r>
      <w:r w:rsidRPr="00CF0A65">
        <w:rPr>
          <w:rFonts w:asciiTheme="majorBidi" w:hAnsiTheme="majorBidi" w:cstheme="majorBidi"/>
        </w:rPr>
        <w:t xml:space="preserve">, 9-33. </w:t>
      </w:r>
    </w:p>
    <w:p w14:paraId="4B0B7BD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Gelard, P., Boroumand, Z., &amp; Mohammadi, A. (2014). Relationship between transformational leadership and knowledge management.</w:t>
      </w:r>
      <w:r w:rsidRPr="00CF0A65">
        <w:rPr>
          <w:rFonts w:asciiTheme="majorBidi" w:hAnsiTheme="majorBidi" w:cstheme="majorBidi"/>
          <w:i/>
          <w:iCs/>
        </w:rPr>
        <w:t xml:space="preserve"> International Journal of Information Science and Management (IJISM), 12</w:t>
      </w:r>
      <w:r w:rsidRPr="00CF0A65">
        <w:rPr>
          <w:rFonts w:asciiTheme="majorBidi" w:hAnsiTheme="majorBidi" w:cstheme="majorBidi"/>
        </w:rPr>
        <w:t xml:space="preserve">(2), 67-82. </w:t>
      </w:r>
    </w:p>
    <w:p w14:paraId="1299CDB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Germain, R. (1996). The role of context and structure in radical and incremental logistics innovation adoption.</w:t>
      </w:r>
      <w:r w:rsidRPr="00CF0A65">
        <w:rPr>
          <w:rFonts w:asciiTheme="majorBidi" w:hAnsiTheme="majorBidi" w:cstheme="majorBidi"/>
          <w:i/>
          <w:iCs/>
        </w:rPr>
        <w:t xml:space="preserve"> Journal of Business Research, 35</w:t>
      </w:r>
      <w:r w:rsidRPr="00CF0A65">
        <w:rPr>
          <w:rFonts w:asciiTheme="majorBidi" w:hAnsiTheme="majorBidi" w:cstheme="majorBidi"/>
        </w:rPr>
        <w:t xml:space="preserve">(2), 117-127. </w:t>
      </w:r>
    </w:p>
    <w:p w14:paraId="3176396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Goh, S. C. (2002). Managing effective knowledge transfer: An integrative framework and some practice implications.</w:t>
      </w:r>
      <w:r w:rsidRPr="00CF0A65">
        <w:rPr>
          <w:rFonts w:asciiTheme="majorBidi" w:hAnsiTheme="majorBidi" w:cstheme="majorBidi"/>
          <w:i/>
          <w:iCs/>
        </w:rPr>
        <w:t xml:space="preserve"> Journal of Knowledge Management, 6</w:t>
      </w:r>
      <w:r w:rsidRPr="00CF0A65">
        <w:rPr>
          <w:rFonts w:asciiTheme="majorBidi" w:hAnsiTheme="majorBidi" w:cstheme="majorBidi"/>
        </w:rPr>
        <w:t xml:space="preserve">(1), 23-30. </w:t>
      </w:r>
    </w:p>
    <w:p w14:paraId="1F840BC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Gold, A. H., &amp; Arvind Malhotra, Albert H Segars. (2001). Knowledge management: An organizational capabilities perspective.</w:t>
      </w:r>
      <w:r w:rsidRPr="00CF0A65">
        <w:rPr>
          <w:rFonts w:asciiTheme="majorBidi" w:hAnsiTheme="majorBidi" w:cstheme="majorBidi"/>
          <w:i/>
          <w:iCs/>
        </w:rPr>
        <w:t xml:space="preserve"> Journal of Management Information Systems, 18</w:t>
      </w:r>
      <w:r w:rsidRPr="00CF0A65">
        <w:rPr>
          <w:rFonts w:asciiTheme="majorBidi" w:hAnsiTheme="majorBidi" w:cstheme="majorBidi"/>
        </w:rPr>
        <w:t xml:space="preserve">(1), 185-214. </w:t>
      </w:r>
    </w:p>
    <w:p w14:paraId="27C51E2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Hall, H. (2001). Input-friendliness: Motivating knowledge sharing across intranets.</w:t>
      </w:r>
      <w:r w:rsidRPr="00CF0A65">
        <w:rPr>
          <w:rFonts w:asciiTheme="majorBidi" w:hAnsiTheme="majorBidi" w:cstheme="majorBidi"/>
          <w:i/>
          <w:iCs/>
        </w:rPr>
        <w:t xml:space="preserve"> Journal of Information Science, 27</w:t>
      </w:r>
      <w:r w:rsidRPr="00CF0A65">
        <w:rPr>
          <w:rFonts w:asciiTheme="majorBidi" w:hAnsiTheme="majorBidi" w:cstheme="majorBidi"/>
        </w:rPr>
        <w:t xml:space="preserve">(3), 139-146. </w:t>
      </w:r>
    </w:p>
    <w:p w14:paraId="50226282"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Hall, H., &amp; Goody, M. (2007). KM, culture and compromise: Interventions to promote knowledge sharing supported by technology in corporate environments.</w:t>
      </w:r>
      <w:r w:rsidRPr="00CF0A65">
        <w:rPr>
          <w:rFonts w:asciiTheme="majorBidi" w:hAnsiTheme="majorBidi" w:cstheme="majorBidi"/>
          <w:i/>
          <w:iCs/>
        </w:rPr>
        <w:t xml:space="preserve"> Journal of Information Science, 33</w:t>
      </w:r>
      <w:r w:rsidRPr="00CF0A65">
        <w:rPr>
          <w:rFonts w:asciiTheme="majorBidi" w:hAnsiTheme="majorBidi" w:cstheme="majorBidi"/>
        </w:rPr>
        <w:t xml:space="preserve">(2), 181-188. </w:t>
      </w:r>
    </w:p>
    <w:p w14:paraId="5229F2B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Hameed, I., Khan, M. B., Shahab, A., Hameed, I., &amp; Qadeer, F. (2016). Science, technology and innovation through entrepreneurship education in the united arab emirates (UAE).</w:t>
      </w:r>
      <w:r w:rsidRPr="00CF0A65">
        <w:rPr>
          <w:rFonts w:asciiTheme="majorBidi" w:hAnsiTheme="majorBidi" w:cstheme="majorBidi"/>
          <w:i/>
          <w:iCs/>
        </w:rPr>
        <w:t xml:space="preserve"> Sustainability, 8</w:t>
      </w:r>
      <w:r w:rsidRPr="00CF0A65">
        <w:rPr>
          <w:rFonts w:asciiTheme="majorBidi" w:hAnsiTheme="majorBidi" w:cstheme="majorBidi"/>
        </w:rPr>
        <w:t xml:space="preserve">(12), 1280. </w:t>
      </w:r>
    </w:p>
    <w:p w14:paraId="2E520A8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Hamel, G., &amp; Prahalad, C. K. (2005). Strategic intent.</w:t>
      </w:r>
      <w:r w:rsidRPr="00CF0A65">
        <w:rPr>
          <w:rFonts w:asciiTheme="majorBidi" w:hAnsiTheme="majorBidi" w:cstheme="majorBidi"/>
          <w:i/>
          <w:iCs/>
        </w:rPr>
        <w:t xml:space="preserve"> Harvard Business Review, 83</w:t>
      </w:r>
      <w:r w:rsidRPr="00CF0A65">
        <w:rPr>
          <w:rFonts w:asciiTheme="majorBidi" w:hAnsiTheme="majorBidi" w:cstheme="majorBidi"/>
        </w:rPr>
        <w:t xml:space="preserve">(7), 148-161. </w:t>
      </w:r>
    </w:p>
    <w:p w14:paraId="1C6A12DE"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Hanif, N., Ahmad, Z. Z., Farooq, S., &amp; Farid, H. (2013). Balanced scorecard as a spontaneous performance measurement tool: A case of insurance companies in pakistan.</w:t>
      </w:r>
      <w:r w:rsidRPr="00CF0A65">
        <w:rPr>
          <w:rFonts w:asciiTheme="majorBidi" w:hAnsiTheme="majorBidi" w:cstheme="majorBidi"/>
          <w:i/>
          <w:iCs/>
        </w:rPr>
        <w:t xml:space="preserve"> Int.Journal of Innovative and Applied Finance–IJIAF, 1</w:t>
      </w:r>
      <w:r w:rsidRPr="00CF0A65">
        <w:rPr>
          <w:rFonts w:asciiTheme="majorBidi" w:hAnsiTheme="majorBidi" w:cstheme="majorBidi"/>
        </w:rPr>
        <w:t>(1)</w:t>
      </w:r>
    </w:p>
    <w:p w14:paraId="2C6288D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Hao, P., Zhan, Y., Wang, L., Niu, Z., &amp; Shakir, M. (2015). Feature selection of time series MODIS data for early crop classification using random forest: A case study in kansas, USA.</w:t>
      </w:r>
      <w:r w:rsidRPr="00CF0A65">
        <w:rPr>
          <w:rFonts w:asciiTheme="majorBidi" w:hAnsiTheme="majorBidi" w:cstheme="majorBidi"/>
          <w:i/>
          <w:iCs/>
        </w:rPr>
        <w:t xml:space="preserve"> Remote Sensing, 7</w:t>
      </w:r>
      <w:r w:rsidRPr="00CF0A65">
        <w:rPr>
          <w:rFonts w:asciiTheme="majorBidi" w:hAnsiTheme="majorBidi" w:cstheme="majorBidi"/>
        </w:rPr>
        <w:t xml:space="preserve">(5), 5347-5369. </w:t>
      </w:r>
    </w:p>
    <w:p w14:paraId="5B298BA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Harris, S. G. (1994). Organizational culture and individual sensemaking: A schema-based perspective.</w:t>
      </w:r>
      <w:r w:rsidRPr="00CF0A65">
        <w:rPr>
          <w:rFonts w:asciiTheme="majorBidi" w:hAnsiTheme="majorBidi" w:cstheme="majorBidi"/>
          <w:i/>
          <w:iCs/>
        </w:rPr>
        <w:t xml:space="preserve"> Organization Science, 5</w:t>
      </w:r>
      <w:r w:rsidRPr="00CF0A65">
        <w:rPr>
          <w:rFonts w:asciiTheme="majorBidi" w:hAnsiTheme="majorBidi" w:cstheme="majorBidi"/>
        </w:rPr>
        <w:t xml:space="preserve">(3), 309-321. </w:t>
      </w:r>
    </w:p>
    <w:p w14:paraId="63DF9228"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Hartnell, C. A., Ou, A. Y., &amp; Kinicki, A. (2011). </w:t>
      </w:r>
      <w:r w:rsidRPr="00CF0A65">
        <w:rPr>
          <w:rFonts w:asciiTheme="majorBidi" w:hAnsiTheme="majorBidi" w:cstheme="majorBidi"/>
          <w:i/>
          <w:iCs/>
        </w:rPr>
        <w:t>Organizational Culture and Organizational Effectiveness: A Meta-Analytic Investigation of the Competing Value</w:t>
      </w:r>
      <w:r w:rsidRPr="007738AC">
        <w:rPr>
          <w:rFonts w:asciiTheme="majorBidi" w:hAnsiTheme="majorBidi" w:cstheme="majorBidi"/>
          <w:i/>
          <w:iCs/>
        </w:rPr>
        <w:t xml:space="preserve">s Framework's Theoretical Suppositions., </w:t>
      </w:r>
    </w:p>
    <w:p w14:paraId="12F6F87A"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Hau, Y. S., Kim, B., Lee, H., &amp; Kim, Y. (2013). The effects of individual motivations and social capital on employees’ tacit and explicit knowledge sharing intentions.</w:t>
      </w:r>
      <w:r w:rsidRPr="007738AC">
        <w:rPr>
          <w:rFonts w:asciiTheme="majorBidi" w:hAnsiTheme="majorBidi" w:cstheme="majorBidi"/>
          <w:i/>
          <w:iCs/>
        </w:rPr>
        <w:t xml:space="preserve"> International Journal of Information Management, 33</w:t>
      </w:r>
      <w:r w:rsidRPr="007738AC">
        <w:rPr>
          <w:rFonts w:asciiTheme="majorBidi" w:hAnsiTheme="majorBidi" w:cstheme="majorBidi"/>
        </w:rPr>
        <w:t xml:space="preserve">(2), 356-366. </w:t>
      </w:r>
    </w:p>
    <w:p w14:paraId="27A72209"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 xml:space="preserve">He, W. and Wei, K. (2009) ‘What drives continued knowledge sharing? An investigation of knowledge-contribution and-seeking beliefs’, </w:t>
      </w:r>
      <w:r w:rsidRPr="007738AC">
        <w:rPr>
          <w:rFonts w:asciiTheme="majorBidi" w:hAnsiTheme="majorBidi" w:cstheme="majorBidi"/>
          <w:i/>
        </w:rPr>
        <w:t>Decision Support Systems</w:t>
      </w:r>
      <w:r w:rsidRPr="007738AC">
        <w:rPr>
          <w:rFonts w:asciiTheme="majorBidi" w:hAnsiTheme="majorBidi" w:cstheme="majorBidi"/>
        </w:rPr>
        <w:t xml:space="preserve">, Vol. 46, No. 4, pp.826–838. </w:t>
      </w:r>
    </w:p>
    <w:p w14:paraId="51D17235"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 xml:space="preserve">Hedberg, B., Dahlgren, G., &amp; Olve, N. (1997). </w:t>
      </w:r>
      <w:r w:rsidRPr="007738AC">
        <w:rPr>
          <w:rFonts w:asciiTheme="majorBidi" w:hAnsiTheme="majorBidi" w:cstheme="majorBidi"/>
          <w:i/>
          <w:iCs/>
        </w:rPr>
        <w:t>Virtual organizations and beyond: Discover imaginary systems</w:t>
      </w:r>
      <w:r w:rsidRPr="007738AC">
        <w:rPr>
          <w:rFonts w:asciiTheme="majorBidi" w:hAnsiTheme="majorBidi" w:cstheme="majorBidi"/>
        </w:rPr>
        <w:t xml:space="preserve"> John Wiley &amp; Sons, Inc.</w:t>
      </w:r>
    </w:p>
    <w:p w14:paraId="6B174B45" w14:textId="77777777" w:rsidR="00A557AC" w:rsidRPr="00CF0A65" w:rsidRDefault="00A557AC" w:rsidP="00A557AC">
      <w:pPr>
        <w:pStyle w:val="NormalWeb"/>
        <w:ind w:hanging="450"/>
        <w:rPr>
          <w:rFonts w:asciiTheme="majorBidi" w:hAnsiTheme="majorBidi" w:cstheme="majorBidi"/>
        </w:rPr>
      </w:pPr>
      <w:r w:rsidRPr="007738AC">
        <w:rPr>
          <w:rFonts w:asciiTheme="majorBidi" w:hAnsiTheme="majorBidi" w:cstheme="majorBidi"/>
        </w:rPr>
        <w:t>Hendrickson, A. R., Massey, P. D</w:t>
      </w:r>
      <w:r w:rsidRPr="00CF0A65">
        <w:rPr>
          <w:rFonts w:asciiTheme="majorBidi" w:hAnsiTheme="majorBidi" w:cstheme="majorBidi"/>
        </w:rPr>
        <w:t>., &amp; Cronan, T. P. (1993). On the test-retest reliability of perceived usefulness and perceived ease of use scales.</w:t>
      </w:r>
      <w:r w:rsidRPr="00CF0A65">
        <w:rPr>
          <w:rFonts w:asciiTheme="majorBidi" w:hAnsiTheme="majorBidi" w:cstheme="majorBidi"/>
          <w:i/>
          <w:iCs/>
        </w:rPr>
        <w:t xml:space="preserve"> MIS Quarterly, </w:t>
      </w:r>
      <w:r w:rsidRPr="00CF0A65">
        <w:rPr>
          <w:rFonts w:asciiTheme="majorBidi" w:hAnsiTheme="majorBidi" w:cstheme="majorBidi"/>
        </w:rPr>
        <w:t xml:space="preserve">, 227-230. </w:t>
      </w:r>
    </w:p>
    <w:p w14:paraId="77AF851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Hillman, A. J., &amp; Keim, G. D. (2001). Shareholder value, stakeholder management, and social issues: What's the bottom line?</w:t>
      </w:r>
      <w:r w:rsidRPr="00CF0A65">
        <w:rPr>
          <w:rFonts w:asciiTheme="majorBidi" w:hAnsiTheme="majorBidi" w:cstheme="majorBidi"/>
          <w:i/>
          <w:iCs/>
        </w:rPr>
        <w:t xml:space="preserve"> Strategic Management Journal, </w:t>
      </w:r>
      <w:r w:rsidRPr="00CF0A65">
        <w:rPr>
          <w:rFonts w:asciiTheme="majorBidi" w:hAnsiTheme="majorBidi" w:cstheme="majorBidi"/>
        </w:rPr>
        <w:t xml:space="preserve">, 125-139. </w:t>
      </w:r>
    </w:p>
    <w:p w14:paraId="2392648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Ho, L. (2008). What affects organizational performance? the linking of learning and knowledge management.</w:t>
      </w:r>
      <w:r w:rsidRPr="00CF0A65">
        <w:rPr>
          <w:rFonts w:asciiTheme="majorBidi" w:hAnsiTheme="majorBidi" w:cstheme="majorBidi"/>
          <w:i/>
          <w:iCs/>
        </w:rPr>
        <w:t xml:space="preserve"> Industrial Management &amp; Data Systems, 108</w:t>
      </w:r>
      <w:r w:rsidRPr="00CF0A65">
        <w:rPr>
          <w:rFonts w:asciiTheme="majorBidi" w:hAnsiTheme="majorBidi" w:cstheme="majorBidi"/>
        </w:rPr>
        <w:t xml:space="preserve">(9), 1234-1254. </w:t>
      </w:r>
    </w:p>
    <w:p w14:paraId="422680E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Hollenbeck, J. R., DeRue, D. S., &amp; Nahrgang, J. D. (2015). The opponent process theory of leadership succession.</w:t>
      </w:r>
      <w:r w:rsidRPr="00CF0A65">
        <w:rPr>
          <w:rFonts w:asciiTheme="majorBidi" w:hAnsiTheme="majorBidi" w:cstheme="majorBidi"/>
          <w:i/>
          <w:iCs/>
        </w:rPr>
        <w:t xml:space="preserve"> Organizational Psychology Review, 5</w:t>
      </w:r>
      <w:r w:rsidRPr="00CF0A65">
        <w:rPr>
          <w:rFonts w:asciiTheme="majorBidi" w:hAnsiTheme="majorBidi" w:cstheme="majorBidi"/>
        </w:rPr>
        <w:t xml:space="preserve">(4), 333-363. </w:t>
      </w:r>
    </w:p>
    <w:p w14:paraId="5A2C082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Hsu, Y., Lee, C., &amp; Kreng, V. B. (2010). The application of fuzzy delphi method and fuzzy AHP in lubricant regenerative technology selection.</w:t>
      </w:r>
      <w:r w:rsidRPr="00CF0A65">
        <w:rPr>
          <w:rFonts w:asciiTheme="majorBidi" w:hAnsiTheme="majorBidi" w:cstheme="majorBidi"/>
          <w:i/>
          <w:iCs/>
        </w:rPr>
        <w:t xml:space="preserve"> Expert Systems with Applications, 37</w:t>
      </w:r>
      <w:r w:rsidRPr="00CF0A65">
        <w:rPr>
          <w:rFonts w:asciiTheme="majorBidi" w:hAnsiTheme="majorBidi" w:cstheme="majorBidi"/>
        </w:rPr>
        <w:t xml:space="preserve">(1), 419-425. </w:t>
      </w:r>
    </w:p>
    <w:p w14:paraId="664222D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Hung, R. Y., Lien, B. Y., &amp; McLean, G. N. (2009). Knowledge management initiatives, organizational process alignment, social capital, and dynamic capabilities.</w:t>
      </w:r>
      <w:r w:rsidRPr="00CF0A65">
        <w:rPr>
          <w:rFonts w:asciiTheme="majorBidi" w:hAnsiTheme="majorBidi" w:cstheme="majorBidi"/>
          <w:i/>
          <w:iCs/>
        </w:rPr>
        <w:t xml:space="preserve"> Advances in Developing Human Resources, 11</w:t>
      </w:r>
      <w:r w:rsidRPr="00CF0A65">
        <w:rPr>
          <w:rFonts w:asciiTheme="majorBidi" w:hAnsiTheme="majorBidi" w:cstheme="majorBidi"/>
        </w:rPr>
        <w:t xml:space="preserve">(3), 320-333. </w:t>
      </w:r>
    </w:p>
    <w:p w14:paraId="123EE441"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Hung, Y., Huang, S., Lin, Q., &amp; -Tsai, M. (2005). Critical factors in adopting a knowledge management system for the pharmaceutical industry.</w:t>
      </w:r>
      <w:r w:rsidRPr="00CF0A65">
        <w:rPr>
          <w:rFonts w:asciiTheme="majorBidi" w:hAnsiTheme="majorBidi" w:cstheme="majorBidi"/>
          <w:i/>
          <w:iCs/>
        </w:rPr>
        <w:t xml:space="preserve"> Industrial Management &amp; Data Systems, 105</w:t>
      </w:r>
      <w:r w:rsidRPr="00CF0A65">
        <w:rPr>
          <w:rFonts w:asciiTheme="majorBidi" w:hAnsiTheme="majorBidi" w:cstheme="majorBidi"/>
        </w:rPr>
        <w:t xml:space="preserve">(2), 164-183. </w:t>
      </w:r>
    </w:p>
    <w:p w14:paraId="11C73EC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Ipe, M. (2003). Knowledge sharing in organizations: A conceptual framework.</w:t>
      </w:r>
      <w:r w:rsidRPr="00CF0A65">
        <w:rPr>
          <w:rFonts w:asciiTheme="majorBidi" w:hAnsiTheme="majorBidi" w:cstheme="majorBidi"/>
          <w:i/>
          <w:iCs/>
        </w:rPr>
        <w:t xml:space="preserve"> Human Resource Development Review, 2</w:t>
      </w:r>
      <w:r w:rsidRPr="00CF0A65">
        <w:rPr>
          <w:rFonts w:asciiTheme="majorBidi" w:hAnsiTheme="majorBidi" w:cstheme="majorBidi"/>
        </w:rPr>
        <w:t xml:space="preserve">(4), 337-359. </w:t>
      </w:r>
    </w:p>
    <w:p w14:paraId="23C0DFE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Ismail Al-Alawi, A., Yousif Al-Marzooqi, N., &amp; Fraidoon Mohammed, Y. (2007). Organizational culture and knowledge sharing: Critical success factors.</w:t>
      </w:r>
      <w:r w:rsidRPr="00CF0A65">
        <w:rPr>
          <w:rFonts w:asciiTheme="majorBidi" w:hAnsiTheme="majorBidi" w:cstheme="majorBidi"/>
          <w:i/>
          <w:iCs/>
        </w:rPr>
        <w:t xml:space="preserve"> Journal of Knowledge Management, 11</w:t>
      </w:r>
      <w:r w:rsidRPr="00CF0A65">
        <w:rPr>
          <w:rFonts w:asciiTheme="majorBidi" w:hAnsiTheme="majorBidi" w:cstheme="majorBidi"/>
        </w:rPr>
        <w:t xml:space="preserve">(2), 22-42. </w:t>
      </w:r>
    </w:p>
    <w:p w14:paraId="395A081E"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Jasinskas, E., Svagzdiene, B., &amp; Simanavicius, A. (2015). The influence of knowledge management on the competitive ability of lithuanian enterprises.</w:t>
      </w:r>
      <w:r w:rsidRPr="00CF0A65">
        <w:rPr>
          <w:rFonts w:asciiTheme="majorBidi" w:hAnsiTheme="majorBidi" w:cstheme="majorBidi"/>
          <w:i/>
          <w:iCs/>
        </w:rPr>
        <w:t xml:space="preserve"> Procedia-Social and Behavioral Sciences, 191</w:t>
      </w:r>
      <w:r w:rsidRPr="00CF0A65">
        <w:rPr>
          <w:rFonts w:asciiTheme="majorBidi" w:hAnsiTheme="majorBidi" w:cstheme="majorBidi"/>
        </w:rPr>
        <w:t xml:space="preserve">, 2469-2475. </w:t>
      </w:r>
    </w:p>
    <w:p w14:paraId="4DF63C04"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Jin Lin, S. C., Ali, A. S., &amp; Alias, A. B. (2014). Analytic hierarchy process decision-making framework for procurement strategy selection in building maintenance work.</w:t>
      </w:r>
      <w:r w:rsidRPr="00CF0A65">
        <w:rPr>
          <w:rFonts w:asciiTheme="majorBidi" w:hAnsiTheme="majorBidi" w:cstheme="majorBidi"/>
          <w:i/>
          <w:iCs/>
        </w:rPr>
        <w:t xml:space="preserve"> Journal of Performance of Constructed Facilities, 29</w:t>
      </w:r>
      <w:r w:rsidRPr="00CF0A65">
        <w:rPr>
          <w:rFonts w:asciiTheme="majorBidi" w:hAnsiTheme="majorBidi" w:cstheme="majorBidi"/>
        </w:rPr>
        <w:t xml:space="preserve">(2), 04014050. </w:t>
      </w:r>
    </w:p>
    <w:p w14:paraId="7A694C7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Joshi, R. J., &amp; Sodhi, J. (2011). Drivers of employee engagement in indian organizations.</w:t>
      </w:r>
      <w:r w:rsidRPr="00CF0A65">
        <w:rPr>
          <w:rFonts w:asciiTheme="majorBidi" w:hAnsiTheme="majorBidi" w:cstheme="majorBidi"/>
          <w:i/>
          <w:iCs/>
        </w:rPr>
        <w:t xml:space="preserve"> Indian Journal of Industrial Relations, </w:t>
      </w:r>
      <w:r w:rsidRPr="00CF0A65">
        <w:rPr>
          <w:rFonts w:asciiTheme="majorBidi" w:hAnsiTheme="majorBidi" w:cstheme="majorBidi"/>
        </w:rPr>
        <w:t xml:space="preserve">, 162-182. </w:t>
      </w:r>
    </w:p>
    <w:p w14:paraId="34A7DB2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Julia Claxton, D., Rana, S., Ardichvili, A., &amp; Tkachenko, O. (2014). A theoretical model of the antecedents and outcomes of employee engagement: Dubin's method.</w:t>
      </w:r>
      <w:r w:rsidRPr="00CF0A65">
        <w:rPr>
          <w:rFonts w:asciiTheme="majorBidi" w:hAnsiTheme="majorBidi" w:cstheme="majorBidi"/>
          <w:i/>
          <w:iCs/>
        </w:rPr>
        <w:t xml:space="preserve"> Journal of Workplace Learning, 26</w:t>
      </w:r>
      <w:r w:rsidRPr="00CF0A65">
        <w:rPr>
          <w:rFonts w:asciiTheme="majorBidi" w:hAnsiTheme="majorBidi" w:cstheme="majorBidi"/>
        </w:rPr>
        <w:t xml:space="preserve">(3/4), 249-266. </w:t>
      </w:r>
    </w:p>
    <w:p w14:paraId="268F6AA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Jung, J., Choi, I., &amp; Song, M. (2007). An integration architecture for knowledge management systems and business process management systems.</w:t>
      </w:r>
      <w:r w:rsidRPr="00CF0A65">
        <w:rPr>
          <w:rFonts w:asciiTheme="majorBidi" w:hAnsiTheme="majorBidi" w:cstheme="majorBidi"/>
          <w:i/>
          <w:iCs/>
        </w:rPr>
        <w:t xml:space="preserve"> Computers in Industry, 58</w:t>
      </w:r>
      <w:r w:rsidRPr="00CF0A65">
        <w:rPr>
          <w:rFonts w:asciiTheme="majorBidi" w:hAnsiTheme="majorBidi" w:cstheme="majorBidi"/>
        </w:rPr>
        <w:t xml:space="preserve">(1), 21-34. </w:t>
      </w:r>
    </w:p>
    <w:p w14:paraId="66FBF37E"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Katsioloudes, M. I., &amp; Brodtkorb, T. (2007). Corporate social responsibility: An exploratory study in the united arab emirates.</w:t>
      </w:r>
      <w:r w:rsidRPr="00CF0A65">
        <w:rPr>
          <w:rFonts w:asciiTheme="majorBidi" w:hAnsiTheme="majorBidi" w:cstheme="majorBidi"/>
          <w:i/>
          <w:iCs/>
        </w:rPr>
        <w:t xml:space="preserve"> SAM Advanced Management Journal, 72</w:t>
      </w:r>
      <w:r w:rsidRPr="00CF0A65">
        <w:rPr>
          <w:rFonts w:asciiTheme="majorBidi" w:hAnsiTheme="majorBidi" w:cstheme="majorBidi"/>
        </w:rPr>
        <w:t xml:space="preserve">(4), 9. </w:t>
      </w:r>
    </w:p>
    <w:p w14:paraId="6AB90CA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Kayworth, T., &amp; Leidner, D. (2004). Organizational culture as a knowledge resource. </w:t>
      </w:r>
      <w:r w:rsidRPr="00CF0A65">
        <w:rPr>
          <w:rFonts w:asciiTheme="majorBidi" w:hAnsiTheme="majorBidi" w:cstheme="majorBidi"/>
          <w:i/>
          <w:iCs/>
        </w:rPr>
        <w:t>Handbook on knowledge management 1</w:t>
      </w:r>
      <w:r w:rsidRPr="00CF0A65">
        <w:rPr>
          <w:rFonts w:asciiTheme="majorBidi" w:hAnsiTheme="majorBidi" w:cstheme="majorBidi"/>
        </w:rPr>
        <w:t xml:space="preserve"> (pp. 235-252) Springer.</w:t>
      </w:r>
    </w:p>
    <w:p w14:paraId="5827416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Kim, K., Watkins, K. E., &amp; Lu, Z. (2017). The impact of a learning organization on performance: Focusing on knowledge performance and financial performance.</w:t>
      </w:r>
      <w:r w:rsidRPr="00CF0A65">
        <w:rPr>
          <w:rFonts w:asciiTheme="majorBidi" w:hAnsiTheme="majorBidi" w:cstheme="majorBidi"/>
          <w:i/>
          <w:iCs/>
        </w:rPr>
        <w:t xml:space="preserve"> European Journal of Training and Development, 41</w:t>
      </w:r>
      <w:r w:rsidRPr="00CF0A65">
        <w:rPr>
          <w:rFonts w:asciiTheme="majorBidi" w:hAnsiTheme="majorBidi" w:cstheme="majorBidi"/>
        </w:rPr>
        <w:t>(2)</w:t>
      </w:r>
    </w:p>
    <w:p w14:paraId="422EDD02" w14:textId="77777777" w:rsidR="002479A9" w:rsidRPr="002479A9" w:rsidRDefault="002479A9" w:rsidP="00A557AC">
      <w:pPr>
        <w:pStyle w:val="NormalWeb"/>
        <w:ind w:hanging="450"/>
        <w:rPr>
          <w:rFonts w:asciiTheme="majorBidi" w:hAnsiTheme="majorBidi" w:cstheme="majorBidi"/>
        </w:rPr>
      </w:pPr>
      <w:r w:rsidRPr="002479A9">
        <w:rPr>
          <w:rFonts w:asciiTheme="majorBidi" w:hAnsiTheme="majorBidi" w:cstheme="majorBidi"/>
        </w:rPr>
        <w:t>Koufteros, X., Vonderembse, M., &amp; Jayaram, J. (2005). Internal and external integration for product development: the contingency effects of uncertainty, equivocality, and platform strategy. Decision Sciences, 36(1), 97-133.</w:t>
      </w:r>
    </w:p>
    <w:p w14:paraId="7503F07D" w14:textId="69B7907C"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Kowitlawakul, Y., Chan, S. W. C., Pulcini, J., &amp; Wang, W. (2015). Factors influencing nursing students' acceptance of electronic health records for nursing education (EHRNE) software program.</w:t>
      </w:r>
      <w:r w:rsidRPr="00CF0A65">
        <w:rPr>
          <w:rFonts w:asciiTheme="majorBidi" w:hAnsiTheme="majorBidi" w:cstheme="majorBidi"/>
          <w:i/>
          <w:iCs/>
        </w:rPr>
        <w:t xml:space="preserve"> Nurse Education Today, 35</w:t>
      </w:r>
      <w:r w:rsidRPr="00CF0A65">
        <w:rPr>
          <w:rFonts w:asciiTheme="majorBidi" w:hAnsiTheme="majorBidi" w:cstheme="majorBidi"/>
        </w:rPr>
        <w:t xml:space="preserve">(1), 189-194. </w:t>
      </w:r>
    </w:p>
    <w:p w14:paraId="332DEBD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Kumar, K. K., Jain, K. K., &amp; Tiwary, R. R. (2013). Leadership activities and their impact on creating knowledge in organizations.</w:t>
      </w:r>
    </w:p>
    <w:p w14:paraId="03BD577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Ladd, D., &amp; Heminger, A. (2002). An investigation of organizational factors that may influence knowledge transfer. </w:t>
      </w:r>
      <w:r w:rsidRPr="00CF0A65">
        <w:rPr>
          <w:rFonts w:asciiTheme="majorBidi" w:hAnsiTheme="majorBidi" w:cstheme="majorBidi"/>
          <w:i/>
          <w:iCs/>
        </w:rPr>
        <w:t xml:space="preserve">36th Hawaii International Conference on System Sciences (HICSS'03), Hawai, IEEE, </w:t>
      </w:r>
    </w:p>
    <w:p w14:paraId="11D1718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Lai, M., &amp; Lee, G. (2007). Relationships of organizational culture toward knowledge activities.</w:t>
      </w:r>
      <w:r w:rsidRPr="00CF0A65">
        <w:rPr>
          <w:rFonts w:asciiTheme="majorBidi" w:hAnsiTheme="majorBidi" w:cstheme="majorBidi"/>
          <w:i/>
          <w:iCs/>
        </w:rPr>
        <w:t xml:space="preserve"> Business Process Management Journal, 13</w:t>
      </w:r>
      <w:r w:rsidRPr="00CF0A65">
        <w:rPr>
          <w:rFonts w:asciiTheme="majorBidi" w:hAnsiTheme="majorBidi" w:cstheme="majorBidi"/>
        </w:rPr>
        <w:t xml:space="preserve">(2), 306-322. </w:t>
      </w:r>
    </w:p>
    <w:p w14:paraId="2AFE420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Lakshman, C. (2007). Organizational knowledge leadership: A grounded theory approach.</w:t>
      </w:r>
      <w:r w:rsidRPr="00CF0A65">
        <w:rPr>
          <w:rFonts w:asciiTheme="majorBidi" w:hAnsiTheme="majorBidi" w:cstheme="majorBidi"/>
          <w:i/>
          <w:iCs/>
        </w:rPr>
        <w:t xml:space="preserve"> Leadership &amp; Organization Development Journal, 28</w:t>
      </w:r>
      <w:r w:rsidRPr="00CF0A65">
        <w:rPr>
          <w:rFonts w:asciiTheme="majorBidi" w:hAnsiTheme="majorBidi" w:cstheme="majorBidi"/>
        </w:rPr>
        <w:t xml:space="preserve">(1), 51-75. </w:t>
      </w:r>
    </w:p>
    <w:p w14:paraId="7738FB62"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Lee, M. (2016). Knowledge management and innovation management: Best practices in knowledge sharing and knowledge value chain.</w:t>
      </w:r>
      <w:r w:rsidRPr="00CF0A65">
        <w:rPr>
          <w:rFonts w:asciiTheme="majorBidi" w:hAnsiTheme="majorBidi" w:cstheme="majorBidi"/>
          <w:i/>
          <w:iCs/>
        </w:rPr>
        <w:t xml:space="preserve"> International Journal of Innovation and Learning, 19</w:t>
      </w:r>
      <w:r w:rsidRPr="00CF0A65">
        <w:rPr>
          <w:rFonts w:asciiTheme="majorBidi" w:hAnsiTheme="majorBidi" w:cstheme="majorBidi"/>
        </w:rPr>
        <w:t xml:space="preserve">(2), 206-226. </w:t>
      </w:r>
    </w:p>
    <w:p w14:paraId="6010D8C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Lei, D., Slocum, J. W., &amp; Pitts, R. A. (2000). Designing organizations for competitive advantage: The power of unlearning and learning.</w:t>
      </w:r>
      <w:r w:rsidRPr="00CF0A65">
        <w:rPr>
          <w:rFonts w:asciiTheme="majorBidi" w:hAnsiTheme="majorBidi" w:cstheme="majorBidi"/>
          <w:i/>
          <w:iCs/>
        </w:rPr>
        <w:t xml:space="preserve"> Organizational Dynamics, 27</w:t>
      </w:r>
      <w:r w:rsidRPr="00CF0A65">
        <w:rPr>
          <w:rFonts w:asciiTheme="majorBidi" w:hAnsiTheme="majorBidi" w:cstheme="majorBidi"/>
        </w:rPr>
        <w:t xml:space="preserve">(3), 24-38. </w:t>
      </w:r>
    </w:p>
    <w:p w14:paraId="015A60E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Liebowitz, J., &amp; Megbolugbe, I. (2003). A set of frameworks to aid the project manager in conceptualizing and implementing knowledge management initiatives.</w:t>
      </w:r>
      <w:r w:rsidRPr="00CF0A65">
        <w:rPr>
          <w:rFonts w:asciiTheme="majorBidi" w:hAnsiTheme="majorBidi" w:cstheme="majorBidi"/>
          <w:i/>
          <w:iCs/>
        </w:rPr>
        <w:t xml:space="preserve"> International Journal of Project Management, 21</w:t>
      </w:r>
      <w:r w:rsidRPr="00CF0A65">
        <w:rPr>
          <w:rFonts w:asciiTheme="majorBidi" w:hAnsiTheme="majorBidi" w:cstheme="majorBidi"/>
        </w:rPr>
        <w:t xml:space="preserve">(3), 189-198. </w:t>
      </w:r>
    </w:p>
    <w:p w14:paraId="03455B3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Lopez‐Cabrales, A., Pérez‐Luño, A., &amp; Cabrera, R. V. (2009). Knowledge as a mediator between HRM practices and innovative activity.</w:t>
      </w:r>
      <w:r w:rsidRPr="00CF0A65">
        <w:rPr>
          <w:rFonts w:asciiTheme="majorBidi" w:hAnsiTheme="majorBidi" w:cstheme="majorBidi"/>
          <w:i/>
          <w:iCs/>
        </w:rPr>
        <w:t xml:space="preserve"> Human Resource Management, 48</w:t>
      </w:r>
      <w:r w:rsidRPr="00CF0A65">
        <w:rPr>
          <w:rFonts w:asciiTheme="majorBidi" w:hAnsiTheme="majorBidi" w:cstheme="majorBidi"/>
        </w:rPr>
        <w:t xml:space="preserve">(4), 485-503. </w:t>
      </w:r>
    </w:p>
    <w:p w14:paraId="16C9DF4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Luu, T. (2014). Knowledge sharing and competitive intelligence.</w:t>
      </w:r>
      <w:r w:rsidRPr="00CF0A65">
        <w:rPr>
          <w:rFonts w:asciiTheme="majorBidi" w:hAnsiTheme="majorBidi" w:cstheme="majorBidi"/>
          <w:i/>
          <w:iCs/>
        </w:rPr>
        <w:t xml:space="preserve"> Marketing Intelligence &amp; Planning, 32</w:t>
      </w:r>
      <w:r w:rsidRPr="00CF0A65">
        <w:rPr>
          <w:rFonts w:asciiTheme="majorBidi" w:hAnsiTheme="majorBidi" w:cstheme="majorBidi"/>
        </w:rPr>
        <w:t xml:space="preserve">(3), 269-292. </w:t>
      </w:r>
    </w:p>
    <w:p w14:paraId="5988250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Madu, B. C. (2012). Organization culture as driver of competitive advantage.</w:t>
      </w:r>
      <w:r w:rsidRPr="00CF0A65">
        <w:rPr>
          <w:rFonts w:asciiTheme="majorBidi" w:hAnsiTheme="majorBidi" w:cstheme="majorBidi"/>
          <w:i/>
          <w:iCs/>
        </w:rPr>
        <w:t xml:space="preserve"> Journal of Academic and Business Ethics, 5</w:t>
      </w:r>
      <w:r w:rsidRPr="00CF0A65">
        <w:rPr>
          <w:rFonts w:asciiTheme="majorBidi" w:hAnsiTheme="majorBidi" w:cstheme="majorBidi"/>
        </w:rPr>
        <w:t xml:space="preserve">, 1. </w:t>
      </w:r>
    </w:p>
    <w:p w14:paraId="570295B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Mahmoudsalehi, M., Moradkhannejad, R., &amp; Safari, K. (2012). How knowledge management is affected by organizational structure.</w:t>
      </w:r>
      <w:r w:rsidRPr="00CF0A65">
        <w:rPr>
          <w:rFonts w:asciiTheme="majorBidi" w:hAnsiTheme="majorBidi" w:cstheme="majorBidi"/>
          <w:i/>
          <w:iCs/>
        </w:rPr>
        <w:t xml:space="preserve"> The Learning Organization, 19</w:t>
      </w:r>
      <w:r w:rsidRPr="00CF0A65">
        <w:rPr>
          <w:rFonts w:asciiTheme="majorBidi" w:hAnsiTheme="majorBidi" w:cstheme="majorBidi"/>
        </w:rPr>
        <w:t xml:space="preserve">(6), 518-528. </w:t>
      </w:r>
    </w:p>
    <w:p w14:paraId="193666C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Majeed, Z. (2009). A review of HR practices in knowledge-intensive firms and MNEs: 2000-2006.</w:t>
      </w:r>
      <w:r w:rsidRPr="00CF0A65">
        <w:rPr>
          <w:rFonts w:asciiTheme="majorBidi" w:hAnsiTheme="majorBidi" w:cstheme="majorBidi"/>
          <w:i/>
          <w:iCs/>
        </w:rPr>
        <w:t xml:space="preserve"> Journal of European Industrial Training, 33</w:t>
      </w:r>
      <w:r w:rsidRPr="00CF0A65">
        <w:rPr>
          <w:rFonts w:asciiTheme="majorBidi" w:hAnsiTheme="majorBidi" w:cstheme="majorBidi"/>
        </w:rPr>
        <w:t xml:space="preserve">(5), 439-456. </w:t>
      </w:r>
    </w:p>
    <w:p w14:paraId="5712675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Manjula, N., Thilagavathy, N., &amp; Kannan, N. (2016). Recruitment and selection process with reference to JASMIN INFOTECH pvt. ltd, chennai: A study.</w:t>
      </w:r>
      <w:r w:rsidRPr="00CF0A65">
        <w:rPr>
          <w:rFonts w:asciiTheme="majorBidi" w:hAnsiTheme="majorBidi" w:cstheme="majorBidi"/>
          <w:i/>
          <w:iCs/>
        </w:rPr>
        <w:t xml:space="preserve"> Journal of Advances in Library and Information Science, 5</w:t>
      </w:r>
      <w:r w:rsidRPr="00CF0A65">
        <w:rPr>
          <w:rFonts w:asciiTheme="majorBidi" w:hAnsiTheme="majorBidi" w:cstheme="majorBidi"/>
        </w:rPr>
        <w:t xml:space="preserve">(1), 103-106. </w:t>
      </w:r>
    </w:p>
    <w:p w14:paraId="7814510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Manlio Del Giudice, P., Vincenzo Maggioni, P., Ma, Z., Huang, Y., Wu, J., Dong, W., &amp; Qi, L. (2014). What matters for knowledge sharing in collectivistic cultures? empirical evidence from china.</w:t>
      </w:r>
      <w:r w:rsidRPr="00CF0A65">
        <w:rPr>
          <w:rFonts w:asciiTheme="majorBidi" w:hAnsiTheme="majorBidi" w:cstheme="majorBidi"/>
          <w:i/>
          <w:iCs/>
        </w:rPr>
        <w:t xml:space="preserve"> Journal of Knowledge Management, 18</w:t>
      </w:r>
      <w:r w:rsidRPr="00CF0A65">
        <w:rPr>
          <w:rFonts w:asciiTheme="majorBidi" w:hAnsiTheme="majorBidi" w:cstheme="majorBidi"/>
        </w:rPr>
        <w:t xml:space="preserve">(5), 1004-1019. </w:t>
      </w:r>
    </w:p>
    <w:p w14:paraId="3E751EC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McDonough, E. F., Kahnb, K. B., &amp; Barczaka, G. (2001). An investigation of the use of global, virtual, and colocated new product development teams.</w:t>
      </w:r>
      <w:r w:rsidRPr="00CF0A65">
        <w:rPr>
          <w:rFonts w:asciiTheme="majorBidi" w:hAnsiTheme="majorBidi" w:cstheme="majorBidi"/>
          <w:i/>
          <w:iCs/>
        </w:rPr>
        <w:t xml:space="preserve"> Journal of Product Innovation Management, 18</w:t>
      </w:r>
      <w:r w:rsidRPr="00CF0A65">
        <w:rPr>
          <w:rFonts w:asciiTheme="majorBidi" w:hAnsiTheme="majorBidi" w:cstheme="majorBidi"/>
        </w:rPr>
        <w:t xml:space="preserve">(2), 110-120. </w:t>
      </w:r>
    </w:p>
    <w:p w14:paraId="2E2AC32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Melton, C. E., Chen, J. C., &amp; Lin, B. (2006). Organisational knowledge and learning: Leveraging it to accelerate the creation of competitive advantages.</w:t>
      </w:r>
      <w:r w:rsidRPr="00CF0A65">
        <w:rPr>
          <w:rFonts w:asciiTheme="majorBidi" w:hAnsiTheme="majorBidi" w:cstheme="majorBidi"/>
          <w:i/>
          <w:iCs/>
        </w:rPr>
        <w:t xml:space="preserve"> International Journal of Innovation and Learning, 3</w:t>
      </w:r>
      <w:r w:rsidRPr="00CF0A65">
        <w:rPr>
          <w:rFonts w:asciiTheme="majorBidi" w:hAnsiTheme="majorBidi" w:cstheme="majorBidi"/>
        </w:rPr>
        <w:t xml:space="preserve">(3), 254-266. </w:t>
      </w:r>
    </w:p>
    <w:p w14:paraId="398CDF72"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Mohd Noor, N. H., Hajar, S. A., &amp; Idris, M. A. (2015). The determinant of nonprofit external and internal effectiveness: The role of knowledge sharing, collaborative culture, and beneficiary participation.</w:t>
      </w:r>
      <w:r w:rsidRPr="00CF0A65">
        <w:rPr>
          <w:rFonts w:asciiTheme="majorBidi" w:hAnsiTheme="majorBidi" w:cstheme="majorBidi"/>
          <w:i/>
          <w:iCs/>
        </w:rPr>
        <w:t xml:space="preserve"> Human Service Organizations: </w:t>
      </w:r>
      <w:r w:rsidRPr="007738AC">
        <w:rPr>
          <w:rFonts w:asciiTheme="majorBidi" w:hAnsiTheme="majorBidi" w:cstheme="majorBidi"/>
          <w:i/>
          <w:iCs/>
        </w:rPr>
        <w:t>Management, Leadership &amp; Governance, 39</w:t>
      </w:r>
      <w:r w:rsidRPr="007738AC">
        <w:rPr>
          <w:rFonts w:asciiTheme="majorBidi" w:hAnsiTheme="majorBidi" w:cstheme="majorBidi"/>
        </w:rPr>
        <w:t xml:space="preserve">(5), 459-474. </w:t>
      </w:r>
    </w:p>
    <w:p w14:paraId="6C64E80F"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Mom, T. J., Van Den Bosch, F. A., &amp; Volberda, H. W. (2007). Investigating managers' exploration and exploitation activities: The influence of top‐down, bottom‐up, and horizontal knowledge inflows. Journal of management studies, 44(6), 910-931.</w:t>
      </w:r>
    </w:p>
    <w:p w14:paraId="76278ADF" w14:textId="77777777" w:rsidR="00A557AC" w:rsidRPr="00CF0A65" w:rsidRDefault="00A557AC" w:rsidP="00A557AC">
      <w:pPr>
        <w:pStyle w:val="NormalWeb"/>
        <w:ind w:hanging="450"/>
        <w:rPr>
          <w:rFonts w:asciiTheme="majorBidi" w:hAnsiTheme="majorBidi" w:cstheme="majorBidi"/>
        </w:rPr>
      </w:pPr>
      <w:r w:rsidRPr="007738AC">
        <w:rPr>
          <w:rFonts w:asciiTheme="majorBidi" w:hAnsiTheme="majorBidi" w:cstheme="majorBidi"/>
        </w:rPr>
        <w:t>Monavvarian, A., &amp; Kasaei, M. (2007). A KM model for public administration: The case of labour ministry.</w:t>
      </w:r>
      <w:r w:rsidRPr="007738AC">
        <w:rPr>
          <w:rFonts w:asciiTheme="majorBidi" w:hAnsiTheme="majorBidi" w:cstheme="majorBidi"/>
          <w:i/>
          <w:iCs/>
        </w:rPr>
        <w:t xml:space="preserve"> Vine, 37</w:t>
      </w:r>
      <w:r w:rsidRPr="007738AC">
        <w:rPr>
          <w:rFonts w:asciiTheme="majorBidi" w:hAnsiTheme="majorBidi" w:cstheme="majorBidi"/>
        </w:rPr>
        <w:t>(3), 348</w:t>
      </w:r>
      <w:r w:rsidRPr="00CF0A65">
        <w:rPr>
          <w:rFonts w:asciiTheme="majorBidi" w:hAnsiTheme="majorBidi" w:cstheme="majorBidi"/>
        </w:rPr>
        <w:t xml:space="preserve">-367. </w:t>
      </w:r>
    </w:p>
    <w:p w14:paraId="66077DE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Mueller, J. (2015). Formal and informal practices of knowledge sharing between project teams and enacted cultural characteristics.</w:t>
      </w:r>
      <w:r w:rsidRPr="00CF0A65">
        <w:rPr>
          <w:rFonts w:asciiTheme="majorBidi" w:hAnsiTheme="majorBidi" w:cstheme="majorBidi"/>
          <w:i/>
          <w:iCs/>
        </w:rPr>
        <w:t xml:space="preserve"> Project Management Journal, 46</w:t>
      </w:r>
      <w:r w:rsidRPr="00CF0A65">
        <w:rPr>
          <w:rFonts w:asciiTheme="majorBidi" w:hAnsiTheme="majorBidi" w:cstheme="majorBidi"/>
        </w:rPr>
        <w:t xml:space="preserve">(1), 53-68. </w:t>
      </w:r>
    </w:p>
    <w:p w14:paraId="4876E31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Muhammad Siddique, C. (2012). Knowledge management initiatives in the united arab emirates: A baseline study.</w:t>
      </w:r>
      <w:r w:rsidRPr="00CF0A65">
        <w:rPr>
          <w:rFonts w:asciiTheme="majorBidi" w:hAnsiTheme="majorBidi" w:cstheme="majorBidi"/>
          <w:i/>
          <w:iCs/>
        </w:rPr>
        <w:t xml:space="preserve"> Journal of Knowledge Management, 16</w:t>
      </w:r>
      <w:r w:rsidRPr="00CF0A65">
        <w:rPr>
          <w:rFonts w:asciiTheme="majorBidi" w:hAnsiTheme="majorBidi" w:cstheme="majorBidi"/>
        </w:rPr>
        <w:t xml:space="preserve">(5), 702-723. </w:t>
      </w:r>
    </w:p>
    <w:p w14:paraId="13F3863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Mulolli, E., Islami, X., &amp; Skenderi, N. (2015). Human resource management practices and SMEs performance: Study based in kosovo.</w:t>
      </w:r>
    </w:p>
    <w:p w14:paraId="00717634"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Nahapiet, J., &amp; Ghoshal, S. (1998). Social capital, intellectual capital, and the organizational advantage.</w:t>
      </w:r>
      <w:r w:rsidRPr="00CF0A65">
        <w:rPr>
          <w:rFonts w:asciiTheme="majorBidi" w:hAnsiTheme="majorBidi" w:cstheme="majorBidi"/>
          <w:i/>
          <w:iCs/>
        </w:rPr>
        <w:t xml:space="preserve"> Academy of Management Review, 23</w:t>
      </w:r>
      <w:r w:rsidRPr="00CF0A65">
        <w:rPr>
          <w:rFonts w:asciiTheme="majorBidi" w:hAnsiTheme="majorBidi" w:cstheme="majorBidi"/>
        </w:rPr>
        <w:t xml:space="preserve">(2), 242-266. </w:t>
      </w:r>
    </w:p>
    <w:p w14:paraId="1BD06A8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Nakano, D., Muniz Jr, J., &amp; Dias Batista Jr, E. (2013). Engaging environments: Tacit knowledge sharing on the shop floor.</w:t>
      </w:r>
      <w:r w:rsidRPr="00CF0A65">
        <w:rPr>
          <w:rFonts w:asciiTheme="majorBidi" w:hAnsiTheme="majorBidi" w:cstheme="majorBidi"/>
          <w:i/>
          <w:iCs/>
        </w:rPr>
        <w:t xml:space="preserve"> Journal of Knowledge Management, 17</w:t>
      </w:r>
      <w:r w:rsidRPr="00CF0A65">
        <w:rPr>
          <w:rFonts w:asciiTheme="majorBidi" w:hAnsiTheme="majorBidi" w:cstheme="majorBidi"/>
        </w:rPr>
        <w:t xml:space="preserve">(2), 290-306. </w:t>
      </w:r>
    </w:p>
    <w:p w14:paraId="25939B61"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Nambisan, S. (2002). Software firm evolution and innovation–orientation.</w:t>
      </w:r>
      <w:r w:rsidRPr="00CF0A65">
        <w:rPr>
          <w:rFonts w:asciiTheme="majorBidi" w:hAnsiTheme="majorBidi" w:cstheme="majorBidi"/>
          <w:i/>
          <w:iCs/>
        </w:rPr>
        <w:t xml:space="preserve"> Journal of </w:t>
      </w:r>
      <w:r w:rsidRPr="007738AC">
        <w:rPr>
          <w:rFonts w:asciiTheme="majorBidi" w:hAnsiTheme="majorBidi" w:cstheme="majorBidi"/>
          <w:i/>
          <w:iCs/>
        </w:rPr>
        <w:t>Engineering and Technology Management, 19</w:t>
      </w:r>
      <w:r w:rsidRPr="007738AC">
        <w:rPr>
          <w:rFonts w:asciiTheme="majorBidi" w:hAnsiTheme="majorBidi" w:cstheme="majorBidi"/>
        </w:rPr>
        <w:t xml:space="preserve">(2), 141-165. </w:t>
      </w:r>
    </w:p>
    <w:p w14:paraId="2ABCB184"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Navalpakkam, V., &amp; Itti, L. (2006). An integrated model of top-down and bottom-up attention for optimizing detection speed. In Computer Vision and Pattern Recognition, 2006 IEEE Computer Society Conference on (Vol. 2, pp. 2049-2056). IEEE.</w:t>
      </w:r>
    </w:p>
    <w:p w14:paraId="23F2EBE9" w14:textId="77777777" w:rsidR="00A557AC" w:rsidRPr="00CF0A65" w:rsidRDefault="00A557AC" w:rsidP="00A557AC">
      <w:pPr>
        <w:pStyle w:val="NormalWeb"/>
        <w:ind w:hanging="450"/>
        <w:rPr>
          <w:rFonts w:asciiTheme="majorBidi" w:hAnsiTheme="majorBidi" w:cstheme="majorBidi"/>
        </w:rPr>
      </w:pPr>
      <w:r w:rsidRPr="007738AC">
        <w:rPr>
          <w:rFonts w:asciiTheme="majorBidi" w:hAnsiTheme="majorBidi" w:cstheme="majorBidi"/>
        </w:rPr>
        <w:t>Ngai, E. W., Xiu, L.</w:t>
      </w:r>
      <w:r w:rsidRPr="00CF0A65">
        <w:rPr>
          <w:rFonts w:asciiTheme="majorBidi" w:hAnsiTheme="majorBidi" w:cstheme="majorBidi"/>
        </w:rPr>
        <w:t>, &amp; Chau, D. C. (2009). Application of data mining techniques in customer relationship management: A literature review and classification.</w:t>
      </w:r>
      <w:r w:rsidRPr="00CF0A65">
        <w:rPr>
          <w:rFonts w:asciiTheme="majorBidi" w:hAnsiTheme="majorBidi" w:cstheme="majorBidi"/>
          <w:i/>
          <w:iCs/>
        </w:rPr>
        <w:t xml:space="preserve"> Expert Systems with Applications, 36</w:t>
      </w:r>
      <w:r w:rsidRPr="00CF0A65">
        <w:rPr>
          <w:rFonts w:asciiTheme="majorBidi" w:hAnsiTheme="majorBidi" w:cstheme="majorBidi"/>
        </w:rPr>
        <w:t xml:space="preserve">(2), 2592-2602. </w:t>
      </w:r>
    </w:p>
    <w:p w14:paraId="3951086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Niu, K. (2010). Organizational trust and knowledge obtaining in industrial clusters.</w:t>
      </w:r>
      <w:r w:rsidRPr="00CF0A65">
        <w:rPr>
          <w:rFonts w:asciiTheme="majorBidi" w:hAnsiTheme="majorBidi" w:cstheme="majorBidi"/>
          <w:i/>
          <w:iCs/>
        </w:rPr>
        <w:t xml:space="preserve"> Journal of Knowledge Management, 14</w:t>
      </w:r>
      <w:r w:rsidRPr="00CF0A65">
        <w:rPr>
          <w:rFonts w:asciiTheme="majorBidi" w:hAnsiTheme="majorBidi" w:cstheme="majorBidi"/>
        </w:rPr>
        <w:t xml:space="preserve">(1), 141-155. </w:t>
      </w:r>
    </w:p>
    <w:p w14:paraId="74BBFC7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Nonaka, I. (1994). A dynamic theory of organizational knowledge creation.</w:t>
      </w:r>
      <w:r w:rsidRPr="00CF0A65">
        <w:rPr>
          <w:rFonts w:asciiTheme="majorBidi" w:hAnsiTheme="majorBidi" w:cstheme="majorBidi"/>
          <w:i/>
          <w:iCs/>
        </w:rPr>
        <w:t xml:space="preserve"> Organization Science, 5</w:t>
      </w:r>
      <w:r w:rsidRPr="00CF0A65">
        <w:rPr>
          <w:rFonts w:asciiTheme="majorBidi" w:hAnsiTheme="majorBidi" w:cstheme="majorBidi"/>
        </w:rPr>
        <w:t xml:space="preserve">(1), 14-37. </w:t>
      </w:r>
    </w:p>
    <w:p w14:paraId="6AD16DCB" w14:textId="77777777" w:rsidR="00A557AC"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Nonaka, I., &amp; Toyama, R. (2015). The knowledge-creating theory revisited: Knowledge creation as a synthesizing process. </w:t>
      </w:r>
      <w:r w:rsidRPr="00CF0A65">
        <w:rPr>
          <w:rFonts w:asciiTheme="majorBidi" w:hAnsiTheme="majorBidi" w:cstheme="majorBidi"/>
          <w:i/>
          <w:iCs/>
        </w:rPr>
        <w:t>The essentials of knowledge management</w:t>
      </w:r>
      <w:r>
        <w:rPr>
          <w:rFonts w:asciiTheme="majorBidi" w:hAnsiTheme="majorBidi" w:cstheme="majorBidi"/>
        </w:rPr>
        <w:t xml:space="preserve"> (pp. 95-110) Springer.</w:t>
      </w:r>
    </w:p>
    <w:p w14:paraId="7F6DFBA7" w14:textId="77777777" w:rsidR="00A557AC" w:rsidRPr="00564CC5" w:rsidRDefault="00A557AC" w:rsidP="00A557AC">
      <w:pPr>
        <w:pStyle w:val="NormalWeb"/>
        <w:ind w:hanging="450"/>
        <w:rPr>
          <w:rFonts w:asciiTheme="majorBidi" w:hAnsiTheme="majorBidi" w:cstheme="majorBidi"/>
        </w:rPr>
      </w:pPr>
      <w:r w:rsidRPr="00564CC5">
        <w:rPr>
          <w:rFonts w:asciiTheme="majorBidi" w:hAnsiTheme="majorBidi" w:cstheme="majorBidi"/>
        </w:rPr>
        <w:t>Nooshinfard, F., &amp; Nemati-Anaraki, L. (2014). Success factors of inter-organizational knowledge sharing: A proposed framework.</w:t>
      </w:r>
      <w:r w:rsidRPr="00564CC5">
        <w:rPr>
          <w:rFonts w:asciiTheme="majorBidi" w:hAnsiTheme="majorBidi" w:cstheme="majorBidi"/>
          <w:i/>
          <w:iCs/>
        </w:rPr>
        <w:t xml:space="preserve"> The Electronic Library, 32</w:t>
      </w:r>
      <w:r w:rsidRPr="00564CC5">
        <w:rPr>
          <w:rFonts w:asciiTheme="majorBidi" w:hAnsiTheme="majorBidi" w:cstheme="majorBidi"/>
        </w:rPr>
        <w:t xml:space="preserve">(2), 239-261. </w:t>
      </w:r>
    </w:p>
    <w:p w14:paraId="395C401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Northouse, P. G. (2015). </w:t>
      </w:r>
      <w:r w:rsidRPr="00CF0A65">
        <w:rPr>
          <w:rFonts w:asciiTheme="majorBidi" w:hAnsiTheme="majorBidi" w:cstheme="majorBidi"/>
          <w:i/>
          <w:iCs/>
        </w:rPr>
        <w:t>Leadership: Theory and practice</w:t>
      </w:r>
      <w:r w:rsidRPr="00CF0A65">
        <w:rPr>
          <w:rFonts w:asciiTheme="majorBidi" w:hAnsiTheme="majorBidi" w:cstheme="majorBidi"/>
        </w:rPr>
        <w:t xml:space="preserve"> Sage publications.</w:t>
      </w:r>
    </w:p>
    <w:p w14:paraId="23126C2C"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Omar Sharifuddin Syed-Ikhsan, S., &amp; Rowland, F. (2004). Knowledge management in a public organization: A study on the relationship between organizational elements and the performance of knowledge transfer.</w:t>
      </w:r>
      <w:r w:rsidRPr="00CF0A65">
        <w:rPr>
          <w:rFonts w:asciiTheme="majorBidi" w:hAnsiTheme="majorBidi" w:cstheme="majorBidi"/>
          <w:i/>
          <w:iCs/>
        </w:rPr>
        <w:t xml:space="preserve"> Journal of Knowledge Management, 8</w:t>
      </w:r>
      <w:r w:rsidRPr="00CF0A65">
        <w:rPr>
          <w:rFonts w:asciiTheme="majorBidi" w:hAnsiTheme="majorBidi" w:cstheme="majorBidi"/>
        </w:rPr>
        <w:t xml:space="preserve">(2), 95-111. </w:t>
      </w:r>
    </w:p>
    <w:p w14:paraId="14CC9CF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Oyemomi, O., Liu, S., Neaga, I., &amp; Alkhuraiji, A. (2016). How knowledge sharing and business process contribute to organizational performance: Using the fsQCA approach.</w:t>
      </w:r>
      <w:r w:rsidRPr="00CF0A65">
        <w:rPr>
          <w:rFonts w:asciiTheme="majorBidi" w:hAnsiTheme="majorBidi" w:cstheme="majorBidi"/>
          <w:i/>
          <w:iCs/>
        </w:rPr>
        <w:t xml:space="preserve"> Journal of Business Research, 69</w:t>
      </w:r>
      <w:r w:rsidRPr="00CF0A65">
        <w:rPr>
          <w:rFonts w:asciiTheme="majorBidi" w:hAnsiTheme="majorBidi" w:cstheme="majorBidi"/>
        </w:rPr>
        <w:t xml:space="preserve">(11), 5222-5227. </w:t>
      </w:r>
    </w:p>
    <w:p w14:paraId="08AE866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Palacios Marqués, D., &amp; José Garrigós Simón, F. (2006). The effect of knowledge management practices on firm performance.</w:t>
      </w:r>
      <w:r w:rsidRPr="00CF0A65">
        <w:rPr>
          <w:rFonts w:asciiTheme="majorBidi" w:hAnsiTheme="majorBidi" w:cstheme="majorBidi"/>
          <w:i/>
          <w:iCs/>
        </w:rPr>
        <w:t xml:space="preserve"> Journal of Knowledge Management, 10</w:t>
      </w:r>
      <w:r w:rsidRPr="00CF0A65">
        <w:rPr>
          <w:rFonts w:asciiTheme="majorBidi" w:hAnsiTheme="majorBidi" w:cstheme="majorBidi"/>
        </w:rPr>
        <w:t xml:space="preserve">(3), 143-156. </w:t>
      </w:r>
    </w:p>
    <w:p w14:paraId="2A67BD2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Paliszkiewicz, J., Koohang, A., Gołuchowski, J., &amp; Horn Nord, J. (2014). Management trust, organizational trust, and organizational performance: Advancing and measuring a theoretical model.</w:t>
      </w:r>
      <w:r w:rsidRPr="00CF0A65">
        <w:rPr>
          <w:rFonts w:asciiTheme="majorBidi" w:hAnsiTheme="majorBidi" w:cstheme="majorBidi"/>
          <w:i/>
          <w:iCs/>
        </w:rPr>
        <w:t xml:space="preserve"> Management and Production Engineering Review, 5</w:t>
      </w:r>
      <w:r w:rsidRPr="00CF0A65">
        <w:rPr>
          <w:rFonts w:asciiTheme="majorBidi" w:hAnsiTheme="majorBidi" w:cstheme="majorBidi"/>
        </w:rPr>
        <w:t xml:space="preserve">(1), 32-41. </w:t>
      </w:r>
    </w:p>
    <w:p w14:paraId="68CFFB1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Parirokh, M., Daneshgar, F., &amp; Fattahi, R. (2008). Identifying knowledge-sharing requirements in academic libraries.</w:t>
      </w:r>
      <w:r w:rsidRPr="00CF0A65">
        <w:rPr>
          <w:rFonts w:asciiTheme="majorBidi" w:hAnsiTheme="majorBidi" w:cstheme="majorBidi"/>
          <w:i/>
          <w:iCs/>
        </w:rPr>
        <w:t xml:space="preserve"> Library Review, 57</w:t>
      </w:r>
      <w:r w:rsidRPr="00CF0A65">
        <w:rPr>
          <w:rFonts w:asciiTheme="majorBidi" w:hAnsiTheme="majorBidi" w:cstheme="majorBidi"/>
        </w:rPr>
        <w:t xml:space="preserve">(2), 107-122. </w:t>
      </w:r>
    </w:p>
    <w:p w14:paraId="0DE0D2F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Park, J., &amp; Lee, J. (2014). Knowledge sharing in information systems development projects: Explicating the role of dependence and trust.</w:t>
      </w:r>
      <w:r w:rsidRPr="00CF0A65">
        <w:rPr>
          <w:rFonts w:asciiTheme="majorBidi" w:hAnsiTheme="majorBidi" w:cstheme="majorBidi"/>
          <w:i/>
          <w:iCs/>
        </w:rPr>
        <w:t xml:space="preserve"> International Journal of Project Management, 32</w:t>
      </w:r>
      <w:r w:rsidRPr="00CF0A65">
        <w:rPr>
          <w:rFonts w:asciiTheme="majorBidi" w:hAnsiTheme="majorBidi" w:cstheme="majorBidi"/>
        </w:rPr>
        <w:t xml:space="preserve">(1), 153-165. </w:t>
      </w:r>
    </w:p>
    <w:p w14:paraId="0509076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Pastor, I. (2011). Organizational culture factors that can influence knowledge transfer.</w:t>
      </w:r>
      <w:r w:rsidRPr="00CF0A65">
        <w:rPr>
          <w:rFonts w:asciiTheme="majorBidi" w:hAnsiTheme="majorBidi" w:cstheme="majorBidi"/>
          <w:i/>
          <w:iCs/>
        </w:rPr>
        <w:t xml:space="preserve"> EIRP Proceedings, 6</w:t>
      </w:r>
    </w:p>
    <w:p w14:paraId="466D8F1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Patil, S. K., &amp; Kant, R. (2012). Organizational culture a HR strategy for successful knowledge management.</w:t>
      </w:r>
      <w:r w:rsidRPr="00CF0A65">
        <w:rPr>
          <w:rFonts w:asciiTheme="majorBidi" w:hAnsiTheme="majorBidi" w:cstheme="majorBidi"/>
          <w:i/>
          <w:iCs/>
        </w:rPr>
        <w:t xml:space="preserve"> Strategic HR Review, 11</w:t>
      </w:r>
      <w:r w:rsidRPr="00CF0A65">
        <w:rPr>
          <w:rFonts w:asciiTheme="majorBidi" w:hAnsiTheme="majorBidi" w:cstheme="majorBidi"/>
        </w:rPr>
        <w:t xml:space="preserve">(6), 322-328. </w:t>
      </w:r>
    </w:p>
    <w:p w14:paraId="74179103" w14:textId="77777777" w:rsidR="00A557AC" w:rsidRPr="009F25DC" w:rsidRDefault="00A557AC" w:rsidP="00A557AC">
      <w:pPr>
        <w:pStyle w:val="NormalWeb"/>
        <w:ind w:hanging="450"/>
        <w:rPr>
          <w:rFonts w:asciiTheme="majorBidi" w:hAnsiTheme="majorBidi" w:cstheme="majorBidi"/>
        </w:rPr>
      </w:pPr>
      <w:r w:rsidRPr="009F25DC">
        <w:rPr>
          <w:rFonts w:asciiTheme="majorBidi" w:hAnsiTheme="majorBidi" w:cstheme="majorBidi"/>
        </w:rPr>
        <w:t xml:space="preserve">Paulin, D., &amp; Suneson, K. (2015). Knowledge transfer, knowledge sharing and knowledge barriers–three blurry terms in KM. Leading Issues in </w:t>
      </w:r>
      <w:r w:rsidRPr="009F25DC">
        <w:rPr>
          <w:rFonts w:asciiTheme="majorBidi" w:hAnsiTheme="majorBidi" w:cstheme="majorBidi"/>
          <w:i/>
        </w:rPr>
        <w:t xml:space="preserve">Knowledge </w:t>
      </w:r>
      <w:r w:rsidRPr="009F25DC">
        <w:rPr>
          <w:rFonts w:ascii="TimesNewRoman,Italic" w:hAnsi="TimesNewRoman,Italic" w:cs="TimesNewRoman,Italic"/>
          <w:i/>
          <w:iCs/>
          <w:sz w:val="23"/>
          <w:szCs w:val="23"/>
        </w:rPr>
        <w:t>Management, Volume Two, 2</w:t>
      </w:r>
      <w:r w:rsidRPr="009F25DC">
        <w:rPr>
          <w:rFonts w:ascii="TimesNewRoman" w:hAnsi="TimesNewRoman" w:cs="TimesNewRoman"/>
          <w:i/>
          <w:sz w:val="23"/>
          <w:szCs w:val="23"/>
        </w:rPr>
        <w:t>, 73.</w:t>
      </w:r>
    </w:p>
    <w:p w14:paraId="4723259D" w14:textId="77777777" w:rsidR="00A557AC" w:rsidRPr="00CF0A65" w:rsidRDefault="00A557AC" w:rsidP="00A557AC">
      <w:pPr>
        <w:pStyle w:val="NormalWeb"/>
        <w:ind w:hanging="450"/>
        <w:rPr>
          <w:rFonts w:asciiTheme="majorBidi" w:hAnsiTheme="majorBidi" w:cstheme="majorBidi"/>
        </w:rPr>
      </w:pPr>
      <w:r>
        <w:rPr>
          <w:rFonts w:ascii="TimesNewRoman,Italic" w:hAnsi="TimesNewRoman,Italic" w:cs="TimesNewRoman,Italic"/>
          <w:i/>
          <w:iCs/>
          <w:sz w:val="23"/>
          <w:szCs w:val="23"/>
        </w:rPr>
        <w:t>Management, Volume Two, 2</w:t>
      </w:r>
      <w:r>
        <w:rPr>
          <w:rFonts w:ascii="TimesNewRoman" w:hAnsi="TimesNewRoman" w:cs="TimesNewRoman"/>
          <w:sz w:val="23"/>
          <w:szCs w:val="23"/>
        </w:rPr>
        <w:t>, 73.</w:t>
      </w:r>
      <w:r w:rsidRPr="00CF0A65">
        <w:rPr>
          <w:rFonts w:asciiTheme="majorBidi" w:hAnsiTheme="majorBidi" w:cstheme="majorBidi"/>
        </w:rPr>
        <w:t xml:space="preserve"> Patnayakuni, R., &amp; Ruppel, C. P. (2006). Managing the complementarity of knowledge integration and process formalization for systems development performance.</w:t>
      </w:r>
      <w:r w:rsidRPr="00CF0A65">
        <w:rPr>
          <w:rFonts w:asciiTheme="majorBidi" w:hAnsiTheme="majorBidi" w:cstheme="majorBidi"/>
          <w:i/>
          <w:iCs/>
        </w:rPr>
        <w:t xml:space="preserve"> Journal of the Association for Information Systems, 7</w:t>
      </w:r>
      <w:r w:rsidRPr="00CF0A65">
        <w:rPr>
          <w:rFonts w:asciiTheme="majorBidi" w:hAnsiTheme="majorBidi" w:cstheme="majorBidi"/>
        </w:rPr>
        <w:t xml:space="preserve">(8), 21. </w:t>
      </w:r>
    </w:p>
    <w:p w14:paraId="2A66C5E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Pervaiz, U., Imran, M., Arshad, Q., Haq, R., &amp; Khan, M. K. (2016). Human resource practices and knowledge sharing: The moderating role of trust.</w:t>
      </w:r>
      <w:r w:rsidRPr="00CF0A65">
        <w:rPr>
          <w:rFonts w:asciiTheme="majorBidi" w:hAnsiTheme="majorBidi" w:cstheme="majorBidi"/>
          <w:i/>
          <w:iCs/>
        </w:rPr>
        <w:t xml:space="preserve"> International Journal of Organizational Leadership, 5</w:t>
      </w:r>
      <w:r w:rsidRPr="00CF0A65">
        <w:rPr>
          <w:rFonts w:asciiTheme="majorBidi" w:hAnsiTheme="majorBidi" w:cstheme="majorBidi"/>
        </w:rPr>
        <w:t xml:space="preserve">(1), 15. </w:t>
      </w:r>
    </w:p>
    <w:p w14:paraId="43C264BD"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Polit, D. F., &amp; Beck, C. T. (2010). Generalization in quantitative and qualitative research: Myths and strategies. </w:t>
      </w:r>
      <w:r w:rsidRPr="007738AC">
        <w:rPr>
          <w:rFonts w:asciiTheme="majorBidi" w:hAnsiTheme="majorBidi" w:cstheme="majorBidi"/>
          <w:i/>
        </w:rPr>
        <w:t>International journal of nursing studies</w:t>
      </w:r>
      <w:r w:rsidRPr="007738AC">
        <w:rPr>
          <w:rFonts w:asciiTheme="majorBidi" w:hAnsiTheme="majorBidi" w:cstheme="majorBidi"/>
        </w:rPr>
        <w:t xml:space="preserve">, 47(11), 1451-1458. </w:t>
      </w:r>
    </w:p>
    <w:p w14:paraId="139F873F" w14:textId="77777777" w:rsidR="00A557AC" w:rsidRPr="00CF0A65" w:rsidRDefault="00A557AC" w:rsidP="00A557AC">
      <w:pPr>
        <w:pStyle w:val="NormalWeb"/>
        <w:ind w:hanging="450"/>
        <w:rPr>
          <w:rFonts w:asciiTheme="majorBidi" w:hAnsiTheme="majorBidi" w:cstheme="majorBidi"/>
        </w:rPr>
      </w:pPr>
      <w:r w:rsidRPr="007738AC">
        <w:rPr>
          <w:rFonts w:asciiTheme="majorBidi" w:hAnsiTheme="majorBidi" w:cstheme="majorBidi"/>
        </w:rPr>
        <w:t>Rahim, M. A. (2014)</w:t>
      </w:r>
      <w:r w:rsidRPr="00CF0A65">
        <w:rPr>
          <w:rFonts w:asciiTheme="majorBidi" w:hAnsiTheme="majorBidi" w:cstheme="majorBidi"/>
        </w:rPr>
        <w:t>. A structural equations model of leaders' social intelligence and creative performance.</w:t>
      </w:r>
      <w:r w:rsidRPr="00CF0A65">
        <w:rPr>
          <w:rFonts w:asciiTheme="majorBidi" w:hAnsiTheme="majorBidi" w:cstheme="majorBidi"/>
          <w:i/>
          <w:iCs/>
        </w:rPr>
        <w:t xml:space="preserve"> Creativity and Innovation Management, 23</w:t>
      </w:r>
      <w:r w:rsidRPr="00CF0A65">
        <w:rPr>
          <w:rFonts w:asciiTheme="majorBidi" w:hAnsiTheme="majorBidi" w:cstheme="majorBidi"/>
        </w:rPr>
        <w:t xml:space="preserve">(1), 44-56. </w:t>
      </w:r>
    </w:p>
    <w:p w14:paraId="6A14348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Raina, R., &amp; Chauhan, R. (2016). Organizational socialization &amp; work related attitudes in india's uncertainty culture.</w:t>
      </w:r>
      <w:r w:rsidRPr="00CF0A65">
        <w:rPr>
          <w:rFonts w:asciiTheme="majorBidi" w:hAnsiTheme="majorBidi" w:cstheme="majorBidi"/>
          <w:i/>
          <w:iCs/>
        </w:rPr>
        <w:t xml:space="preserve"> Indian Journal of Industrial Relations, 52</w:t>
      </w:r>
      <w:r w:rsidRPr="00CF0A65">
        <w:rPr>
          <w:rFonts w:asciiTheme="majorBidi" w:hAnsiTheme="majorBidi" w:cstheme="majorBidi"/>
        </w:rPr>
        <w:t>(2)</w:t>
      </w:r>
    </w:p>
    <w:p w14:paraId="24302B8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Ramachandran, S. D., Chong, S. C., &amp; Lin, B. (2008). Perceived importance and effectiveness of KM performance outcomes: Perspective of institutions of higher learning.</w:t>
      </w:r>
      <w:r w:rsidRPr="00CF0A65">
        <w:rPr>
          <w:rFonts w:asciiTheme="majorBidi" w:hAnsiTheme="majorBidi" w:cstheme="majorBidi"/>
          <w:i/>
          <w:iCs/>
        </w:rPr>
        <w:t xml:space="preserve"> International Journal of Innovation and Learning, 5</w:t>
      </w:r>
      <w:r w:rsidRPr="00CF0A65">
        <w:rPr>
          <w:rFonts w:asciiTheme="majorBidi" w:hAnsiTheme="majorBidi" w:cstheme="majorBidi"/>
        </w:rPr>
        <w:t xml:space="preserve">(1), 18-37. </w:t>
      </w:r>
    </w:p>
    <w:p w14:paraId="6702F05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Rhodes, J., Hung, R., Lok, P., Ya-Hui Lien, B., &amp; Wu, C. (2008). Factors influencing organizational knowledge transfer: Implication for corporate performance.</w:t>
      </w:r>
      <w:r w:rsidRPr="00CF0A65">
        <w:rPr>
          <w:rFonts w:asciiTheme="majorBidi" w:hAnsiTheme="majorBidi" w:cstheme="majorBidi"/>
          <w:i/>
          <w:iCs/>
        </w:rPr>
        <w:t xml:space="preserve"> Journal of Knowledge Management, 12</w:t>
      </w:r>
      <w:r w:rsidRPr="00CF0A65">
        <w:rPr>
          <w:rFonts w:asciiTheme="majorBidi" w:hAnsiTheme="majorBidi" w:cstheme="majorBidi"/>
        </w:rPr>
        <w:t xml:space="preserve">(3), 84-100. </w:t>
      </w:r>
    </w:p>
    <w:p w14:paraId="76CB6E6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Riege, A., &amp; Lindsay, N. (2006). Knowledge management in the public sector: Stakeholder partnerships in the public policy development.</w:t>
      </w:r>
      <w:r w:rsidRPr="00CF0A65">
        <w:rPr>
          <w:rFonts w:asciiTheme="majorBidi" w:hAnsiTheme="majorBidi" w:cstheme="majorBidi"/>
          <w:i/>
          <w:iCs/>
        </w:rPr>
        <w:t xml:space="preserve"> Journal of Knowledge Management, 10</w:t>
      </w:r>
      <w:r w:rsidRPr="00CF0A65">
        <w:rPr>
          <w:rFonts w:asciiTheme="majorBidi" w:hAnsiTheme="majorBidi" w:cstheme="majorBidi"/>
        </w:rPr>
        <w:t xml:space="preserve">(3), 24-39. </w:t>
      </w:r>
    </w:p>
    <w:p w14:paraId="7557711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Roberts, J. (2000). From know-how to show-how? questioning the role of information and communication technologies in knowledge transfer.</w:t>
      </w:r>
      <w:r w:rsidRPr="00CF0A65">
        <w:rPr>
          <w:rFonts w:asciiTheme="majorBidi" w:hAnsiTheme="majorBidi" w:cstheme="majorBidi"/>
          <w:i/>
          <w:iCs/>
        </w:rPr>
        <w:t xml:space="preserve"> Technology Analysis &amp; Strategic Management, 12</w:t>
      </w:r>
      <w:r w:rsidRPr="00CF0A65">
        <w:rPr>
          <w:rFonts w:asciiTheme="majorBidi" w:hAnsiTheme="majorBidi" w:cstheme="majorBidi"/>
        </w:rPr>
        <w:t xml:space="preserve">(4), 429-443. </w:t>
      </w:r>
    </w:p>
    <w:p w14:paraId="369A22A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Robinson, D., Perryman, S., &amp; Hayday, S. (2004). The drivers of employment engagement.</w:t>
      </w:r>
      <w:r w:rsidRPr="00CF0A65">
        <w:rPr>
          <w:rFonts w:asciiTheme="majorBidi" w:hAnsiTheme="majorBidi" w:cstheme="majorBidi"/>
          <w:i/>
          <w:iCs/>
        </w:rPr>
        <w:t xml:space="preserve"> Brighton, Institute for Employment Studies, UK: Report, 408</w:t>
      </w:r>
    </w:p>
    <w:p w14:paraId="5230030F"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Rodgers, P. A., Caldwell, N. H., Clarkson, P. J., &amp; Huxor, A. P. (2001). The management of concept design knowledge in modern product development organizations.</w:t>
      </w:r>
      <w:r w:rsidRPr="00CF0A65">
        <w:rPr>
          <w:rFonts w:asciiTheme="majorBidi" w:hAnsiTheme="majorBidi" w:cstheme="majorBidi"/>
          <w:i/>
          <w:iCs/>
        </w:rPr>
        <w:t xml:space="preserve"> International Journal of Computer Integrated Manufacturing, 14</w:t>
      </w:r>
      <w:r w:rsidRPr="00CF0A65">
        <w:rPr>
          <w:rFonts w:asciiTheme="majorBidi" w:hAnsiTheme="majorBidi" w:cstheme="majorBidi"/>
        </w:rPr>
        <w:t xml:space="preserve">(1), 108-115. </w:t>
      </w:r>
    </w:p>
    <w:p w14:paraId="16F23E9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Rodrigues, G., Sarabdeen, J., &amp; Balasubramanian, S. (2016). Factors that influence consumer adoption of e-government services in the UAE: A UTAUT model perspective.</w:t>
      </w:r>
      <w:r w:rsidRPr="00CF0A65">
        <w:rPr>
          <w:rFonts w:asciiTheme="majorBidi" w:hAnsiTheme="majorBidi" w:cstheme="majorBidi"/>
          <w:i/>
          <w:iCs/>
        </w:rPr>
        <w:t xml:space="preserve"> Journal of Internet Commerce, 15</w:t>
      </w:r>
      <w:r w:rsidRPr="00CF0A65">
        <w:rPr>
          <w:rFonts w:asciiTheme="majorBidi" w:hAnsiTheme="majorBidi" w:cstheme="majorBidi"/>
        </w:rPr>
        <w:t xml:space="preserve">(1), 18-39. </w:t>
      </w:r>
    </w:p>
    <w:p w14:paraId="66585FD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Rousseau, D. M., Sitkin, S. B., Burt, R. S., &amp; Camerer, C. (1998). Not so different after all: A cross-discipline view of trust.</w:t>
      </w:r>
      <w:r w:rsidRPr="00CF0A65">
        <w:rPr>
          <w:rFonts w:asciiTheme="majorBidi" w:hAnsiTheme="majorBidi" w:cstheme="majorBidi"/>
          <w:i/>
          <w:iCs/>
        </w:rPr>
        <w:t xml:space="preserve"> Academy of Management Review, 23</w:t>
      </w:r>
      <w:r w:rsidRPr="00CF0A65">
        <w:rPr>
          <w:rFonts w:asciiTheme="majorBidi" w:hAnsiTheme="majorBidi" w:cstheme="majorBidi"/>
        </w:rPr>
        <w:t xml:space="preserve">(3), 393-404. </w:t>
      </w:r>
    </w:p>
    <w:p w14:paraId="67621A1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Ryan, S. D., Windsor, J. C., Ibragimova, B., &amp; Prybutok, V. R. (2010). Organizational practices that foster knowledge sharing: Validation across distinct national cultures.</w:t>
      </w:r>
      <w:r w:rsidRPr="00CF0A65">
        <w:rPr>
          <w:rFonts w:asciiTheme="majorBidi" w:hAnsiTheme="majorBidi" w:cstheme="majorBidi"/>
          <w:i/>
          <w:iCs/>
        </w:rPr>
        <w:t xml:space="preserve"> Informing Science: The International Journal of an Emerging Transdiscipline, 13</w:t>
      </w:r>
      <w:r w:rsidRPr="00CF0A65">
        <w:rPr>
          <w:rFonts w:asciiTheme="majorBidi" w:hAnsiTheme="majorBidi" w:cstheme="majorBidi"/>
        </w:rPr>
        <w:t xml:space="preserve">, 139-164. </w:t>
      </w:r>
    </w:p>
    <w:p w14:paraId="398FD3C6"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Rynes, S. L., Gerhart, B., &amp; Minette, K. A. (2004). The importance of pay in employee motivation: Discrepancies between what people say and what they do.</w:t>
      </w:r>
      <w:r w:rsidRPr="00CF0A65">
        <w:rPr>
          <w:rFonts w:asciiTheme="majorBidi" w:hAnsiTheme="majorBidi" w:cstheme="majorBidi"/>
          <w:i/>
          <w:iCs/>
        </w:rPr>
        <w:t xml:space="preserve"> Human Resource Management, 43</w:t>
      </w:r>
      <w:r w:rsidRPr="00CF0A65">
        <w:rPr>
          <w:rFonts w:asciiTheme="majorBidi" w:hAnsiTheme="majorBidi" w:cstheme="majorBidi"/>
        </w:rPr>
        <w:t xml:space="preserve">(4), 381-394. </w:t>
      </w:r>
    </w:p>
    <w:p w14:paraId="5DBC3097"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Saaty, R. W. (1987). The analytic hierarchy process—what it is and how it is used.</w:t>
      </w:r>
      <w:r w:rsidRPr="00CF0A65">
        <w:rPr>
          <w:rFonts w:asciiTheme="majorBidi" w:hAnsiTheme="majorBidi" w:cstheme="majorBidi"/>
          <w:i/>
          <w:iCs/>
        </w:rPr>
        <w:t xml:space="preserve"> </w:t>
      </w:r>
      <w:r w:rsidRPr="007738AC">
        <w:rPr>
          <w:rFonts w:asciiTheme="majorBidi" w:hAnsiTheme="majorBidi" w:cstheme="majorBidi"/>
          <w:i/>
          <w:iCs/>
        </w:rPr>
        <w:t>Mathematical Modelling, 9</w:t>
      </w:r>
      <w:r w:rsidRPr="007738AC">
        <w:rPr>
          <w:rFonts w:asciiTheme="majorBidi" w:hAnsiTheme="majorBidi" w:cstheme="majorBidi"/>
        </w:rPr>
        <w:t xml:space="preserve">(3), 161-176. </w:t>
      </w:r>
    </w:p>
    <w:p w14:paraId="17A0ECA5"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Saaty, T. L. (2007). Time dependent decision-making; dynamic priorities in the AHP/ANP: Generalizing from points to functions and from real to complex variables. Mathematical and Computer Modelling, 46(7), 860-891.</w:t>
      </w:r>
    </w:p>
    <w:p w14:paraId="13A33CFA" w14:textId="77777777" w:rsidR="00A557AC" w:rsidRPr="00CF0A65" w:rsidRDefault="00A557AC" w:rsidP="00A557AC">
      <w:pPr>
        <w:pStyle w:val="NormalWeb"/>
        <w:ind w:hanging="450"/>
        <w:rPr>
          <w:rFonts w:asciiTheme="majorBidi" w:hAnsiTheme="majorBidi" w:cstheme="majorBidi"/>
        </w:rPr>
      </w:pPr>
      <w:r w:rsidRPr="007738AC">
        <w:rPr>
          <w:rFonts w:asciiTheme="majorBidi" w:hAnsiTheme="majorBidi" w:cstheme="majorBidi"/>
        </w:rPr>
        <w:t>Saaty, T. L. (2008). Decision making with the analytic hierarchy process.</w:t>
      </w:r>
      <w:r w:rsidRPr="007738AC">
        <w:rPr>
          <w:rFonts w:asciiTheme="majorBidi" w:hAnsiTheme="majorBidi" w:cstheme="majorBidi"/>
          <w:i/>
          <w:iCs/>
        </w:rPr>
        <w:t xml:space="preserve"> International Journal of Se</w:t>
      </w:r>
      <w:r w:rsidRPr="00CF0A65">
        <w:rPr>
          <w:rFonts w:asciiTheme="majorBidi" w:hAnsiTheme="majorBidi" w:cstheme="majorBidi"/>
          <w:i/>
          <w:iCs/>
        </w:rPr>
        <w:t>rvices Sciences, 1</w:t>
      </w:r>
      <w:r w:rsidRPr="00CF0A65">
        <w:rPr>
          <w:rFonts w:asciiTheme="majorBidi" w:hAnsiTheme="majorBidi" w:cstheme="majorBidi"/>
        </w:rPr>
        <w:t xml:space="preserve">(1), 83-98. </w:t>
      </w:r>
    </w:p>
    <w:p w14:paraId="7866FDC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Savanevičienė, A., &amp; Girdauskienė, L. (2007). Influence of knowledge culture on effective knowledge transfer.</w:t>
      </w:r>
      <w:r w:rsidRPr="00CF0A65">
        <w:rPr>
          <w:rFonts w:asciiTheme="majorBidi" w:hAnsiTheme="majorBidi" w:cstheme="majorBidi"/>
          <w:i/>
          <w:iCs/>
        </w:rPr>
        <w:t xml:space="preserve"> Engineering Economics, </w:t>
      </w:r>
      <w:r w:rsidRPr="00CF0A65">
        <w:rPr>
          <w:rFonts w:asciiTheme="majorBidi" w:hAnsiTheme="majorBidi" w:cstheme="majorBidi"/>
        </w:rPr>
        <w:t xml:space="preserve">(4 (54)), 36-43. </w:t>
      </w:r>
    </w:p>
    <w:p w14:paraId="2223065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Schaufeli, W., &amp; Salanova, M. (2010). How to improve work engagement?</w:t>
      </w:r>
    </w:p>
    <w:p w14:paraId="34B767C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Schiuma, G., Andreeva, T., &amp; Kianto, A. (2012). Does knowledge management really matter? linking knowledge management practices, competitiveness and economic performance.</w:t>
      </w:r>
      <w:r w:rsidRPr="00CF0A65">
        <w:rPr>
          <w:rFonts w:asciiTheme="majorBidi" w:hAnsiTheme="majorBidi" w:cstheme="majorBidi"/>
          <w:i/>
          <w:iCs/>
        </w:rPr>
        <w:t xml:space="preserve"> Journal of Knowledge Management, 16</w:t>
      </w:r>
      <w:r w:rsidRPr="00CF0A65">
        <w:rPr>
          <w:rFonts w:asciiTheme="majorBidi" w:hAnsiTheme="majorBidi" w:cstheme="majorBidi"/>
        </w:rPr>
        <w:t xml:space="preserve">(4), 617-636. </w:t>
      </w:r>
    </w:p>
    <w:p w14:paraId="7B147F19"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Sc</w:t>
      </w:r>
      <w:r w:rsidRPr="007738AC">
        <w:rPr>
          <w:rFonts w:asciiTheme="majorBidi" w:hAnsiTheme="majorBidi" w:cstheme="majorBidi"/>
        </w:rPr>
        <w:t xml:space="preserve">hunk, D. H., Meece, J. R., &amp; Pintrich, P. R. (2012). </w:t>
      </w:r>
      <w:r w:rsidRPr="007738AC">
        <w:rPr>
          <w:rFonts w:asciiTheme="majorBidi" w:hAnsiTheme="majorBidi" w:cstheme="majorBidi"/>
          <w:i/>
          <w:iCs/>
        </w:rPr>
        <w:t>Motivation in education: Theory, research, and applications</w:t>
      </w:r>
      <w:r w:rsidRPr="007738AC">
        <w:rPr>
          <w:rFonts w:asciiTheme="majorBidi" w:hAnsiTheme="majorBidi" w:cstheme="majorBidi"/>
        </w:rPr>
        <w:t xml:space="preserve"> Pearson Higher Ed.</w:t>
      </w:r>
    </w:p>
    <w:p w14:paraId="5C5CEB6D"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Schulz, M. (2003). Pathways of relevance: Exploring inflows of knowledge into subunits of multinational corporations. Organization Science, 14(4), 440-459.</w:t>
      </w:r>
    </w:p>
    <w:p w14:paraId="73C08C7C" w14:textId="77777777" w:rsidR="00A557AC" w:rsidRPr="00CF0A65" w:rsidRDefault="00A557AC" w:rsidP="00A557AC">
      <w:pPr>
        <w:pStyle w:val="NormalWeb"/>
        <w:ind w:hanging="450"/>
        <w:rPr>
          <w:rFonts w:asciiTheme="majorBidi" w:hAnsiTheme="majorBidi" w:cstheme="majorBidi"/>
        </w:rPr>
      </w:pPr>
      <w:r w:rsidRPr="007738AC">
        <w:rPr>
          <w:rFonts w:asciiTheme="majorBidi" w:hAnsiTheme="majorBidi" w:cstheme="majorBidi"/>
        </w:rPr>
        <w:t>Schwens, C., &amp; Kabst, R. (2011). Internationalization of young technology firms: A complementary perspective on antecedents of foreign market familiarity.</w:t>
      </w:r>
      <w:r w:rsidRPr="007738AC">
        <w:rPr>
          <w:rFonts w:asciiTheme="majorBidi" w:hAnsiTheme="majorBidi" w:cstheme="majorBidi"/>
          <w:i/>
          <w:iCs/>
        </w:rPr>
        <w:t xml:space="preserve"> International Business Revi</w:t>
      </w:r>
      <w:r w:rsidRPr="00CF0A65">
        <w:rPr>
          <w:rFonts w:asciiTheme="majorBidi" w:hAnsiTheme="majorBidi" w:cstheme="majorBidi"/>
          <w:i/>
          <w:iCs/>
        </w:rPr>
        <w:t>ew, 20</w:t>
      </w:r>
      <w:r w:rsidRPr="00CF0A65">
        <w:rPr>
          <w:rFonts w:asciiTheme="majorBidi" w:hAnsiTheme="majorBidi" w:cstheme="majorBidi"/>
        </w:rPr>
        <w:t xml:space="preserve">(1), 60-74. </w:t>
      </w:r>
    </w:p>
    <w:p w14:paraId="3CDA73B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Seba, I., Rowley, J., &amp; Delbridge, R. (2012). Knowledge sharing in the dubai police force.</w:t>
      </w:r>
      <w:r w:rsidRPr="00CF0A65">
        <w:rPr>
          <w:rFonts w:asciiTheme="majorBidi" w:hAnsiTheme="majorBidi" w:cstheme="majorBidi"/>
          <w:i/>
          <w:iCs/>
        </w:rPr>
        <w:t xml:space="preserve"> Journal of Knowledge Management, 16</w:t>
      </w:r>
      <w:r w:rsidRPr="00CF0A65">
        <w:rPr>
          <w:rFonts w:asciiTheme="majorBidi" w:hAnsiTheme="majorBidi" w:cstheme="majorBidi"/>
        </w:rPr>
        <w:t xml:space="preserve">(1), 114-128. </w:t>
      </w:r>
    </w:p>
    <w:p w14:paraId="239651A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Seba, I., Rowley, J., &amp; Lambert, S. (2012). Factors affecting attitudes and intentions towards knowledge sharing in the dubai police force.</w:t>
      </w:r>
      <w:r w:rsidRPr="00CF0A65">
        <w:rPr>
          <w:rFonts w:asciiTheme="majorBidi" w:hAnsiTheme="majorBidi" w:cstheme="majorBidi"/>
          <w:i/>
          <w:iCs/>
        </w:rPr>
        <w:t xml:space="preserve"> International Journal of Information Management, 32</w:t>
      </w:r>
      <w:r w:rsidRPr="00CF0A65">
        <w:rPr>
          <w:rFonts w:asciiTheme="majorBidi" w:hAnsiTheme="majorBidi" w:cstheme="majorBidi"/>
        </w:rPr>
        <w:t xml:space="preserve">(4), 372-380. </w:t>
      </w:r>
    </w:p>
    <w:p w14:paraId="58C75E84"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Singh, J. V. (1986). Performance, slack, and risk taking in organizational decision making.</w:t>
      </w:r>
      <w:r w:rsidRPr="00CF0A65">
        <w:rPr>
          <w:rFonts w:asciiTheme="majorBidi" w:hAnsiTheme="majorBidi" w:cstheme="majorBidi"/>
          <w:i/>
          <w:iCs/>
        </w:rPr>
        <w:t xml:space="preserve"> Academy of Management Journal, 29</w:t>
      </w:r>
      <w:r w:rsidRPr="00CF0A65">
        <w:rPr>
          <w:rFonts w:asciiTheme="majorBidi" w:hAnsiTheme="majorBidi" w:cstheme="majorBidi"/>
        </w:rPr>
        <w:t xml:space="preserve">(3), 562-585. </w:t>
      </w:r>
    </w:p>
    <w:p w14:paraId="7381C88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Singh, S. K. (2008). Role of leadership in knowledge management: A study.</w:t>
      </w:r>
      <w:r w:rsidRPr="00CF0A65">
        <w:rPr>
          <w:rFonts w:asciiTheme="majorBidi" w:hAnsiTheme="majorBidi" w:cstheme="majorBidi"/>
          <w:i/>
          <w:iCs/>
        </w:rPr>
        <w:t xml:space="preserve"> Journal of Knowledge Management, 12</w:t>
      </w:r>
      <w:r w:rsidRPr="00CF0A65">
        <w:rPr>
          <w:rFonts w:asciiTheme="majorBidi" w:hAnsiTheme="majorBidi" w:cstheme="majorBidi"/>
        </w:rPr>
        <w:t xml:space="preserve">(4), 3-15. </w:t>
      </w:r>
    </w:p>
    <w:p w14:paraId="54F7472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Skok, W., &amp; Tahir, S. (2010). Developing a knowledge management strategy for the arab world.</w:t>
      </w:r>
      <w:r w:rsidRPr="00CF0A65">
        <w:rPr>
          <w:rFonts w:asciiTheme="majorBidi" w:hAnsiTheme="majorBidi" w:cstheme="majorBidi"/>
          <w:i/>
          <w:iCs/>
        </w:rPr>
        <w:t xml:space="preserve"> The Electronic Journal of Information Systems in Developing Countries, 41</w:t>
      </w:r>
    </w:p>
    <w:p w14:paraId="2D706D2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Snyman, R., &amp; Kruger, C. J. (2004). The interdependency between strategic management and strategic knowledge management.</w:t>
      </w:r>
      <w:r w:rsidRPr="00CF0A65">
        <w:rPr>
          <w:rFonts w:asciiTheme="majorBidi" w:hAnsiTheme="majorBidi" w:cstheme="majorBidi"/>
          <w:i/>
          <w:iCs/>
        </w:rPr>
        <w:t xml:space="preserve"> Journal of Knowledge Management, 8</w:t>
      </w:r>
      <w:r w:rsidRPr="00CF0A65">
        <w:rPr>
          <w:rFonts w:asciiTheme="majorBidi" w:hAnsiTheme="majorBidi" w:cstheme="majorBidi"/>
        </w:rPr>
        <w:t xml:space="preserve">(1), 5-19. </w:t>
      </w:r>
    </w:p>
    <w:p w14:paraId="4D18DC9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Spender, J. (1996). Making knowledge the basis of a dynamic theory of the firm.</w:t>
      </w:r>
      <w:r w:rsidRPr="00CF0A65">
        <w:rPr>
          <w:rFonts w:asciiTheme="majorBidi" w:hAnsiTheme="majorBidi" w:cstheme="majorBidi"/>
          <w:i/>
          <w:iCs/>
        </w:rPr>
        <w:t xml:space="preserve"> Strategic Management Journal, 17</w:t>
      </w:r>
      <w:r w:rsidRPr="00CF0A65">
        <w:rPr>
          <w:rFonts w:asciiTheme="majorBidi" w:hAnsiTheme="majorBidi" w:cstheme="majorBidi"/>
        </w:rPr>
        <w:t xml:space="preserve">(S2), 45-62. </w:t>
      </w:r>
    </w:p>
    <w:p w14:paraId="4DD3821E" w14:textId="77777777" w:rsidR="00A557AC" w:rsidRPr="007738AC" w:rsidRDefault="00A557AC" w:rsidP="00A557AC">
      <w:pPr>
        <w:pStyle w:val="NormalWeb"/>
        <w:ind w:hanging="450"/>
        <w:rPr>
          <w:rFonts w:asciiTheme="majorBidi" w:hAnsiTheme="majorBidi" w:cstheme="majorBidi"/>
        </w:rPr>
      </w:pPr>
      <w:r w:rsidRPr="00CF0A65">
        <w:rPr>
          <w:rFonts w:asciiTheme="majorBidi" w:hAnsiTheme="majorBidi" w:cstheme="majorBidi"/>
        </w:rPr>
        <w:t>S</w:t>
      </w:r>
      <w:r w:rsidRPr="007738AC">
        <w:rPr>
          <w:rFonts w:asciiTheme="majorBidi" w:hAnsiTheme="majorBidi" w:cstheme="majorBidi"/>
        </w:rPr>
        <w:t>tewart, T. A. (2000). The house that knowledge built.</w:t>
      </w:r>
      <w:r w:rsidRPr="007738AC">
        <w:rPr>
          <w:rFonts w:asciiTheme="majorBidi" w:hAnsiTheme="majorBidi" w:cstheme="majorBidi"/>
          <w:i/>
          <w:iCs/>
        </w:rPr>
        <w:t xml:space="preserve"> Fortune, 142</w:t>
      </w:r>
      <w:r w:rsidRPr="007738AC">
        <w:rPr>
          <w:rFonts w:asciiTheme="majorBidi" w:hAnsiTheme="majorBidi" w:cstheme="majorBidi"/>
        </w:rPr>
        <w:t xml:space="preserve">(7), 278-280. </w:t>
      </w:r>
    </w:p>
    <w:p w14:paraId="46339D01"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Subramaniam, M., &amp; Youndt, M. A. (2005). The influence of intellectual capital on the types of innovative capabilities. Academy of Management journal, 48(3), 450-463.</w:t>
      </w:r>
    </w:p>
    <w:p w14:paraId="451AFC9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Suliman, A., &amp; Al-Hosani, A. A. (2014). Job satisfaction and knowledge sharing: The case of the UAE.</w:t>
      </w:r>
      <w:r w:rsidRPr="00CF0A65">
        <w:rPr>
          <w:rFonts w:asciiTheme="majorBidi" w:hAnsiTheme="majorBidi" w:cstheme="majorBidi"/>
          <w:i/>
          <w:iCs/>
        </w:rPr>
        <w:t xml:space="preserve"> Data Retrieved from Http://Journalissues.Org/Articles/1392347581.Pdf, </w:t>
      </w:r>
    </w:p>
    <w:p w14:paraId="3759F74A"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Sundaray, B. K. (2011). Employee engagement: A driver of organizational effectiveness.</w:t>
      </w:r>
      <w:r w:rsidRPr="00CF0A65">
        <w:rPr>
          <w:rFonts w:asciiTheme="majorBidi" w:hAnsiTheme="majorBidi" w:cstheme="majorBidi"/>
          <w:i/>
          <w:iCs/>
        </w:rPr>
        <w:t xml:space="preserve"> European Journal of Business and Management, 3</w:t>
      </w:r>
      <w:r w:rsidRPr="00CF0A65">
        <w:rPr>
          <w:rFonts w:asciiTheme="majorBidi" w:hAnsiTheme="majorBidi" w:cstheme="majorBidi"/>
        </w:rPr>
        <w:t xml:space="preserve">(8), 53-59. </w:t>
      </w:r>
    </w:p>
    <w:p w14:paraId="1170AD1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Suppiah, V., &amp; Singh Sandhu, M. (2011). Organisational culture's influence on tacit knowledge-sharing behaviour.</w:t>
      </w:r>
      <w:r w:rsidRPr="00CF0A65">
        <w:rPr>
          <w:rFonts w:asciiTheme="majorBidi" w:hAnsiTheme="majorBidi" w:cstheme="majorBidi"/>
          <w:i/>
          <w:iCs/>
        </w:rPr>
        <w:t xml:space="preserve"> Journal of Knowledge Management, 15</w:t>
      </w:r>
      <w:r w:rsidRPr="00CF0A65">
        <w:rPr>
          <w:rFonts w:asciiTheme="majorBidi" w:hAnsiTheme="majorBidi" w:cstheme="majorBidi"/>
        </w:rPr>
        <w:t xml:space="preserve">(3), 462-477. </w:t>
      </w:r>
    </w:p>
    <w:p w14:paraId="2AAC678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Tan, M., Adem, A., &amp; Dağdeviren, M. (2016). Using the analytic hierarchy process (ahp) for supply chain risk management (scrm): A case study in automotive sector. </w:t>
      </w:r>
      <w:r w:rsidRPr="00CF0A65">
        <w:rPr>
          <w:rFonts w:asciiTheme="majorBidi" w:hAnsiTheme="majorBidi" w:cstheme="majorBidi"/>
          <w:i/>
          <w:iCs/>
        </w:rPr>
        <w:t xml:space="preserve">Lm-Scm 2016 Xiv. International Logistics and Supply Chain Congress, </w:t>
      </w:r>
      <w:r w:rsidRPr="00CF0A65">
        <w:rPr>
          <w:rFonts w:asciiTheme="majorBidi" w:hAnsiTheme="majorBidi" w:cstheme="majorBidi"/>
        </w:rPr>
        <w:t xml:space="preserve">191. </w:t>
      </w:r>
    </w:p>
    <w:p w14:paraId="330D6829"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Trong Tuan, L. (2012). Behind knowledge transfer.</w:t>
      </w:r>
      <w:r w:rsidRPr="00CF0A65">
        <w:rPr>
          <w:rFonts w:asciiTheme="majorBidi" w:hAnsiTheme="majorBidi" w:cstheme="majorBidi"/>
          <w:i/>
          <w:iCs/>
        </w:rPr>
        <w:t xml:space="preserve"> Management Decision, 50</w:t>
      </w:r>
      <w:r w:rsidRPr="00CF0A65">
        <w:rPr>
          <w:rFonts w:asciiTheme="majorBidi" w:hAnsiTheme="majorBidi" w:cstheme="majorBidi"/>
        </w:rPr>
        <w:t xml:space="preserve">(3), 459-478. </w:t>
      </w:r>
    </w:p>
    <w:p w14:paraId="2461C1D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Tseng, D., Mudanyali, O., Oztoprak, C., Isikman, S. O., Sencan, I., Yaglidere, O., &amp; Ozcan, A. (2010). Lensfree microscopy on a cellphone.</w:t>
      </w:r>
      <w:r w:rsidRPr="00CF0A65">
        <w:rPr>
          <w:rFonts w:asciiTheme="majorBidi" w:hAnsiTheme="majorBidi" w:cstheme="majorBidi"/>
          <w:i/>
          <w:iCs/>
        </w:rPr>
        <w:t xml:space="preserve"> Lab on a Chip, 10</w:t>
      </w:r>
      <w:r w:rsidRPr="00CF0A65">
        <w:rPr>
          <w:rFonts w:asciiTheme="majorBidi" w:hAnsiTheme="majorBidi" w:cstheme="majorBidi"/>
        </w:rPr>
        <w:t xml:space="preserve">(14), 1787-1792. </w:t>
      </w:r>
    </w:p>
    <w:p w14:paraId="5557146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Tseng, S., &amp; Hung, S. (2014). A strategic decision-making model considering the social costs of carbon dioxide emissions for sustainable supply chain management.</w:t>
      </w:r>
      <w:r w:rsidRPr="00CF0A65">
        <w:rPr>
          <w:rFonts w:asciiTheme="majorBidi" w:hAnsiTheme="majorBidi" w:cstheme="majorBidi"/>
          <w:i/>
          <w:iCs/>
        </w:rPr>
        <w:t xml:space="preserve"> Journal of Environmental Management, 133</w:t>
      </w:r>
      <w:r w:rsidRPr="00CF0A65">
        <w:rPr>
          <w:rFonts w:asciiTheme="majorBidi" w:hAnsiTheme="majorBidi" w:cstheme="majorBidi"/>
        </w:rPr>
        <w:t xml:space="preserve">, 315-322. </w:t>
      </w:r>
    </w:p>
    <w:p w14:paraId="08B57F9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Tsui, E., &amp; Malhotra, Y. (2005). Integrating knowledge management technologies in organizational business processes: Getting real time enterprises to deliver real business performance.</w:t>
      </w:r>
      <w:r w:rsidRPr="00CF0A65">
        <w:rPr>
          <w:rFonts w:asciiTheme="majorBidi" w:hAnsiTheme="majorBidi" w:cstheme="majorBidi"/>
          <w:i/>
          <w:iCs/>
        </w:rPr>
        <w:t xml:space="preserve"> Journal of Knowledge Management, 9</w:t>
      </w:r>
      <w:r w:rsidRPr="00CF0A65">
        <w:rPr>
          <w:rFonts w:asciiTheme="majorBidi" w:hAnsiTheme="majorBidi" w:cstheme="majorBidi"/>
        </w:rPr>
        <w:t xml:space="preserve">(1), 7-28. </w:t>
      </w:r>
    </w:p>
    <w:p w14:paraId="35ECA018"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Valio Dominguez Gonzalez, R., &amp; Fernando Martins, M. (2014). Mapping the organizational factors that support knowledge management in the brazilian automotive industry.</w:t>
      </w:r>
      <w:r w:rsidRPr="00CF0A65">
        <w:rPr>
          <w:rFonts w:asciiTheme="majorBidi" w:hAnsiTheme="majorBidi" w:cstheme="majorBidi"/>
          <w:i/>
          <w:iCs/>
        </w:rPr>
        <w:t xml:space="preserve"> Journal of Knowledge Management, 18</w:t>
      </w:r>
      <w:r w:rsidRPr="00CF0A65">
        <w:rPr>
          <w:rFonts w:asciiTheme="majorBidi" w:hAnsiTheme="majorBidi" w:cstheme="majorBidi"/>
        </w:rPr>
        <w:t xml:space="preserve">(1), 152-176. </w:t>
      </w:r>
    </w:p>
    <w:p w14:paraId="51C68332"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Vick, T. E., Nagano, M. S., &amp; Popadiuk, S. (2015). Information culture and its influences in knowledge creation: Evidence from university teams engaged in collaborative innovation projects.</w:t>
      </w:r>
      <w:r w:rsidRPr="00CF0A65">
        <w:rPr>
          <w:rFonts w:asciiTheme="majorBidi" w:hAnsiTheme="majorBidi" w:cstheme="majorBidi"/>
          <w:i/>
          <w:iCs/>
        </w:rPr>
        <w:t xml:space="preserve"> International Journal of Information Management, 35</w:t>
      </w:r>
      <w:r w:rsidRPr="00CF0A65">
        <w:rPr>
          <w:rFonts w:asciiTheme="majorBidi" w:hAnsiTheme="majorBidi" w:cstheme="majorBidi"/>
        </w:rPr>
        <w:t xml:space="preserve">(3), 292-298. </w:t>
      </w:r>
    </w:p>
    <w:p w14:paraId="47A40422"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Wagner, A. K., Soumerai, S. B., Zhang, F., &amp; Ross‐Degnan, D. (2002). Segmented regression analysis of interrupted time series studies in medication use research. Journal of clinical pharmacy and therapeutics, 27(4), 299-309.</w:t>
      </w:r>
    </w:p>
    <w:p w14:paraId="7A3F6690"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Wang, Z., &amp; Wang, N. (2012). Knowledge sharing, innovation and firm performance.</w:t>
      </w:r>
      <w:r w:rsidRPr="007738AC">
        <w:rPr>
          <w:rFonts w:asciiTheme="majorBidi" w:hAnsiTheme="majorBidi" w:cstheme="majorBidi"/>
          <w:i/>
          <w:iCs/>
        </w:rPr>
        <w:t xml:space="preserve"> Expert Systems with Applications, 39</w:t>
      </w:r>
      <w:r w:rsidRPr="007738AC">
        <w:rPr>
          <w:rFonts w:asciiTheme="majorBidi" w:hAnsiTheme="majorBidi" w:cstheme="majorBidi"/>
        </w:rPr>
        <w:t xml:space="preserve">(10), 8899-8908. </w:t>
      </w:r>
    </w:p>
    <w:p w14:paraId="6D4E96D3"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Willem, A., &amp; Buelens, M. (2009). Knowledge sharing in inter-unit cooperative episodes: The impact of organizational structure dimensions.</w:t>
      </w:r>
      <w:r w:rsidRPr="007738AC">
        <w:rPr>
          <w:rFonts w:asciiTheme="majorBidi" w:hAnsiTheme="majorBidi" w:cstheme="majorBidi"/>
          <w:i/>
          <w:iCs/>
        </w:rPr>
        <w:t xml:space="preserve"> International Journal of Information Management, 29</w:t>
      </w:r>
      <w:r w:rsidRPr="007738AC">
        <w:rPr>
          <w:rFonts w:asciiTheme="majorBidi" w:hAnsiTheme="majorBidi" w:cstheme="majorBidi"/>
        </w:rPr>
        <w:t xml:space="preserve">(2), 151-160. </w:t>
      </w:r>
    </w:p>
    <w:p w14:paraId="7AFD07DF"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Xanthopoulou, D., Bakker, A. B., Demerouti, E., &amp; Schaufeli, W. B. (2007). The role of personal resources in the job demands-resources model.</w:t>
      </w:r>
      <w:r w:rsidRPr="007738AC">
        <w:rPr>
          <w:rFonts w:asciiTheme="majorBidi" w:hAnsiTheme="majorBidi" w:cstheme="majorBidi"/>
          <w:i/>
          <w:iCs/>
        </w:rPr>
        <w:t xml:space="preserve"> International Journal of Stress Management, 14</w:t>
      </w:r>
      <w:r w:rsidRPr="007738AC">
        <w:rPr>
          <w:rFonts w:asciiTheme="majorBidi" w:hAnsiTheme="majorBidi" w:cstheme="majorBidi"/>
        </w:rPr>
        <w:t xml:space="preserve">(2), 121. </w:t>
      </w:r>
    </w:p>
    <w:p w14:paraId="5823F384"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Yahya, S., &amp; Goh, W. (2002). Managing human resources toward achieving knowledge management.</w:t>
      </w:r>
      <w:r w:rsidRPr="007738AC">
        <w:rPr>
          <w:rFonts w:asciiTheme="majorBidi" w:hAnsiTheme="majorBidi" w:cstheme="majorBidi"/>
          <w:i/>
          <w:iCs/>
        </w:rPr>
        <w:t xml:space="preserve"> Journal of Knowledge Management, 6</w:t>
      </w:r>
      <w:r w:rsidRPr="007738AC">
        <w:rPr>
          <w:rFonts w:asciiTheme="majorBidi" w:hAnsiTheme="majorBidi" w:cstheme="majorBidi"/>
        </w:rPr>
        <w:t xml:space="preserve">(5), 457-468. </w:t>
      </w:r>
    </w:p>
    <w:p w14:paraId="7641F261" w14:textId="77777777" w:rsidR="00A557AC" w:rsidRPr="007738AC" w:rsidRDefault="00A557AC" w:rsidP="00A557AC">
      <w:pPr>
        <w:pStyle w:val="NormalWeb"/>
        <w:ind w:hanging="450"/>
        <w:rPr>
          <w:rFonts w:asciiTheme="majorBidi" w:hAnsiTheme="majorBidi" w:cstheme="majorBidi"/>
        </w:rPr>
      </w:pPr>
      <w:r w:rsidRPr="007738AC">
        <w:rPr>
          <w:rFonts w:asciiTheme="majorBidi" w:hAnsiTheme="majorBidi" w:cstheme="majorBidi"/>
        </w:rPr>
        <w:t xml:space="preserve">Yang, J., Wang, J., Wong, C.W. and Lai, K. (2008) ‘Relational stability and alliance performance in supply chain’, Omega, Vol. 36, No. 4, pp.600–608. </w:t>
      </w:r>
    </w:p>
    <w:p w14:paraId="5AFC74DD"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Yang, L. C., &amp; Lim, V. (2016). Empirical investigation into the path-goal leadership theory in the central bank fraternity: Leadership styles and job satisfaction.</w:t>
      </w:r>
      <w:r w:rsidRPr="00CF0A65">
        <w:rPr>
          <w:rFonts w:asciiTheme="majorBidi" w:hAnsiTheme="majorBidi" w:cstheme="majorBidi"/>
          <w:i/>
          <w:iCs/>
        </w:rPr>
        <w:t xml:space="preserve"> South East Asian Central Banks (SEACEN) Research and Training Centre Working Papers, </w:t>
      </w:r>
    </w:p>
    <w:p w14:paraId="221C256B"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Yeo, R. K., Svensson, G., Ahmad, N., &amp; Daghfous, A. (2010). Knowledge sharing through inter-organizational knowledge networks: Challenges and opportunities in the united arab emirates.</w:t>
      </w:r>
      <w:r w:rsidRPr="00CF0A65">
        <w:rPr>
          <w:rFonts w:asciiTheme="majorBidi" w:hAnsiTheme="majorBidi" w:cstheme="majorBidi"/>
          <w:i/>
          <w:iCs/>
        </w:rPr>
        <w:t xml:space="preserve"> European Business Review, 22</w:t>
      </w:r>
      <w:r w:rsidRPr="00CF0A65">
        <w:rPr>
          <w:rFonts w:asciiTheme="majorBidi" w:hAnsiTheme="majorBidi" w:cstheme="majorBidi"/>
        </w:rPr>
        <w:t xml:space="preserve">(2), 153-174. </w:t>
      </w:r>
    </w:p>
    <w:p w14:paraId="2CD43943"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Zack, M. H. (1999). Developing a knowledge strategy.</w:t>
      </w:r>
      <w:r w:rsidRPr="00CF0A65">
        <w:rPr>
          <w:rFonts w:asciiTheme="majorBidi" w:hAnsiTheme="majorBidi" w:cstheme="majorBidi"/>
          <w:i/>
          <w:iCs/>
        </w:rPr>
        <w:t xml:space="preserve"> California Management Review, 41</w:t>
      </w:r>
      <w:r w:rsidRPr="00CF0A65">
        <w:rPr>
          <w:rFonts w:asciiTheme="majorBidi" w:hAnsiTheme="majorBidi" w:cstheme="majorBidi"/>
        </w:rPr>
        <w:t xml:space="preserve">(3), 125-145. </w:t>
      </w:r>
    </w:p>
    <w:p w14:paraId="64A58C70"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Zárraga, C., &amp; Bonache, J. (2003). Assessing the team environment for knowledge sharing: An empirical analysis.</w:t>
      </w:r>
      <w:r w:rsidRPr="00CF0A65">
        <w:rPr>
          <w:rFonts w:asciiTheme="majorBidi" w:hAnsiTheme="majorBidi" w:cstheme="majorBidi"/>
          <w:i/>
          <w:iCs/>
        </w:rPr>
        <w:t xml:space="preserve"> International Journal of Human Resource Management, 14</w:t>
      </w:r>
      <w:r w:rsidRPr="00CF0A65">
        <w:rPr>
          <w:rFonts w:asciiTheme="majorBidi" w:hAnsiTheme="majorBidi" w:cstheme="majorBidi"/>
        </w:rPr>
        <w:t xml:space="preserve">(7), 1227-1245. </w:t>
      </w:r>
    </w:p>
    <w:p w14:paraId="3E09A15E"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Zellner, C., &amp; Fornahl, D. (2002). Scientific knowledge and implications for its diffusion.</w:t>
      </w:r>
      <w:r w:rsidRPr="00CF0A65">
        <w:rPr>
          <w:rFonts w:asciiTheme="majorBidi" w:hAnsiTheme="majorBidi" w:cstheme="majorBidi"/>
          <w:i/>
          <w:iCs/>
        </w:rPr>
        <w:t xml:space="preserve"> Journal of Knowledge Management, 6</w:t>
      </w:r>
      <w:r w:rsidRPr="00CF0A65">
        <w:rPr>
          <w:rFonts w:asciiTheme="majorBidi" w:hAnsiTheme="majorBidi" w:cstheme="majorBidi"/>
        </w:rPr>
        <w:t xml:space="preserve">(2), 190-198. </w:t>
      </w:r>
    </w:p>
    <w:p w14:paraId="12807695"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 xml:space="preserve">Zhang, M., Ogata, K., &amp; Futatsugi, K. (2014). Verifying the design of dynamic software updating in the OTS/CafeOBJ method. </w:t>
      </w:r>
      <w:r w:rsidRPr="00CF0A65">
        <w:rPr>
          <w:rFonts w:asciiTheme="majorBidi" w:hAnsiTheme="majorBidi" w:cstheme="majorBidi"/>
          <w:i/>
          <w:iCs/>
        </w:rPr>
        <w:t>Specification, algebra, and software</w:t>
      </w:r>
      <w:r w:rsidRPr="00CF0A65">
        <w:rPr>
          <w:rFonts w:asciiTheme="majorBidi" w:hAnsiTheme="majorBidi" w:cstheme="majorBidi"/>
        </w:rPr>
        <w:t xml:space="preserve"> (pp. 560-577) Springer.</w:t>
      </w:r>
    </w:p>
    <w:p w14:paraId="6551E70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Zhao, H. H., Seibert, S. E., Taylor, M. S., Lee, C., &amp; Lam, W. (2016). Not even the past: The joint influence of former leader and new leader during leader succession in the midst of organizational change.</w:t>
      </w:r>
      <w:r w:rsidRPr="00CF0A65">
        <w:rPr>
          <w:rFonts w:asciiTheme="majorBidi" w:hAnsiTheme="majorBidi" w:cstheme="majorBidi"/>
          <w:i/>
          <w:iCs/>
        </w:rPr>
        <w:t xml:space="preserve"> Journal of Applied Psychology, 101</w:t>
      </w:r>
      <w:r w:rsidRPr="00CF0A65">
        <w:rPr>
          <w:rFonts w:asciiTheme="majorBidi" w:hAnsiTheme="majorBidi" w:cstheme="majorBidi"/>
        </w:rPr>
        <w:t xml:space="preserve">(12), 1730. </w:t>
      </w:r>
    </w:p>
    <w:p w14:paraId="1218DA87" w14:textId="77777777" w:rsidR="00A557AC" w:rsidRPr="00CF0A65" w:rsidRDefault="00A557AC" w:rsidP="00A557AC">
      <w:pPr>
        <w:pStyle w:val="NormalWeb"/>
        <w:ind w:hanging="450"/>
        <w:rPr>
          <w:rFonts w:asciiTheme="majorBidi" w:hAnsiTheme="majorBidi" w:cstheme="majorBidi"/>
        </w:rPr>
      </w:pPr>
      <w:r w:rsidRPr="00CF0A65">
        <w:rPr>
          <w:rFonts w:asciiTheme="majorBidi" w:hAnsiTheme="majorBidi" w:cstheme="majorBidi"/>
        </w:rPr>
        <w:t>Zheleva, D., &amp; Viklund, A. (2014). Intra-firm knowledge transfer-a qualitative case study of knowledge transfer and its implications in a soft service firm.</w:t>
      </w:r>
    </w:p>
    <w:p w14:paraId="5E841E7E" w14:textId="77777777" w:rsidR="00A557AC" w:rsidRPr="00CF0A65" w:rsidRDefault="00A557AC" w:rsidP="00A557AC">
      <w:pPr>
        <w:rPr>
          <w:rFonts w:asciiTheme="majorBidi" w:hAnsiTheme="majorBidi" w:cstheme="majorBidi"/>
          <w:sz w:val="24"/>
          <w:szCs w:val="24"/>
        </w:rPr>
      </w:pPr>
      <w:r w:rsidRPr="00CF0A65">
        <w:rPr>
          <w:rFonts w:asciiTheme="majorBidi" w:eastAsia="Times New Roman" w:hAnsiTheme="majorBidi" w:cstheme="majorBidi"/>
          <w:sz w:val="24"/>
          <w:szCs w:val="24"/>
        </w:rPr>
        <w:t> </w:t>
      </w:r>
      <w:r w:rsidRPr="00CF0A65">
        <w:rPr>
          <w:rFonts w:asciiTheme="majorBidi" w:hAnsiTheme="majorBidi" w:cstheme="majorBidi"/>
          <w:sz w:val="24"/>
          <w:szCs w:val="24"/>
        </w:rPr>
        <w:fldChar w:fldCharType="end"/>
      </w:r>
    </w:p>
    <w:p w14:paraId="0D92C37C" w14:textId="77777777" w:rsidR="00A557AC" w:rsidRDefault="00A557AC" w:rsidP="00A557AC">
      <w:pPr>
        <w:rPr>
          <w:rFonts w:asciiTheme="majorBidi" w:hAnsiTheme="majorBidi" w:cstheme="majorBidi"/>
          <w:sz w:val="24"/>
          <w:szCs w:val="24"/>
        </w:rPr>
      </w:pPr>
      <w:r>
        <w:rPr>
          <w:rFonts w:asciiTheme="majorBidi" w:hAnsiTheme="majorBidi" w:cstheme="majorBidi"/>
          <w:sz w:val="24"/>
          <w:szCs w:val="24"/>
        </w:rPr>
        <w:br w:type="page"/>
      </w:r>
    </w:p>
    <w:p w14:paraId="52621B40" w14:textId="77777777" w:rsidR="00A557AC" w:rsidRDefault="00A557AC" w:rsidP="00A557AC">
      <w:pPr>
        <w:pStyle w:val="Heading1"/>
        <w:spacing w:before="0"/>
        <w:rPr>
          <w:rFonts w:asciiTheme="majorBidi" w:hAnsiTheme="majorBidi"/>
          <w:b w:val="0"/>
          <w:bCs w:val="0"/>
          <w:iCs/>
          <w:color w:val="auto"/>
          <w:sz w:val="32"/>
          <w:szCs w:val="32"/>
        </w:rPr>
      </w:pPr>
      <w:bookmarkStart w:id="69" w:name="_Toc500837484"/>
      <w:r w:rsidRPr="00AD330D">
        <w:rPr>
          <w:rFonts w:asciiTheme="majorBidi" w:hAnsiTheme="majorBidi"/>
          <w:iCs/>
          <w:color w:val="auto"/>
          <w:sz w:val="32"/>
          <w:szCs w:val="32"/>
        </w:rPr>
        <w:t>Appendix</w:t>
      </w:r>
      <w:r>
        <w:rPr>
          <w:rFonts w:asciiTheme="majorBidi" w:hAnsiTheme="majorBidi"/>
          <w:iCs/>
          <w:color w:val="auto"/>
          <w:sz w:val="32"/>
          <w:szCs w:val="32"/>
        </w:rPr>
        <w:t xml:space="preserve">: </w:t>
      </w:r>
      <w:r w:rsidRPr="00AD330D">
        <w:rPr>
          <w:rFonts w:asciiTheme="majorBidi" w:hAnsiTheme="majorBidi"/>
          <w:b w:val="0"/>
          <w:bCs w:val="0"/>
          <w:iCs/>
          <w:color w:val="auto"/>
          <w:sz w:val="32"/>
          <w:szCs w:val="32"/>
        </w:rPr>
        <w:t>Q</w:t>
      </w:r>
      <w:r w:rsidRPr="006B6DE5">
        <w:rPr>
          <w:rFonts w:asciiTheme="majorBidi" w:hAnsiTheme="majorBidi"/>
          <w:b w:val="0"/>
          <w:bCs w:val="0"/>
          <w:iCs/>
          <w:color w:val="auto"/>
          <w:sz w:val="32"/>
          <w:szCs w:val="32"/>
        </w:rPr>
        <w:t>uestionnaire</w:t>
      </w:r>
      <w:r w:rsidRPr="00AD330D">
        <w:rPr>
          <w:rFonts w:asciiTheme="majorBidi" w:hAnsiTheme="majorBidi"/>
          <w:b w:val="0"/>
          <w:bCs w:val="0"/>
          <w:iCs/>
          <w:color w:val="auto"/>
          <w:sz w:val="32"/>
          <w:szCs w:val="32"/>
        </w:rPr>
        <w:t xml:space="preserve"> Survey</w:t>
      </w:r>
      <w:bookmarkEnd w:id="69"/>
    </w:p>
    <w:p w14:paraId="18BC50BA" w14:textId="77777777" w:rsidR="00A557AC" w:rsidRDefault="00A557AC" w:rsidP="00A557AC"/>
    <w:p w14:paraId="0B71A752" w14:textId="77777777" w:rsidR="00A557AC" w:rsidRDefault="00A557AC" w:rsidP="00A557AC">
      <w:pPr>
        <w:autoSpaceDE w:val="0"/>
        <w:autoSpaceDN w:val="0"/>
        <w:adjustRightInd w:val="0"/>
        <w:jc w:val="center"/>
        <w:rPr>
          <w:rFonts w:ascii="Times New Roman" w:hAnsi="Times New Roman" w:cs="Times New Roman"/>
          <w:b/>
          <w:bCs/>
          <w:sz w:val="32"/>
          <w:szCs w:val="32"/>
        </w:rPr>
      </w:pPr>
    </w:p>
    <w:p w14:paraId="222CADA9" w14:textId="77777777" w:rsidR="00A557AC" w:rsidRDefault="00A557AC" w:rsidP="00A557AC">
      <w:pPr>
        <w:autoSpaceDE w:val="0"/>
        <w:autoSpaceDN w:val="0"/>
        <w:adjustRightInd w:val="0"/>
        <w:jc w:val="center"/>
        <w:rPr>
          <w:rFonts w:ascii="Times New Roman" w:hAnsi="Times New Roman" w:cs="Times New Roman"/>
          <w:b/>
          <w:bCs/>
          <w:sz w:val="32"/>
          <w:szCs w:val="32"/>
        </w:rPr>
      </w:pPr>
      <w:r w:rsidRPr="00250E02">
        <w:rPr>
          <w:rFonts w:ascii="Times New Roman" w:hAnsi="Times New Roman" w:cs="Times New Roman"/>
          <w:b/>
          <w:bCs/>
          <w:sz w:val="32"/>
          <w:szCs w:val="32"/>
        </w:rPr>
        <w:t>CRITICAL FACTORS IMPACTING KNOWLEDGE SHARING IN INTENSIVE-TECHNOLOGY ORGANIZATIONS IN UNITED AR</w:t>
      </w:r>
      <w:r>
        <w:rPr>
          <w:rFonts w:ascii="Times New Roman" w:hAnsi="Times New Roman" w:cs="Times New Roman"/>
          <w:b/>
          <w:bCs/>
          <w:sz w:val="32"/>
          <w:szCs w:val="32"/>
        </w:rPr>
        <w:t>A</w:t>
      </w:r>
      <w:r w:rsidRPr="00250E02">
        <w:rPr>
          <w:rFonts w:ascii="Times New Roman" w:hAnsi="Times New Roman" w:cs="Times New Roman"/>
          <w:b/>
          <w:bCs/>
          <w:sz w:val="32"/>
          <w:szCs w:val="32"/>
        </w:rPr>
        <w:t>B EMIRATES</w:t>
      </w:r>
    </w:p>
    <w:p w14:paraId="270F0111" w14:textId="77777777" w:rsidR="00A557AC" w:rsidRDefault="00A557AC" w:rsidP="00A557AC">
      <w:pPr>
        <w:spacing w:line="360" w:lineRule="auto"/>
        <w:jc w:val="center"/>
        <w:rPr>
          <w:rFonts w:ascii="Times New Roman" w:eastAsia="Times New Roman" w:hAnsi="Times New Roman" w:cs="Times New Roman"/>
          <w:sz w:val="36"/>
          <w:szCs w:val="24"/>
          <w:lang w:bidi="en-US"/>
        </w:rPr>
      </w:pPr>
    </w:p>
    <w:p w14:paraId="05A8A665" w14:textId="77777777" w:rsidR="00A557AC" w:rsidRPr="00496DDB" w:rsidRDefault="00A557AC" w:rsidP="00A557AC">
      <w:pPr>
        <w:spacing w:line="360" w:lineRule="auto"/>
        <w:jc w:val="center"/>
        <w:rPr>
          <w:rFonts w:asciiTheme="majorBidi" w:hAnsiTheme="majorBidi" w:cstheme="majorBidi"/>
          <w:b/>
          <w:bCs/>
          <w:lang w:bidi="ar-AE"/>
        </w:rPr>
      </w:pPr>
      <w:r>
        <w:rPr>
          <w:rFonts w:ascii="Times New Roman" w:eastAsia="Times New Roman" w:hAnsi="Times New Roman" w:cs="Times New Roman"/>
          <w:sz w:val="36"/>
          <w:szCs w:val="24"/>
          <w:lang w:bidi="en-US"/>
        </w:rPr>
        <w:t>Research Survey</w:t>
      </w:r>
    </w:p>
    <w:p w14:paraId="32043387" w14:textId="77777777" w:rsidR="00A557AC" w:rsidRPr="00496DDB" w:rsidRDefault="00A557AC" w:rsidP="00A557AC">
      <w:pPr>
        <w:spacing w:line="360" w:lineRule="auto"/>
        <w:jc w:val="both"/>
        <w:rPr>
          <w:rFonts w:asciiTheme="majorBidi" w:hAnsiTheme="majorBidi" w:cstheme="majorBidi"/>
          <w:sz w:val="28"/>
          <w:szCs w:val="28"/>
          <w:lang w:bidi="ar-AE"/>
        </w:rPr>
      </w:pPr>
      <w:r>
        <w:rPr>
          <w:rFonts w:asciiTheme="majorBidi" w:hAnsiTheme="majorBidi" w:cstheme="majorBidi"/>
          <w:sz w:val="28"/>
          <w:szCs w:val="28"/>
          <w:lang w:bidi="ar-AE"/>
        </w:rPr>
        <w:t>The objective of this study is to</w:t>
      </w:r>
      <w:r w:rsidRPr="00496DDB">
        <w:rPr>
          <w:rFonts w:asciiTheme="majorBidi" w:hAnsiTheme="majorBidi" w:cstheme="majorBidi"/>
          <w:sz w:val="28"/>
          <w:szCs w:val="28"/>
          <w:lang w:bidi="ar-AE"/>
        </w:rPr>
        <w:t xml:space="preserve"> asses an</w:t>
      </w:r>
      <w:r>
        <w:rPr>
          <w:rFonts w:asciiTheme="majorBidi" w:hAnsiTheme="majorBidi" w:cstheme="majorBidi"/>
          <w:sz w:val="28"/>
          <w:szCs w:val="28"/>
          <w:lang w:bidi="ar-AE"/>
        </w:rPr>
        <w:t>d prioritize the most important</w:t>
      </w:r>
      <w:r w:rsidRPr="00496DDB">
        <w:rPr>
          <w:rFonts w:asciiTheme="majorBidi" w:hAnsiTheme="majorBidi" w:cstheme="majorBidi"/>
          <w:sz w:val="28"/>
          <w:szCs w:val="28"/>
          <w:lang w:bidi="ar-AE"/>
        </w:rPr>
        <w:t xml:space="preserve"> critical success factors (CSF) to the</w:t>
      </w:r>
      <w:r>
        <w:rPr>
          <w:rFonts w:asciiTheme="majorBidi" w:hAnsiTheme="majorBidi" w:cstheme="majorBidi"/>
          <w:sz w:val="28"/>
          <w:szCs w:val="28"/>
          <w:lang w:bidi="ar-AE"/>
        </w:rPr>
        <w:t xml:space="preserve"> knowledge sharing in Technology Intensive Organization in UAE. </w:t>
      </w:r>
      <w:r w:rsidRPr="00496DDB">
        <w:rPr>
          <w:rFonts w:asciiTheme="majorBidi" w:hAnsiTheme="majorBidi" w:cstheme="majorBidi"/>
          <w:sz w:val="28"/>
          <w:szCs w:val="28"/>
          <w:lang w:bidi="ar-AE"/>
        </w:rPr>
        <w:t>The survey includes a list of the main well</w:t>
      </w:r>
      <w:r>
        <w:rPr>
          <w:rFonts w:asciiTheme="majorBidi" w:hAnsiTheme="majorBidi" w:cstheme="majorBidi"/>
          <w:sz w:val="28"/>
          <w:szCs w:val="28"/>
          <w:lang w:bidi="ar-AE"/>
        </w:rPr>
        <w:t>-known factors affecting organizational knowledge sharing</w:t>
      </w:r>
      <w:r w:rsidRPr="00496DDB">
        <w:rPr>
          <w:rFonts w:asciiTheme="majorBidi" w:hAnsiTheme="majorBidi" w:cstheme="majorBidi"/>
          <w:sz w:val="28"/>
          <w:szCs w:val="28"/>
          <w:lang w:bidi="ar-AE"/>
        </w:rPr>
        <w:t xml:space="preserve"> success as per the </w:t>
      </w:r>
      <w:r>
        <w:rPr>
          <w:rFonts w:asciiTheme="majorBidi" w:hAnsiTheme="majorBidi" w:cstheme="majorBidi"/>
          <w:sz w:val="28"/>
          <w:szCs w:val="28"/>
          <w:lang w:bidi="ar-AE"/>
        </w:rPr>
        <w:t xml:space="preserve">findings of </w:t>
      </w:r>
      <w:r w:rsidRPr="00496DDB">
        <w:rPr>
          <w:rFonts w:asciiTheme="majorBidi" w:hAnsiTheme="majorBidi" w:cstheme="majorBidi"/>
          <w:sz w:val="28"/>
          <w:szCs w:val="28"/>
          <w:lang w:bidi="ar-AE"/>
        </w:rPr>
        <w:t>prev</w:t>
      </w:r>
      <w:r>
        <w:rPr>
          <w:rFonts w:asciiTheme="majorBidi" w:hAnsiTheme="majorBidi" w:cstheme="majorBidi"/>
          <w:sz w:val="28"/>
          <w:szCs w:val="28"/>
          <w:lang w:bidi="ar-AE"/>
        </w:rPr>
        <w:t>ious</w:t>
      </w:r>
      <w:r w:rsidRPr="00496DDB">
        <w:rPr>
          <w:rFonts w:asciiTheme="majorBidi" w:hAnsiTheme="majorBidi" w:cstheme="majorBidi"/>
          <w:sz w:val="28"/>
          <w:szCs w:val="28"/>
          <w:lang w:bidi="ar-AE"/>
        </w:rPr>
        <w:t xml:space="preserve"> researches. The questions in this survey will ask you to compare each one of the factors to other which will thereafter be analyzed to come up with the main </w:t>
      </w:r>
      <w:r>
        <w:rPr>
          <w:rFonts w:asciiTheme="majorBidi" w:hAnsiTheme="majorBidi" w:cstheme="majorBidi"/>
          <w:sz w:val="28"/>
          <w:szCs w:val="28"/>
          <w:lang w:bidi="ar-AE"/>
        </w:rPr>
        <w:t>factors to focus on to drive a</w:t>
      </w:r>
      <w:r w:rsidRPr="00496DDB">
        <w:rPr>
          <w:rFonts w:asciiTheme="majorBidi" w:hAnsiTheme="majorBidi" w:cstheme="majorBidi"/>
          <w:sz w:val="28"/>
          <w:szCs w:val="28"/>
          <w:lang w:bidi="ar-AE"/>
        </w:rPr>
        <w:t xml:space="preserve"> </w:t>
      </w:r>
      <w:r>
        <w:rPr>
          <w:rFonts w:asciiTheme="majorBidi" w:hAnsiTheme="majorBidi" w:cstheme="majorBidi"/>
          <w:sz w:val="28"/>
          <w:szCs w:val="28"/>
          <w:lang w:bidi="ar-AE"/>
        </w:rPr>
        <w:t>successful knowledge sharing practices within the organization</w:t>
      </w:r>
      <w:r w:rsidRPr="00496DDB">
        <w:rPr>
          <w:rFonts w:asciiTheme="majorBidi" w:hAnsiTheme="majorBidi" w:cstheme="majorBidi"/>
          <w:sz w:val="28"/>
          <w:szCs w:val="28"/>
          <w:lang w:bidi="ar-AE"/>
        </w:rPr>
        <w:t xml:space="preserve"> in the United Arab Emirates.</w:t>
      </w:r>
    </w:p>
    <w:p w14:paraId="66399CC7" w14:textId="77777777" w:rsidR="00A557AC" w:rsidRPr="00496DDB" w:rsidRDefault="00A557AC" w:rsidP="00A557AC">
      <w:pPr>
        <w:spacing w:line="360" w:lineRule="auto"/>
        <w:jc w:val="both"/>
        <w:rPr>
          <w:rFonts w:asciiTheme="majorBidi" w:hAnsiTheme="majorBidi" w:cstheme="majorBidi"/>
          <w:sz w:val="28"/>
          <w:szCs w:val="28"/>
          <w:lang w:bidi="ar-AE"/>
        </w:rPr>
      </w:pPr>
      <w:r w:rsidRPr="00496DDB">
        <w:rPr>
          <w:rFonts w:asciiTheme="majorBidi" w:hAnsiTheme="majorBidi" w:cstheme="majorBidi"/>
          <w:sz w:val="28"/>
          <w:szCs w:val="28"/>
          <w:lang w:bidi="ar-AE"/>
        </w:rPr>
        <w:t>The survey will take around 15 minutes of your time.</w:t>
      </w:r>
      <w:r>
        <w:rPr>
          <w:rFonts w:asciiTheme="majorBidi" w:hAnsiTheme="majorBidi" w:cstheme="majorBidi"/>
          <w:sz w:val="28"/>
          <w:szCs w:val="28"/>
          <w:lang w:bidi="ar-AE"/>
        </w:rPr>
        <w:t xml:space="preserve"> The questions of this survey are</w:t>
      </w:r>
      <w:r w:rsidRPr="00496DDB">
        <w:rPr>
          <w:rFonts w:asciiTheme="majorBidi" w:hAnsiTheme="majorBidi" w:cstheme="majorBidi"/>
          <w:sz w:val="28"/>
          <w:szCs w:val="28"/>
          <w:lang w:bidi="ar-AE"/>
        </w:rPr>
        <w:t xml:space="preserve"> carefully designed to be filled by experts within the field of </w:t>
      </w:r>
      <w:r>
        <w:rPr>
          <w:rFonts w:asciiTheme="majorBidi" w:hAnsiTheme="majorBidi" w:cstheme="majorBidi"/>
          <w:sz w:val="28"/>
          <w:szCs w:val="28"/>
          <w:lang w:bidi="ar-AE"/>
        </w:rPr>
        <w:t>technology intensive organization</w:t>
      </w:r>
      <w:r w:rsidRPr="00496DDB">
        <w:rPr>
          <w:rFonts w:asciiTheme="majorBidi" w:hAnsiTheme="majorBidi" w:cstheme="majorBidi"/>
          <w:sz w:val="28"/>
          <w:szCs w:val="28"/>
          <w:lang w:bidi="ar-AE"/>
        </w:rPr>
        <w:t xml:space="preserve">. Please fill the questions as per your knowledge and experience in the field without leaving any empty questions. The purpose of this survey is purely for academic research purposes and a part of Doctoral Degree dissertation studies in Abu Dhabi University. Your information will be kept </w:t>
      </w:r>
      <w:r>
        <w:rPr>
          <w:rFonts w:asciiTheme="majorBidi" w:hAnsiTheme="majorBidi" w:cstheme="majorBidi"/>
          <w:sz w:val="28"/>
          <w:szCs w:val="28"/>
          <w:lang w:bidi="ar-AE"/>
        </w:rPr>
        <w:t>secured</w:t>
      </w:r>
      <w:r w:rsidRPr="00496DDB">
        <w:rPr>
          <w:rFonts w:asciiTheme="majorBidi" w:hAnsiTheme="majorBidi" w:cstheme="majorBidi"/>
          <w:sz w:val="28"/>
          <w:szCs w:val="28"/>
          <w:lang w:bidi="ar-AE"/>
        </w:rPr>
        <w:t xml:space="preserve"> and your support is vital for the completion of this study. I would like to sincerely thank you in advance for providing the time to complete this questionnaire.</w:t>
      </w:r>
    </w:p>
    <w:p w14:paraId="4B407D39" w14:textId="77777777" w:rsidR="00A557AC" w:rsidRDefault="00A557AC" w:rsidP="00A557AC">
      <w:pPr>
        <w:rPr>
          <w:rFonts w:asciiTheme="majorBidi" w:hAnsiTheme="majorBidi" w:cstheme="majorBidi"/>
          <w:sz w:val="28"/>
          <w:szCs w:val="28"/>
          <w:lang w:bidi="ar-AE"/>
        </w:rPr>
      </w:pPr>
    </w:p>
    <w:p w14:paraId="0410C203" w14:textId="77777777" w:rsidR="00A557AC" w:rsidRPr="00496DDB" w:rsidRDefault="00A557AC" w:rsidP="00A557AC">
      <w:pPr>
        <w:rPr>
          <w:rFonts w:asciiTheme="majorBidi" w:hAnsiTheme="majorBidi" w:cstheme="majorBidi"/>
          <w:sz w:val="28"/>
          <w:szCs w:val="28"/>
          <w:lang w:bidi="ar-AE"/>
        </w:rPr>
      </w:pPr>
      <w:r>
        <w:rPr>
          <w:rFonts w:asciiTheme="majorBidi" w:hAnsiTheme="majorBidi" w:cstheme="majorBidi"/>
          <w:sz w:val="28"/>
          <w:szCs w:val="28"/>
          <w:lang w:bidi="ar-AE"/>
        </w:rPr>
        <w:t>Omran Alshamsi</w:t>
      </w:r>
    </w:p>
    <w:p w14:paraId="11EF9973" w14:textId="77777777" w:rsidR="00A557AC" w:rsidRDefault="00A557AC" w:rsidP="00A557AC">
      <w:pPr>
        <w:rPr>
          <w:rFonts w:asciiTheme="majorBidi" w:hAnsiTheme="majorBidi" w:cstheme="majorBidi"/>
          <w:sz w:val="28"/>
          <w:szCs w:val="28"/>
          <w:lang w:bidi="ar-AE"/>
        </w:rPr>
      </w:pPr>
      <w:r>
        <w:rPr>
          <w:rFonts w:asciiTheme="majorBidi" w:hAnsiTheme="majorBidi" w:cstheme="majorBidi"/>
          <w:sz w:val="28"/>
          <w:szCs w:val="28"/>
          <w:lang w:bidi="ar-AE"/>
        </w:rPr>
        <w:t xml:space="preserve">‬Email: </w:t>
      </w:r>
      <w:hyperlink r:id="rId15" w:history="1">
        <w:r w:rsidRPr="009C6807">
          <w:rPr>
            <w:rStyle w:val="Hyperlink"/>
            <w:rFonts w:asciiTheme="majorBidi" w:hAnsiTheme="majorBidi"/>
            <w:sz w:val="28"/>
            <w:szCs w:val="28"/>
            <w:lang w:bidi="ar-AE"/>
          </w:rPr>
          <w:t>Omrans@eim.ae</w:t>
        </w:r>
      </w:hyperlink>
      <w:r>
        <w:rPr>
          <w:rFonts w:asciiTheme="majorBidi" w:hAnsiTheme="majorBidi" w:cstheme="majorBidi"/>
          <w:sz w:val="28"/>
          <w:szCs w:val="28"/>
          <w:lang w:bidi="ar-AE"/>
        </w:rPr>
        <w:t xml:space="preserve"> </w:t>
      </w:r>
    </w:p>
    <w:p w14:paraId="2FDE98A3" w14:textId="77777777" w:rsidR="00A557AC" w:rsidRPr="00496DDB" w:rsidRDefault="00A557AC" w:rsidP="00A557AC">
      <w:pPr>
        <w:rPr>
          <w:rFonts w:asciiTheme="majorBidi" w:hAnsiTheme="majorBidi" w:cstheme="majorBidi"/>
          <w:sz w:val="28"/>
          <w:szCs w:val="28"/>
          <w:lang w:bidi="ar-AE"/>
        </w:rPr>
      </w:pPr>
      <w:r>
        <w:rPr>
          <w:rFonts w:asciiTheme="majorBidi" w:hAnsiTheme="majorBidi" w:cstheme="majorBidi"/>
          <w:sz w:val="28"/>
          <w:szCs w:val="28"/>
          <w:lang w:bidi="ar-AE"/>
        </w:rPr>
        <w:t>Mobile: 0508009334</w:t>
      </w:r>
    </w:p>
    <w:p w14:paraId="0992601D" w14:textId="77777777" w:rsidR="00A557AC" w:rsidRDefault="00A557AC" w:rsidP="00A557AC">
      <w:pPr>
        <w:jc w:val="center"/>
        <w:rPr>
          <w:rFonts w:asciiTheme="majorBidi" w:hAnsiTheme="majorBidi" w:cstheme="majorBidi"/>
          <w:b/>
          <w:bCs/>
          <w:sz w:val="32"/>
          <w:szCs w:val="32"/>
          <w:lang w:bidi="ar-AE"/>
        </w:rPr>
      </w:pPr>
      <w:r w:rsidRPr="00496DDB">
        <w:rPr>
          <w:rFonts w:asciiTheme="majorBidi" w:hAnsiTheme="majorBidi" w:cstheme="majorBidi"/>
          <w:b/>
          <w:bCs/>
          <w:sz w:val="32"/>
          <w:szCs w:val="32"/>
          <w:lang w:bidi="ar-AE"/>
        </w:rPr>
        <w:t>Research Survey</w:t>
      </w:r>
    </w:p>
    <w:p w14:paraId="4F7DE32B" w14:textId="77777777" w:rsidR="00A557AC" w:rsidRPr="00496DDB" w:rsidRDefault="00A557AC" w:rsidP="00A557AC">
      <w:pPr>
        <w:jc w:val="center"/>
        <w:rPr>
          <w:rFonts w:asciiTheme="majorBidi" w:hAnsiTheme="majorBidi" w:cstheme="majorBidi"/>
          <w:b/>
          <w:bCs/>
          <w:sz w:val="32"/>
          <w:szCs w:val="32"/>
          <w:lang w:bidi="ar-AE"/>
        </w:rPr>
      </w:pPr>
    </w:p>
    <w:p w14:paraId="2B80D006" w14:textId="77777777" w:rsidR="00A557AC" w:rsidRDefault="00A557AC" w:rsidP="00A557AC">
      <w:pPr>
        <w:rPr>
          <w:rFonts w:asciiTheme="majorBidi" w:hAnsiTheme="majorBidi" w:cstheme="majorBidi"/>
          <w:b/>
          <w:bCs/>
          <w:sz w:val="28"/>
          <w:szCs w:val="28"/>
          <w:lang w:bidi="ar-AE"/>
        </w:rPr>
      </w:pPr>
      <w:r w:rsidRPr="00217537">
        <w:rPr>
          <w:rFonts w:asciiTheme="majorBidi" w:hAnsiTheme="majorBidi" w:cstheme="majorBidi"/>
          <w:b/>
          <w:bCs/>
          <w:sz w:val="28"/>
          <w:szCs w:val="28"/>
          <w:lang w:bidi="ar-AE"/>
        </w:rPr>
        <w:t>Section 1- Respondents general information</w:t>
      </w:r>
    </w:p>
    <w:p w14:paraId="07B94323" w14:textId="77777777" w:rsidR="00A557AC" w:rsidRPr="00217537" w:rsidRDefault="00A557AC" w:rsidP="00A557AC">
      <w:pPr>
        <w:rPr>
          <w:rFonts w:asciiTheme="majorBidi" w:hAnsiTheme="majorBidi" w:cstheme="majorBidi"/>
          <w:b/>
          <w:bCs/>
          <w:sz w:val="28"/>
          <w:szCs w:val="28"/>
          <w:lang w:bidi="ar-AE"/>
        </w:rPr>
      </w:pPr>
    </w:p>
    <w:p w14:paraId="695137BB" w14:textId="77777777" w:rsidR="00A557AC" w:rsidRDefault="00A557AC" w:rsidP="00A557AC">
      <w:pPr>
        <w:spacing w:line="480" w:lineRule="auto"/>
        <w:rPr>
          <w:rFonts w:asciiTheme="majorBidi" w:hAnsiTheme="majorBidi" w:cstheme="majorBidi"/>
          <w:b/>
        </w:rPr>
      </w:pPr>
      <w:r w:rsidRPr="00496DDB">
        <w:rPr>
          <w:rFonts w:asciiTheme="majorBidi" w:hAnsiTheme="majorBidi" w:cstheme="majorBidi"/>
          <w:b/>
        </w:rPr>
        <w:t>Please pro</w:t>
      </w:r>
      <w:r>
        <w:rPr>
          <w:rFonts w:asciiTheme="majorBidi" w:hAnsiTheme="majorBidi" w:cstheme="majorBidi"/>
          <w:b/>
        </w:rPr>
        <w:t>vide the following information:</w:t>
      </w:r>
    </w:p>
    <w:p w14:paraId="6BD3EC9A" w14:textId="77777777" w:rsidR="00A557AC" w:rsidRDefault="00A557AC" w:rsidP="00A557AC">
      <w:pPr>
        <w:spacing w:line="480" w:lineRule="auto"/>
        <w:rPr>
          <w:rFonts w:asciiTheme="majorBidi" w:hAnsiTheme="majorBidi" w:cstheme="majorBidi"/>
          <w:b/>
        </w:rPr>
      </w:pPr>
    </w:p>
    <w:p w14:paraId="3C28D0D3" w14:textId="77777777" w:rsidR="00A557AC" w:rsidRDefault="00A557AC" w:rsidP="00A557AC">
      <w:pPr>
        <w:spacing w:line="480" w:lineRule="auto"/>
        <w:rPr>
          <w:rFonts w:asciiTheme="majorBidi" w:hAnsiTheme="majorBidi" w:cstheme="majorBidi"/>
          <w:b/>
        </w:rPr>
      </w:pPr>
    </w:p>
    <w:p w14:paraId="04DFF251" w14:textId="77777777" w:rsidR="00A557AC" w:rsidRPr="00496DDB" w:rsidRDefault="00A557AC" w:rsidP="00A557AC">
      <w:pPr>
        <w:spacing w:line="480" w:lineRule="auto"/>
        <w:rPr>
          <w:rFonts w:asciiTheme="majorBidi" w:hAnsiTheme="majorBidi" w:cstheme="majorBidi"/>
          <w:b/>
        </w:rPr>
      </w:pPr>
      <w:r w:rsidRPr="00496DDB">
        <w:rPr>
          <w:rFonts w:asciiTheme="majorBidi" w:hAnsiTheme="majorBidi" w:cstheme="majorBidi"/>
          <w:b/>
        </w:rPr>
        <w:t>Job Title: ___________________________</w:t>
      </w:r>
      <w:r>
        <w:rPr>
          <w:rFonts w:asciiTheme="majorBidi" w:hAnsiTheme="majorBidi" w:cstheme="majorBidi"/>
          <w:b/>
        </w:rPr>
        <w:t>________________</w:t>
      </w:r>
      <w:r w:rsidRPr="00496DDB">
        <w:rPr>
          <w:rFonts w:asciiTheme="majorBidi" w:hAnsiTheme="majorBidi" w:cstheme="majorBidi"/>
          <w:b/>
        </w:rPr>
        <w:t>_______________</w:t>
      </w:r>
      <w:r>
        <w:rPr>
          <w:rFonts w:asciiTheme="majorBidi" w:hAnsiTheme="majorBidi" w:cstheme="majorBidi"/>
          <w:b/>
        </w:rPr>
        <w:t>______________</w:t>
      </w:r>
    </w:p>
    <w:p w14:paraId="1E5FC1BA" w14:textId="77777777" w:rsidR="00A557AC" w:rsidRDefault="00A557AC" w:rsidP="00A557AC">
      <w:pPr>
        <w:spacing w:line="480" w:lineRule="auto"/>
        <w:rPr>
          <w:rFonts w:asciiTheme="majorBidi" w:hAnsiTheme="majorBidi" w:cstheme="majorBidi"/>
          <w:b/>
        </w:rPr>
      </w:pPr>
    </w:p>
    <w:p w14:paraId="5A97CE2A" w14:textId="77777777" w:rsidR="00A557AC" w:rsidRPr="00496DDB" w:rsidRDefault="00A557AC" w:rsidP="00A557AC">
      <w:pPr>
        <w:spacing w:line="480" w:lineRule="auto"/>
        <w:rPr>
          <w:rFonts w:asciiTheme="majorBidi" w:hAnsiTheme="majorBidi" w:cstheme="majorBidi"/>
          <w:b/>
          <w:rtl/>
          <w:lang w:bidi="ar-AE"/>
        </w:rPr>
      </w:pPr>
      <w:r w:rsidRPr="00496DDB">
        <w:rPr>
          <w:rFonts w:asciiTheme="majorBidi" w:hAnsiTheme="majorBidi" w:cstheme="majorBidi"/>
          <w:b/>
        </w:rPr>
        <w:t>Years of experience</w:t>
      </w:r>
      <w:r>
        <w:rPr>
          <w:rFonts w:asciiTheme="majorBidi" w:hAnsiTheme="majorBidi" w:cstheme="majorBidi"/>
          <w:b/>
        </w:rPr>
        <w:t>(Optional):</w:t>
      </w:r>
      <w:r w:rsidRPr="00496DDB">
        <w:rPr>
          <w:rFonts w:asciiTheme="majorBidi" w:hAnsiTheme="majorBidi" w:cstheme="majorBidi"/>
          <w:b/>
        </w:rPr>
        <w:t xml:space="preserve">  ___________________________</w:t>
      </w:r>
      <w:r>
        <w:rPr>
          <w:rFonts w:asciiTheme="majorBidi" w:hAnsiTheme="majorBidi" w:cstheme="majorBidi"/>
          <w:b/>
        </w:rPr>
        <w:t>________________</w:t>
      </w:r>
      <w:r w:rsidRPr="00496DDB">
        <w:rPr>
          <w:rFonts w:asciiTheme="majorBidi" w:hAnsiTheme="majorBidi" w:cstheme="majorBidi"/>
          <w:b/>
        </w:rPr>
        <w:t>_______________</w:t>
      </w:r>
      <w:r>
        <w:rPr>
          <w:rFonts w:asciiTheme="majorBidi" w:hAnsiTheme="majorBidi" w:cstheme="majorBidi"/>
          <w:b/>
        </w:rPr>
        <w:t>______________</w:t>
      </w:r>
    </w:p>
    <w:p w14:paraId="0CCD1A0C" w14:textId="77777777" w:rsidR="00A557AC" w:rsidRDefault="00A557AC" w:rsidP="00A557AC">
      <w:pPr>
        <w:spacing w:line="480" w:lineRule="auto"/>
        <w:rPr>
          <w:rFonts w:asciiTheme="majorBidi" w:hAnsiTheme="majorBidi" w:cstheme="majorBidi"/>
          <w:b/>
        </w:rPr>
      </w:pPr>
    </w:p>
    <w:p w14:paraId="336CEA58" w14:textId="77777777" w:rsidR="00A557AC" w:rsidRDefault="00A557AC" w:rsidP="00A557AC">
      <w:pPr>
        <w:spacing w:line="480" w:lineRule="auto"/>
        <w:rPr>
          <w:rFonts w:asciiTheme="majorBidi" w:hAnsiTheme="majorBidi" w:cstheme="majorBidi"/>
          <w:b/>
        </w:rPr>
      </w:pPr>
      <w:r w:rsidRPr="00496DDB">
        <w:rPr>
          <w:rFonts w:asciiTheme="majorBidi" w:hAnsiTheme="majorBidi" w:cstheme="majorBidi"/>
          <w:b/>
        </w:rPr>
        <w:t xml:space="preserve">Educational Degree (Please Circle the appropriate):  </w:t>
      </w:r>
    </w:p>
    <w:p w14:paraId="7466FD58" w14:textId="77777777" w:rsidR="00A557AC" w:rsidRPr="00513693" w:rsidRDefault="00A557AC" w:rsidP="00A557AC">
      <w:pPr>
        <w:spacing w:line="480" w:lineRule="auto"/>
        <w:rPr>
          <w:rFonts w:asciiTheme="majorBidi" w:hAnsiTheme="majorBidi" w:cstheme="majorBidi"/>
          <w:bCs/>
          <w:sz w:val="28"/>
          <w:szCs w:val="28"/>
        </w:rPr>
      </w:pPr>
      <w:r w:rsidRPr="00513693">
        <w:rPr>
          <w:rFonts w:asciiTheme="majorBidi" w:hAnsiTheme="majorBidi" w:cstheme="majorBidi"/>
          <w:bCs/>
        </w:rPr>
        <w:t xml:space="preserve">* High School   </w:t>
      </w:r>
      <w:r>
        <w:rPr>
          <w:rFonts w:asciiTheme="majorBidi" w:hAnsiTheme="majorBidi" w:cstheme="majorBidi"/>
          <w:bCs/>
        </w:rPr>
        <w:tab/>
      </w:r>
      <w:r w:rsidRPr="00513693">
        <w:rPr>
          <w:rFonts w:asciiTheme="majorBidi" w:hAnsiTheme="majorBidi" w:cstheme="majorBidi"/>
          <w:bCs/>
        </w:rPr>
        <w:t xml:space="preserve"> * Diploma   </w:t>
      </w:r>
      <w:r>
        <w:rPr>
          <w:rFonts w:asciiTheme="majorBidi" w:hAnsiTheme="majorBidi" w:cstheme="majorBidi"/>
          <w:bCs/>
        </w:rPr>
        <w:tab/>
      </w:r>
      <w:r w:rsidRPr="00513693">
        <w:rPr>
          <w:rFonts w:asciiTheme="majorBidi" w:hAnsiTheme="majorBidi" w:cstheme="majorBidi"/>
          <w:bCs/>
        </w:rPr>
        <w:t xml:space="preserve">* Bachelor   </w:t>
      </w:r>
      <w:r>
        <w:rPr>
          <w:rFonts w:asciiTheme="majorBidi" w:hAnsiTheme="majorBidi" w:cstheme="majorBidi"/>
          <w:bCs/>
        </w:rPr>
        <w:tab/>
      </w:r>
      <w:r w:rsidRPr="00513693">
        <w:rPr>
          <w:rFonts w:asciiTheme="majorBidi" w:hAnsiTheme="majorBidi" w:cstheme="majorBidi"/>
          <w:bCs/>
        </w:rPr>
        <w:t xml:space="preserve">* Master </w:t>
      </w:r>
      <w:r w:rsidRPr="00513693">
        <w:rPr>
          <w:rFonts w:asciiTheme="majorBidi" w:hAnsiTheme="majorBidi" w:cstheme="majorBidi"/>
          <w:bCs/>
        </w:rPr>
        <w:tab/>
        <w:t xml:space="preserve">* PhD   </w:t>
      </w:r>
      <w:r w:rsidRPr="00513693">
        <w:rPr>
          <w:rFonts w:asciiTheme="majorBidi" w:hAnsiTheme="majorBidi" w:cstheme="majorBidi"/>
          <w:bCs/>
          <w:sz w:val="28"/>
          <w:szCs w:val="28"/>
        </w:rPr>
        <w:t xml:space="preserve"> </w:t>
      </w:r>
    </w:p>
    <w:p w14:paraId="2E120ED5" w14:textId="77777777" w:rsidR="00A557AC" w:rsidRDefault="00A557AC" w:rsidP="00A557AC">
      <w:pPr>
        <w:rPr>
          <w:rFonts w:asciiTheme="majorBidi" w:hAnsiTheme="majorBidi" w:cstheme="majorBidi"/>
          <w:b/>
          <w:bCs/>
          <w:sz w:val="28"/>
          <w:szCs w:val="28"/>
          <w:lang w:bidi="ar-AE"/>
        </w:rPr>
      </w:pPr>
    </w:p>
    <w:p w14:paraId="05CFD095" w14:textId="77777777" w:rsidR="00A557AC" w:rsidRDefault="00A557AC" w:rsidP="00A557AC">
      <w:pPr>
        <w:rPr>
          <w:rFonts w:asciiTheme="majorBidi" w:hAnsiTheme="majorBidi" w:cstheme="majorBidi"/>
          <w:b/>
          <w:bCs/>
          <w:sz w:val="28"/>
          <w:szCs w:val="28"/>
          <w:lang w:bidi="ar-AE"/>
        </w:rPr>
      </w:pPr>
    </w:p>
    <w:p w14:paraId="10819762" w14:textId="77777777" w:rsidR="00A557AC" w:rsidRDefault="00A557AC" w:rsidP="00A557AC">
      <w:pPr>
        <w:rPr>
          <w:rFonts w:asciiTheme="majorBidi" w:hAnsiTheme="majorBidi" w:cstheme="majorBidi"/>
          <w:b/>
          <w:bCs/>
          <w:sz w:val="28"/>
          <w:szCs w:val="28"/>
          <w:lang w:bidi="ar-AE"/>
        </w:rPr>
      </w:pPr>
    </w:p>
    <w:p w14:paraId="5699475E" w14:textId="77777777" w:rsidR="00A557AC" w:rsidRDefault="00A557AC" w:rsidP="00A557AC">
      <w:pPr>
        <w:rPr>
          <w:rFonts w:asciiTheme="majorBidi" w:hAnsiTheme="majorBidi" w:cstheme="majorBidi"/>
          <w:b/>
          <w:bCs/>
          <w:sz w:val="28"/>
          <w:szCs w:val="28"/>
          <w:lang w:bidi="ar-AE"/>
        </w:rPr>
      </w:pPr>
    </w:p>
    <w:p w14:paraId="5153C6E6" w14:textId="77777777" w:rsidR="00A557AC" w:rsidRDefault="00A557AC" w:rsidP="00A557AC">
      <w:pPr>
        <w:rPr>
          <w:rFonts w:asciiTheme="majorBidi" w:hAnsiTheme="majorBidi" w:cstheme="majorBidi"/>
          <w:b/>
          <w:bCs/>
          <w:sz w:val="28"/>
          <w:szCs w:val="28"/>
          <w:lang w:bidi="ar-AE"/>
        </w:rPr>
      </w:pPr>
    </w:p>
    <w:p w14:paraId="16025906" w14:textId="77777777" w:rsidR="00A557AC" w:rsidRDefault="00A557AC" w:rsidP="00A557AC">
      <w:pPr>
        <w:rPr>
          <w:rFonts w:asciiTheme="majorBidi" w:hAnsiTheme="majorBidi" w:cstheme="majorBidi"/>
          <w:b/>
          <w:bCs/>
          <w:sz w:val="28"/>
          <w:szCs w:val="28"/>
          <w:lang w:bidi="ar-AE"/>
        </w:rPr>
      </w:pPr>
    </w:p>
    <w:p w14:paraId="731DEB22" w14:textId="77777777" w:rsidR="00A557AC" w:rsidRDefault="00A557AC" w:rsidP="00A557AC">
      <w:pPr>
        <w:rPr>
          <w:rFonts w:asciiTheme="majorBidi" w:hAnsiTheme="majorBidi" w:cstheme="majorBidi"/>
          <w:b/>
          <w:bCs/>
          <w:sz w:val="28"/>
          <w:szCs w:val="28"/>
          <w:lang w:bidi="ar-AE"/>
        </w:rPr>
      </w:pPr>
      <w:r>
        <w:rPr>
          <w:rFonts w:asciiTheme="majorBidi" w:hAnsiTheme="majorBidi" w:cstheme="majorBidi"/>
          <w:noProof/>
          <w:sz w:val="24"/>
          <w:szCs w:val="24"/>
          <w:u w:val="single"/>
        </w:rPr>
        <w:drawing>
          <wp:anchor distT="0" distB="0" distL="114300" distR="114300" simplePos="0" relativeHeight="251669504" behindDoc="0" locked="0" layoutInCell="1" allowOverlap="1" wp14:anchorId="2169DDC7" wp14:editId="756DECAA">
            <wp:simplePos x="0" y="0"/>
            <wp:positionH relativeFrom="margin">
              <wp:align>center</wp:align>
            </wp:positionH>
            <wp:positionV relativeFrom="paragraph">
              <wp:posOffset>256340</wp:posOffset>
            </wp:positionV>
            <wp:extent cx="7029450" cy="42545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HP K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29450" cy="4254500"/>
                    </a:xfrm>
                    <a:prstGeom prst="rect">
                      <a:avLst/>
                    </a:prstGeom>
                  </pic:spPr>
                </pic:pic>
              </a:graphicData>
            </a:graphic>
            <wp14:sizeRelH relativeFrom="margin">
              <wp14:pctWidth>0</wp14:pctWidth>
            </wp14:sizeRelH>
            <wp14:sizeRelV relativeFrom="margin">
              <wp14:pctHeight>0</wp14:pctHeight>
            </wp14:sizeRelV>
          </wp:anchor>
        </w:drawing>
      </w:r>
    </w:p>
    <w:p w14:paraId="5DD25AC8" w14:textId="77777777" w:rsidR="00A557AC" w:rsidRDefault="00A557AC" w:rsidP="00A557AC">
      <w:pPr>
        <w:rPr>
          <w:rFonts w:asciiTheme="majorBidi" w:hAnsiTheme="majorBidi" w:cstheme="majorBidi"/>
          <w:b/>
          <w:bCs/>
          <w:sz w:val="28"/>
          <w:szCs w:val="28"/>
          <w:lang w:bidi="ar-AE"/>
        </w:rPr>
      </w:pPr>
    </w:p>
    <w:p w14:paraId="69F185FE" w14:textId="77777777" w:rsidR="00A557AC" w:rsidRDefault="00A557AC" w:rsidP="00A557AC">
      <w:pPr>
        <w:rPr>
          <w:rFonts w:asciiTheme="majorBidi" w:hAnsiTheme="majorBidi" w:cstheme="majorBidi"/>
          <w:b/>
          <w:bCs/>
          <w:sz w:val="28"/>
          <w:szCs w:val="28"/>
          <w:lang w:bidi="ar-AE"/>
        </w:rPr>
      </w:pPr>
    </w:p>
    <w:p w14:paraId="71AE4B38" w14:textId="77777777" w:rsidR="00A557AC" w:rsidRPr="00217537" w:rsidRDefault="00A557AC" w:rsidP="00A557AC">
      <w:pPr>
        <w:rPr>
          <w:rFonts w:asciiTheme="majorBidi" w:hAnsiTheme="majorBidi" w:cstheme="majorBidi"/>
          <w:b/>
          <w:bCs/>
          <w:sz w:val="28"/>
          <w:szCs w:val="28"/>
          <w:lang w:bidi="ar-AE"/>
        </w:rPr>
      </w:pPr>
      <w:r w:rsidRPr="00217537">
        <w:rPr>
          <w:rFonts w:asciiTheme="majorBidi" w:hAnsiTheme="majorBidi" w:cstheme="majorBidi"/>
          <w:b/>
          <w:bCs/>
          <w:sz w:val="28"/>
          <w:szCs w:val="28"/>
          <w:lang w:bidi="ar-AE"/>
        </w:rPr>
        <w:t xml:space="preserve">Section 2- Pairwise Comparison for Main </w:t>
      </w:r>
      <w:r>
        <w:rPr>
          <w:rFonts w:asciiTheme="majorBidi" w:hAnsiTheme="majorBidi" w:cstheme="majorBidi"/>
          <w:b/>
          <w:bCs/>
          <w:sz w:val="28"/>
          <w:szCs w:val="28"/>
          <w:lang w:bidi="ar-AE"/>
        </w:rPr>
        <w:t>KS</w:t>
      </w:r>
      <w:r w:rsidRPr="00217537">
        <w:rPr>
          <w:rFonts w:asciiTheme="majorBidi" w:hAnsiTheme="majorBidi" w:cstheme="majorBidi"/>
          <w:b/>
          <w:bCs/>
          <w:sz w:val="28"/>
          <w:szCs w:val="28"/>
          <w:lang w:bidi="ar-AE"/>
        </w:rPr>
        <w:t xml:space="preserve"> Success Factors </w:t>
      </w:r>
    </w:p>
    <w:p w14:paraId="46889D67" w14:textId="77777777" w:rsidR="00A557AC" w:rsidRDefault="00A557AC" w:rsidP="00A557AC">
      <w:pPr>
        <w:jc w:val="both"/>
        <w:rPr>
          <w:rFonts w:asciiTheme="majorBidi" w:hAnsiTheme="majorBidi" w:cstheme="majorBidi"/>
          <w:sz w:val="28"/>
          <w:szCs w:val="28"/>
          <w:lang w:bidi="ar-AE"/>
        </w:rPr>
      </w:pPr>
    </w:p>
    <w:p w14:paraId="020B4E37" w14:textId="77777777" w:rsidR="00A557AC" w:rsidRDefault="00A557AC" w:rsidP="00A557AC">
      <w:pPr>
        <w:jc w:val="both"/>
        <w:rPr>
          <w:rFonts w:asciiTheme="majorBidi" w:hAnsiTheme="majorBidi" w:cstheme="majorBidi"/>
          <w:sz w:val="28"/>
          <w:szCs w:val="28"/>
          <w:lang w:bidi="ar-AE"/>
        </w:rPr>
      </w:pPr>
      <w:r w:rsidRPr="00496DDB">
        <w:rPr>
          <w:rFonts w:asciiTheme="majorBidi" w:hAnsiTheme="majorBidi" w:cstheme="majorBidi"/>
          <w:sz w:val="28"/>
          <w:szCs w:val="28"/>
          <w:lang w:bidi="ar-AE"/>
        </w:rPr>
        <w:t>Each section in this questionnaire consists of several question sets. Each question wi</w:t>
      </w:r>
      <w:r>
        <w:rPr>
          <w:rFonts w:asciiTheme="majorBidi" w:hAnsiTheme="majorBidi" w:cstheme="majorBidi"/>
          <w:sz w:val="28"/>
          <w:szCs w:val="28"/>
          <w:lang w:bidi="ar-AE"/>
        </w:rPr>
        <w:t xml:space="preserve">thin a question set asks you to </w:t>
      </w:r>
      <w:r w:rsidRPr="00496DDB">
        <w:rPr>
          <w:rFonts w:asciiTheme="majorBidi" w:hAnsiTheme="majorBidi" w:cstheme="majorBidi"/>
          <w:sz w:val="28"/>
          <w:szCs w:val="28"/>
          <w:lang w:bidi="ar-AE"/>
        </w:rPr>
        <w:t>compare two factors/ criteria at a time (i.e. pairwise comparison). For instant as shown</w:t>
      </w:r>
      <w:r>
        <w:rPr>
          <w:rFonts w:asciiTheme="majorBidi" w:hAnsiTheme="majorBidi" w:cstheme="majorBidi"/>
          <w:sz w:val="28"/>
          <w:szCs w:val="28"/>
          <w:lang w:bidi="ar-AE"/>
        </w:rPr>
        <w:t xml:space="preserve"> in the below example, when you </w:t>
      </w:r>
      <w:r w:rsidRPr="00496DDB">
        <w:rPr>
          <w:rFonts w:asciiTheme="majorBidi" w:hAnsiTheme="majorBidi" w:cstheme="majorBidi"/>
          <w:sz w:val="28"/>
          <w:szCs w:val="28"/>
          <w:lang w:bidi="ar-AE"/>
        </w:rPr>
        <w:t xml:space="preserve">compare </w:t>
      </w:r>
      <w:r>
        <w:rPr>
          <w:rFonts w:asciiTheme="majorBidi" w:hAnsiTheme="majorBidi" w:cstheme="majorBidi"/>
          <w:sz w:val="28"/>
          <w:szCs w:val="28"/>
          <w:lang w:bidi="ar-AE"/>
        </w:rPr>
        <w:t>Organizational Leadership (OL) and Organizational Culture (OC) criteria</w:t>
      </w:r>
      <w:r w:rsidRPr="00496DDB">
        <w:rPr>
          <w:rFonts w:asciiTheme="majorBidi" w:hAnsiTheme="majorBidi" w:cstheme="majorBidi"/>
          <w:sz w:val="28"/>
          <w:szCs w:val="28"/>
          <w:lang w:bidi="ar-AE"/>
        </w:rPr>
        <w:t xml:space="preserve">, if you believe </w:t>
      </w:r>
      <w:r>
        <w:rPr>
          <w:rFonts w:asciiTheme="majorBidi" w:hAnsiTheme="majorBidi" w:cstheme="majorBidi"/>
          <w:sz w:val="28"/>
          <w:szCs w:val="28"/>
          <w:lang w:bidi="ar-AE"/>
        </w:rPr>
        <w:t>Organizational Leadership</w:t>
      </w:r>
      <w:r w:rsidRPr="00496DDB">
        <w:rPr>
          <w:rFonts w:asciiTheme="majorBidi" w:hAnsiTheme="majorBidi" w:cstheme="majorBidi"/>
          <w:sz w:val="28"/>
          <w:szCs w:val="28"/>
          <w:lang w:bidi="ar-AE"/>
        </w:rPr>
        <w:t xml:space="preserve"> is </w:t>
      </w:r>
      <w:r>
        <w:rPr>
          <w:rFonts w:asciiTheme="majorBidi" w:hAnsiTheme="majorBidi" w:cstheme="majorBidi"/>
          <w:sz w:val="28"/>
          <w:szCs w:val="28"/>
          <w:lang w:bidi="ar-AE"/>
        </w:rPr>
        <w:t>Moderately important</w:t>
      </w:r>
      <w:r w:rsidRPr="00496DDB">
        <w:rPr>
          <w:rFonts w:asciiTheme="majorBidi" w:hAnsiTheme="majorBidi" w:cstheme="majorBidi"/>
          <w:sz w:val="28"/>
          <w:szCs w:val="28"/>
          <w:lang w:bidi="ar-AE"/>
        </w:rPr>
        <w:t xml:space="preserve"> compared to </w:t>
      </w:r>
      <w:r>
        <w:rPr>
          <w:rFonts w:asciiTheme="majorBidi" w:hAnsiTheme="majorBidi" w:cstheme="majorBidi"/>
          <w:sz w:val="28"/>
          <w:szCs w:val="28"/>
          <w:lang w:bidi="ar-AE"/>
        </w:rPr>
        <w:t>Organizational Culture</w:t>
      </w:r>
      <w:r w:rsidRPr="00496DDB">
        <w:rPr>
          <w:rFonts w:asciiTheme="majorBidi" w:hAnsiTheme="majorBidi" w:cstheme="majorBidi"/>
          <w:sz w:val="28"/>
          <w:szCs w:val="28"/>
          <w:lang w:bidi="ar-AE"/>
        </w:rPr>
        <w:t xml:space="preserve">, you put a </w:t>
      </w:r>
      <w:r>
        <w:rPr>
          <w:rFonts w:asciiTheme="majorBidi" w:hAnsiTheme="majorBidi" w:cstheme="majorBidi"/>
          <w:sz w:val="28"/>
          <w:szCs w:val="28"/>
          <w:lang w:bidi="ar-AE"/>
        </w:rPr>
        <w:t>3</w:t>
      </w:r>
      <w:r w:rsidRPr="00496DDB">
        <w:rPr>
          <w:rFonts w:asciiTheme="majorBidi" w:hAnsiTheme="majorBidi" w:cstheme="majorBidi"/>
          <w:sz w:val="28"/>
          <w:szCs w:val="28"/>
          <w:lang w:bidi="ar-AE"/>
        </w:rPr>
        <w:t xml:space="preserve"> in the square as shown below. Furthermore, while Comparing </w:t>
      </w:r>
      <w:r>
        <w:rPr>
          <w:rFonts w:asciiTheme="majorBidi" w:hAnsiTheme="majorBidi" w:cstheme="majorBidi"/>
          <w:sz w:val="28"/>
          <w:szCs w:val="28"/>
          <w:lang w:bidi="ar-AE"/>
        </w:rPr>
        <w:t xml:space="preserve">Organizational Leadership (OL) </w:t>
      </w:r>
      <w:r w:rsidRPr="00496DDB">
        <w:rPr>
          <w:rFonts w:asciiTheme="majorBidi" w:hAnsiTheme="majorBidi" w:cstheme="majorBidi"/>
          <w:sz w:val="28"/>
          <w:szCs w:val="28"/>
          <w:lang w:bidi="ar-AE"/>
        </w:rPr>
        <w:t xml:space="preserve">to </w:t>
      </w:r>
      <w:r>
        <w:rPr>
          <w:rFonts w:asciiTheme="majorBidi" w:hAnsiTheme="majorBidi" w:cstheme="majorBidi"/>
          <w:sz w:val="28"/>
          <w:szCs w:val="28"/>
          <w:lang w:bidi="ar-AE"/>
        </w:rPr>
        <w:t xml:space="preserve">Organizational </w:t>
      </w:r>
      <w:r w:rsidRPr="00496DDB">
        <w:rPr>
          <w:rFonts w:asciiTheme="majorBidi" w:hAnsiTheme="majorBidi" w:cstheme="majorBidi"/>
          <w:sz w:val="28"/>
          <w:szCs w:val="28"/>
          <w:lang w:bidi="ar-AE"/>
        </w:rPr>
        <w:t>Strategy</w:t>
      </w:r>
      <w:r>
        <w:rPr>
          <w:rFonts w:asciiTheme="majorBidi" w:hAnsiTheme="majorBidi" w:cstheme="majorBidi"/>
          <w:sz w:val="28"/>
          <w:szCs w:val="28"/>
          <w:lang w:bidi="ar-AE"/>
        </w:rPr>
        <w:t xml:space="preserve"> (OSY)</w:t>
      </w:r>
      <w:r w:rsidRPr="00496DDB">
        <w:rPr>
          <w:rFonts w:asciiTheme="majorBidi" w:hAnsiTheme="majorBidi" w:cstheme="majorBidi"/>
          <w:sz w:val="28"/>
          <w:szCs w:val="28"/>
          <w:lang w:bidi="ar-AE"/>
        </w:rPr>
        <w:t xml:space="preserve">, if you believe </w:t>
      </w:r>
      <w:r>
        <w:rPr>
          <w:rFonts w:asciiTheme="majorBidi" w:hAnsiTheme="majorBidi" w:cstheme="majorBidi"/>
          <w:sz w:val="28"/>
          <w:szCs w:val="28"/>
          <w:lang w:bidi="ar-AE"/>
        </w:rPr>
        <w:t xml:space="preserve">strategy is strongly important compared to Leadership </w:t>
      </w:r>
      <w:r w:rsidRPr="00496DDB">
        <w:rPr>
          <w:rFonts w:asciiTheme="majorBidi" w:hAnsiTheme="majorBidi" w:cstheme="majorBidi"/>
          <w:sz w:val="28"/>
          <w:szCs w:val="28"/>
          <w:lang w:bidi="ar-AE"/>
        </w:rPr>
        <w:t xml:space="preserve">you put </w:t>
      </w:r>
      <w:r>
        <w:rPr>
          <w:rFonts w:asciiTheme="majorBidi" w:hAnsiTheme="majorBidi" w:cstheme="majorBidi"/>
          <w:sz w:val="28"/>
          <w:szCs w:val="28"/>
          <w:lang w:bidi="ar-AE"/>
        </w:rPr>
        <w:t>the reciprocal</w:t>
      </w:r>
      <w:r w:rsidRPr="00496DDB">
        <w:rPr>
          <w:rFonts w:asciiTheme="majorBidi" w:hAnsiTheme="majorBidi" w:cstheme="majorBidi"/>
          <w:sz w:val="28"/>
          <w:szCs w:val="28"/>
          <w:lang w:bidi="ar-AE"/>
        </w:rPr>
        <w:t xml:space="preserve"> in the middle square indicated </w:t>
      </w:r>
      <w:r>
        <w:rPr>
          <w:rFonts w:asciiTheme="majorBidi" w:hAnsiTheme="majorBidi" w:cstheme="majorBidi"/>
          <w:sz w:val="28"/>
          <w:szCs w:val="28"/>
          <w:lang w:bidi="ar-AE"/>
        </w:rPr>
        <w:t>which is 1/5</w:t>
      </w:r>
      <w:r w:rsidRPr="00496DDB">
        <w:rPr>
          <w:rFonts w:asciiTheme="majorBidi" w:hAnsiTheme="majorBidi" w:cstheme="majorBidi"/>
          <w:sz w:val="28"/>
          <w:szCs w:val="28"/>
          <w:lang w:bidi="ar-AE"/>
        </w:rPr>
        <w:t>.</w:t>
      </w:r>
    </w:p>
    <w:p w14:paraId="06C446A3" w14:textId="77777777" w:rsidR="00A557AC" w:rsidRPr="00496DDB" w:rsidRDefault="00A557AC" w:rsidP="00A557AC">
      <w:pPr>
        <w:jc w:val="both"/>
        <w:rPr>
          <w:rFonts w:asciiTheme="majorBidi" w:hAnsiTheme="majorBidi" w:cstheme="majorBidi"/>
          <w:noProof/>
          <w:sz w:val="40"/>
          <w:szCs w:val="40"/>
          <w:rtl/>
          <w:lang w:val="en-GB" w:bidi="ar-AE"/>
        </w:rPr>
      </w:pPr>
    </w:p>
    <w:p w14:paraId="32D6869A" w14:textId="77777777" w:rsidR="00A557AC" w:rsidRDefault="00A557AC" w:rsidP="00A557AC">
      <w:pPr>
        <w:jc w:val="both"/>
        <w:rPr>
          <w:rFonts w:asciiTheme="majorBidi" w:hAnsiTheme="majorBidi" w:cstheme="majorBidi"/>
          <w:b/>
          <w:bCs/>
          <w:sz w:val="28"/>
          <w:szCs w:val="28"/>
          <w:lang w:bidi="ar-AE"/>
        </w:rPr>
      </w:pPr>
      <w:r w:rsidRPr="00193CF1">
        <w:rPr>
          <w:rFonts w:asciiTheme="majorBidi" w:hAnsiTheme="majorBidi" w:cstheme="majorBidi"/>
          <w:b/>
          <w:bCs/>
          <w:sz w:val="28"/>
          <w:szCs w:val="28"/>
          <w:lang w:bidi="ar-AE"/>
        </w:rPr>
        <w:t>Example: the relative importance of the main factors</w:t>
      </w:r>
    </w:p>
    <w:p w14:paraId="6AF692EE" w14:textId="77777777" w:rsidR="00A557AC" w:rsidRPr="00193CF1" w:rsidRDefault="00A557AC" w:rsidP="00A557AC">
      <w:pPr>
        <w:jc w:val="both"/>
        <w:rPr>
          <w:rFonts w:asciiTheme="majorBidi" w:hAnsiTheme="majorBidi" w:cstheme="majorBidi"/>
          <w:b/>
          <w:bCs/>
          <w:sz w:val="28"/>
          <w:szCs w:val="28"/>
          <w:lang w:bidi="ar-AE"/>
        </w:rPr>
      </w:pPr>
    </w:p>
    <w:tbl>
      <w:tblPr>
        <w:tblStyle w:val="LightGrid-Accent5"/>
        <w:tblW w:w="0" w:type="auto"/>
        <w:tblLook w:val="04A0" w:firstRow="1" w:lastRow="0" w:firstColumn="1" w:lastColumn="0" w:noHBand="0" w:noVBand="1"/>
      </w:tblPr>
      <w:tblGrid>
        <w:gridCol w:w="990"/>
        <w:gridCol w:w="664"/>
        <w:gridCol w:w="658"/>
        <w:gridCol w:w="657"/>
        <w:gridCol w:w="657"/>
        <w:gridCol w:w="657"/>
        <w:gridCol w:w="657"/>
        <w:gridCol w:w="657"/>
        <w:gridCol w:w="657"/>
        <w:gridCol w:w="657"/>
        <w:gridCol w:w="989"/>
      </w:tblGrid>
      <w:tr w:rsidR="00A557AC" w:rsidRPr="00496DDB" w14:paraId="5D91FDFE"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409" w:type="dxa"/>
          </w:tcPr>
          <w:p w14:paraId="106FB2FB"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216" w:type="dxa"/>
            <w:vAlign w:val="center"/>
          </w:tcPr>
          <w:p w14:paraId="2832027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74" w:type="dxa"/>
            <w:vAlign w:val="center"/>
          </w:tcPr>
          <w:p w14:paraId="2194E99E"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69" w:type="dxa"/>
            <w:vAlign w:val="center"/>
          </w:tcPr>
          <w:p w14:paraId="68D3253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69" w:type="dxa"/>
            <w:vAlign w:val="center"/>
          </w:tcPr>
          <w:p w14:paraId="0746BDFE"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217" w:type="dxa"/>
            <w:vAlign w:val="center"/>
          </w:tcPr>
          <w:p w14:paraId="3FF3700C"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218" w:type="dxa"/>
            <w:vAlign w:val="center"/>
          </w:tcPr>
          <w:p w14:paraId="791E4DB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218" w:type="dxa"/>
            <w:vAlign w:val="center"/>
          </w:tcPr>
          <w:p w14:paraId="1A98E2D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30" w:type="dxa"/>
            <w:vAlign w:val="center"/>
          </w:tcPr>
          <w:p w14:paraId="76422458"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233" w:type="dxa"/>
            <w:vAlign w:val="center"/>
          </w:tcPr>
          <w:p w14:paraId="62793B8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385" w:type="dxa"/>
          </w:tcPr>
          <w:p w14:paraId="5FEE8C87"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504D89F0" w14:textId="77777777" w:rsidTr="00237020">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1409" w:type="dxa"/>
          </w:tcPr>
          <w:p w14:paraId="44C9E924" w14:textId="77777777" w:rsidR="00A557AC" w:rsidRPr="00496DDB" w:rsidRDefault="00A557AC" w:rsidP="00237020">
            <w:pPr>
              <w:jc w:val="both"/>
              <w:rPr>
                <w:rFonts w:asciiTheme="majorBidi" w:hAnsiTheme="majorBidi"/>
                <w:lang w:bidi="ar-AE"/>
              </w:rPr>
            </w:pPr>
          </w:p>
        </w:tc>
        <w:tc>
          <w:tcPr>
            <w:tcW w:w="1216" w:type="dxa"/>
            <w:vAlign w:val="center"/>
          </w:tcPr>
          <w:p w14:paraId="1101EB3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rtl/>
                <w:lang w:val="en-GB" w:bidi="ar-AE"/>
              </w:rPr>
            </w:pPr>
            <w:r>
              <w:rPr>
                <w:rFonts w:asciiTheme="majorBidi" w:hAnsiTheme="majorBidi"/>
                <w:sz w:val="18"/>
                <w:szCs w:val="18"/>
              </w:rPr>
              <w:t>Equal Importance</w:t>
            </w:r>
          </w:p>
        </w:tc>
        <w:tc>
          <w:tcPr>
            <w:tcW w:w="1274" w:type="dxa"/>
            <w:vAlign w:val="center"/>
          </w:tcPr>
          <w:p w14:paraId="11A8538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69" w:type="dxa"/>
            <w:vAlign w:val="center"/>
          </w:tcPr>
          <w:p w14:paraId="01981EC9" w14:textId="77777777" w:rsidR="00A557AC" w:rsidRPr="009E6ECD"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b/>
                <w:bCs/>
                <w:sz w:val="18"/>
                <w:szCs w:val="18"/>
              </w:rPr>
            </w:pPr>
            <w:r>
              <w:rPr>
                <w:rFonts w:asciiTheme="majorBidi" w:hAnsiTheme="majorBidi"/>
                <w:sz w:val="18"/>
                <w:szCs w:val="18"/>
              </w:rPr>
              <w:t>Moderate importance</w:t>
            </w:r>
          </w:p>
        </w:tc>
        <w:tc>
          <w:tcPr>
            <w:tcW w:w="1269" w:type="dxa"/>
            <w:vAlign w:val="center"/>
          </w:tcPr>
          <w:p w14:paraId="43E1AAD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rtl/>
                <w:lang w:val="en-GB" w:bidi="ar-AE"/>
              </w:rPr>
            </w:pPr>
            <w:r>
              <w:rPr>
                <w:rFonts w:asciiTheme="majorBidi" w:hAnsiTheme="majorBidi"/>
                <w:sz w:val="18"/>
                <w:szCs w:val="18"/>
              </w:rPr>
              <w:t>Moderate plus importance</w:t>
            </w:r>
          </w:p>
        </w:tc>
        <w:tc>
          <w:tcPr>
            <w:tcW w:w="1217" w:type="dxa"/>
            <w:vAlign w:val="center"/>
          </w:tcPr>
          <w:p w14:paraId="43648959"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218" w:type="dxa"/>
            <w:vAlign w:val="center"/>
          </w:tcPr>
          <w:p w14:paraId="02F5EEF5"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218" w:type="dxa"/>
            <w:vAlign w:val="center"/>
          </w:tcPr>
          <w:p w14:paraId="2FDCD564"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rtl/>
                <w:lang w:val="en-GB" w:bidi="ar-AE"/>
              </w:rPr>
            </w:pPr>
            <w:r>
              <w:rPr>
                <w:rFonts w:asciiTheme="majorBidi" w:hAnsiTheme="majorBidi"/>
                <w:sz w:val="18"/>
                <w:szCs w:val="18"/>
              </w:rPr>
              <w:t>Very Strong importance</w:t>
            </w:r>
          </w:p>
        </w:tc>
        <w:tc>
          <w:tcPr>
            <w:tcW w:w="1230" w:type="dxa"/>
            <w:vAlign w:val="center"/>
          </w:tcPr>
          <w:p w14:paraId="45F3337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rtl/>
                <w:lang w:val="en-GB" w:bidi="ar-AE"/>
              </w:rPr>
            </w:pPr>
            <w:r>
              <w:rPr>
                <w:rFonts w:asciiTheme="majorBidi" w:hAnsiTheme="majorBidi"/>
                <w:sz w:val="18"/>
                <w:szCs w:val="18"/>
              </w:rPr>
              <w:t>Very, very strong importance</w:t>
            </w:r>
          </w:p>
        </w:tc>
        <w:tc>
          <w:tcPr>
            <w:tcW w:w="1233" w:type="dxa"/>
            <w:vAlign w:val="center"/>
          </w:tcPr>
          <w:p w14:paraId="1E0B7BA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rtl/>
                <w:lang w:val="en-GB" w:bidi="ar-AE"/>
              </w:rPr>
            </w:pPr>
            <w:r>
              <w:rPr>
                <w:rFonts w:asciiTheme="majorBidi" w:hAnsiTheme="majorBidi"/>
                <w:sz w:val="18"/>
                <w:szCs w:val="18"/>
              </w:rPr>
              <w:t>Extreme importance</w:t>
            </w:r>
          </w:p>
        </w:tc>
        <w:tc>
          <w:tcPr>
            <w:tcW w:w="1385" w:type="dxa"/>
          </w:tcPr>
          <w:p w14:paraId="3992D04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4D85E5AC" w14:textId="77777777" w:rsidTr="00237020">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09" w:type="dxa"/>
          </w:tcPr>
          <w:p w14:paraId="49B19AF9" w14:textId="77777777" w:rsidR="00A557AC" w:rsidRPr="00A94DA2" w:rsidRDefault="00A557AC" w:rsidP="00237020">
            <w:pPr>
              <w:jc w:val="both"/>
              <w:rPr>
                <w:rFonts w:asciiTheme="majorBidi" w:hAnsiTheme="majorBidi"/>
                <w:lang w:bidi="ar-AE"/>
              </w:rPr>
            </w:pPr>
            <w:r w:rsidRPr="00A94DA2">
              <w:rPr>
                <w:rFonts w:asciiTheme="majorBidi" w:hAnsiTheme="majorBidi"/>
              </w:rPr>
              <w:t>Organizational Leadership</w:t>
            </w:r>
          </w:p>
        </w:tc>
        <w:tc>
          <w:tcPr>
            <w:tcW w:w="1216" w:type="dxa"/>
          </w:tcPr>
          <w:p w14:paraId="3D9313AE" w14:textId="77777777" w:rsidR="00A557AC" w:rsidRPr="00A94DA2"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bidi="ar-AE"/>
              </w:rPr>
            </w:pPr>
          </w:p>
        </w:tc>
        <w:tc>
          <w:tcPr>
            <w:tcW w:w="1274" w:type="dxa"/>
          </w:tcPr>
          <w:p w14:paraId="4E66D027" w14:textId="77777777" w:rsidR="00A557AC" w:rsidRPr="00A94DA2"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rPr>
            </w:pPr>
          </w:p>
        </w:tc>
        <w:tc>
          <w:tcPr>
            <w:tcW w:w="1269" w:type="dxa"/>
          </w:tcPr>
          <w:p w14:paraId="594C4F1E" w14:textId="77777777" w:rsidR="00A557AC" w:rsidRPr="00A94DA2"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rtl/>
                <w:lang w:val="en-GB" w:bidi="ar-AE"/>
              </w:rPr>
            </w:pPr>
            <w:r w:rsidRPr="00A94DA2">
              <w:rPr>
                <w:rFonts w:asciiTheme="majorBidi" w:hAnsiTheme="majorBidi" w:cstheme="majorBidi"/>
                <w:noProof/>
                <w:lang w:val="en-GB"/>
              </w:rPr>
              <w:t>3</w:t>
            </w:r>
          </w:p>
        </w:tc>
        <w:tc>
          <w:tcPr>
            <w:tcW w:w="1269" w:type="dxa"/>
          </w:tcPr>
          <w:p w14:paraId="5F8421C4" w14:textId="77777777" w:rsidR="00A557AC" w:rsidRPr="00A94DA2"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bidi="ar-AE"/>
              </w:rPr>
            </w:pPr>
          </w:p>
        </w:tc>
        <w:tc>
          <w:tcPr>
            <w:tcW w:w="1217" w:type="dxa"/>
          </w:tcPr>
          <w:p w14:paraId="6B103D4F" w14:textId="77777777" w:rsidR="00A557AC" w:rsidRPr="00A94DA2"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bidi="ar-AE"/>
              </w:rPr>
            </w:pPr>
          </w:p>
        </w:tc>
        <w:tc>
          <w:tcPr>
            <w:tcW w:w="1218" w:type="dxa"/>
          </w:tcPr>
          <w:p w14:paraId="690CE91F" w14:textId="77777777" w:rsidR="00A557AC" w:rsidRPr="00A94DA2"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rPr>
            </w:pPr>
          </w:p>
        </w:tc>
        <w:tc>
          <w:tcPr>
            <w:tcW w:w="1218" w:type="dxa"/>
          </w:tcPr>
          <w:p w14:paraId="2F5839FB" w14:textId="77777777" w:rsidR="00A557AC" w:rsidRPr="00A94DA2"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bidi="ar-AE"/>
              </w:rPr>
            </w:pPr>
          </w:p>
        </w:tc>
        <w:tc>
          <w:tcPr>
            <w:tcW w:w="1230" w:type="dxa"/>
          </w:tcPr>
          <w:p w14:paraId="66B5255A" w14:textId="77777777" w:rsidR="00A557AC" w:rsidRPr="00A94DA2"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rPr>
            </w:pPr>
          </w:p>
        </w:tc>
        <w:tc>
          <w:tcPr>
            <w:tcW w:w="1233" w:type="dxa"/>
          </w:tcPr>
          <w:p w14:paraId="4E66DF5C" w14:textId="77777777" w:rsidR="00A557AC" w:rsidRPr="00A94DA2"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lang w:val="en-GB"/>
              </w:rPr>
            </w:pPr>
          </w:p>
        </w:tc>
        <w:tc>
          <w:tcPr>
            <w:tcW w:w="1385" w:type="dxa"/>
          </w:tcPr>
          <w:p w14:paraId="5B93BB50" w14:textId="77777777" w:rsidR="00A557AC" w:rsidRPr="00A94DA2" w:rsidRDefault="00A557AC" w:rsidP="00237020">
            <w:pPr>
              <w:jc w:val="both"/>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rPr>
            </w:pPr>
            <w:r w:rsidRPr="00A94DA2">
              <w:rPr>
                <w:rFonts w:asciiTheme="majorBidi" w:hAnsiTheme="majorBidi" w:cstheme="majorBidi"/>
                <w:b/>
                <w:bCs/>
              </w:rPr>
              <w:t>Organizational Culture</w:t>
            </w:r>
          </w:p>
        </w:tc>
      </w:tr>
      <w:tr w:rsidR="00A557AC" w:rsidRPr="00496DDB" w14:paraId="6DA6FB3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14:paraId="24C8C9C2" w14:textId="77777777" w:rsidR="00A557AC" w:rsidRPr="00A94DA2" w:rsidRDefault="00A557AC" w:rsidP="00237020">
            <w:pPr>
              <w:rPr>
                <w:rFonts w:asciiTheme="majorBidi" w:hAnsiTheme="majorBidi"/>
              </w:rPr>
            </w:pPr>
            <w:r w:rsidRPr="00A94DA2">
              <w:rPr>
                <w:rFonts w:asciiTheme="majorBidi" w:hAnsiTheme="majorBidi"/>
              </w:rPr>
              <w:t>Organizational Leadership</w:t>
            </w:r>
          </w:p>
        </w:tc>
        <w:tc>
          <w:tcPr>
            <w:tcW w:w="1216" w:type="dxa"/>
          </w:tcPr>
          <w:p w14:paraId="45F0DBE3"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val="en-GB" w:bidi="ar-AE"/>
              </w:rPr>
            </w:pPr>
          </w:p>
        </w:tc>
        <w:tc>
          <w:tcPr>
            <w:tcW w:w="1274" w:type="dxa"/>
          </w:tcPr>
          <w:p w14:paraId="44306716"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val="en-GB"/>
              </w:rPr>
            </w:pPr>
          </w:p>
        </w:tc>
        <w:tc>
          <w:tcPr>
            <w:tcW w:w="1269" w:type="dxa"/>
          </w:tcPr>
          <w:p w14:paraId="0FEF85BF"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val="en-GB"/>
              </w:rPr>
            </w:pPr>
          </w:p>
        </w:tc>
        <w:tc>
          <w:tcPr>
            <w:tcW w:w="1269" w:type="dxa"/>
          </w:tcPr>
          <w:p w14:paraId="72EAA030"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val="en-GB" w:bidi="ar-AE"/>
              </w:rPr>
            </w:pPr>
          </w:p>
        </w:tc>
        <w:tc>
          <w:tcPr>
            <w:tcW w:w="1217" w:type="dxa"/>
          </w:tcPr>
          <w:p w14:paraId="2E104D4C" w14:textId="77777777" w:rsidR="00A557AC" w:rsidRPr="00A94DA2"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val="en-GB"/>
              </w:rPr>
            </w:pPr>
            <w:r w:rsidRPr="00A94DA2">
              <w:rPr>
                <w:rFonts w:asciiTheme="majorBidi" w:hAnsiTheme="majorBidi" w:cstheme="majorBidi"/>
                <w:noProof/>
                <w:lang w:val="en-GB"/>
              </w:rPr>
              <w:t>1/5</w:t>
            </w:r>
          </w:p>
        </w:tc>
        <w:tc>
          <w:tcPr>
            <w:tcW w:w="1218" w:type="dxa"/>
          </w:tcPr>
          <w:p w14:paraId="427219D3"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bidi="ar-AE"/>
              </w:rPr>
            </w:pPr>
          </w:p>
        </w:tc>
        <w:tc>
          <w:tcPr>
            <w:tcW w:w="1218" w:type="dxa"/>
          </w:tcPr>
          <w:p w14:paraId="2E559CDA"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lang w:bidi="ar-AE"/>
              </w:rPr>
            </w:pPr>
          </w:p>
        </w:tc>
        <w:tc>
          <w:tcPr>
            <w:tcW w:w="1230" w:type="dxa"/>
          </w:tcPr>
          <w:p w14:paraId="256F31EF"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val="en-GB"/>
              </w:rPr>
            </w:pPr>
          </w:p>
        </w:tc>
        <w:tc>
          <w:tcPr>
            <w:tcW w:w="1233" w:type="dxa"/>
          </w:tcPr>
          <w:p w14:paraId="35DB7664"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val="en-GB"/>
              </w:rPr>
            </w:pPr>
          </w:p>
        </w:tc>
        <w:tc>
          <w:tcPr>
            <w:tcW w:w="1385" w:type="dxa"/>
          </w:tcPr>
          <w:p w14:paraId="3F59A8A1" w14:textId="77777777" w:rsidR="00A557AC" w:rsidRPr="00A94DA2"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lang w:bidi="ar-AE"/>
              </w:rPr>
            </w:pPr>
            <w:r w:rsidRPr="00A94DA2">
              <w:rPr>
                <w:rFonts w:asciiTheme="majorBidi" w:eastAsiaTheme="majorEastAsia" w:hAnsiTheme="majorBidi" w:cstheme="majorBidi"/>
                <w:b/>
                <w:bCs/>
              </w:rPr>
              <w:t>Organizational Strategy</w:t>
            </w:r>
          </w:p>
        </w:tc>
      </w:tr>
    </w:tbl>
    <w:p w14:paraId="3A000E79" w14:textId="77777777" w:rsidR="00A557AC" w:rsidRPr="00496DDB" w:rsidRDefault="00A557AC" w:rsidP="00A557AC">
      <w:pPr>
        <w:rPr>
          <w:rFonts w:asciiTheme="majorBidi" w:hAnsiTheme="majorBidi" w:cstheme="majorBidi"/>
          <w:b/>
          <w:bCs/>
          <w:lang w:bidi="ar-AE"/>
        </w:rPr>
      </w:pPr>
    </w:p>
    <w:p w14:paraId="2F38194A" w14:textId="77777777" w:rsidR="00A557AC" w:rsidRDefault="00A557AC" w:rsidP="00A557AC">
      <w:pPr>
        <w:spacing w:line="360" w:lineRule="auto"/>
        <w:jc w:val="both"/>
        <w:rPr>
          <w:rFonts w:asciiTheme="majorBidi" w:hAnsiTheme="majorBidi" w:cstheme="majorBidi"/>
          <w:sz w:val="28"/>
          <w:szCs w:val="28"/>
          <w:lang w:bidi="ar-AE"/>
        </w:rPr>
      </w:pPr>
      <w:r>
        <w:rPr>
          <w:rFonts w:asciiTheme="majorBidi" w:hAnsiTheme="majorBidi" w:cstheme="majorBidi"/>
          <w:sz w:val="28"/>
          <w:szCs w:val="28"/>
          <w:lang w:bidi="ar-AE"/>
        </w:rPr>
        <w:t>To explain, there are 10 main criteria included in this study. Each criteria is mainly a grouping of knowledge Sharing success factors that falls within the same category. For example, Organizational Leadership criteria represent 3 sub-factors which are Integrity, Decision Making and Ability to change. Other main factors as well represent another set of sub-factors that are categorized within the same field of Knowledge Sharing.</w:t>
      </w:r>
    </w:p>
    <w:p w14:paraId="162F03DA" w14:textId="77777777" w:rsidR="00A557AC" w:rsidRDefault="00A557AC" w:rsidP="00A557AC">
      <w:pPr>
        <w:jc w:val="both"/>
        <w:rPr>
          <w:rFonts w:asciiTheme="majorBidi" w:hAnsiTheme="majorBidi" w:cstheme="majorBidi"/>
          <w:sz w:val="28"/>
          <w:szCs w:val="28"/>
          <w:lang w:bidi="ar-AE"/>
        </w:rPr>
      </w:pPr>
    </w:p>
    <w:p w14:paraId="24B37F1D" w14:textId="77777777" w:rsidR="00A557AC" w:rsidRDefault="00A557AC" w:rsidP="00A557AC">
      <w:pPr>
        <w:jc w:val="both"/>
        <w:rPr>
          <w:rFonts w:asciiTheme="majorBidi" w:hAnsiTheme="majorBidi" w:cstheme="majorBidi"/>
          <w:sz w:val="28"/>
          <w:szCs w:val="28"/>
          <w:lang w:bidi="ar-AE"/>
        </w:rPr>
      </w:pPr>
    </w:p>
    <w:p w14:paraId="152048DD" w14:textId="77777777" w:rsidR="00A557AC" w:rsidRDefault="00A557AC" w:rsidP="00A557AC">
      <w:pPr>
        <w:jc w:val="both"/>
        <w:rPr>
          <w:rFonts w:asciiTheme="majorBidi" w:hAnsiTheme="majorBidi" w:cstheme="majorBidi"/>
          <w:b/>
          <w:bCs/>
          <w:sz w:val="28"/>
          <w:szCs w:val="28"/>
          <w:lang w:bidi="ar-AE"/>
        </w:rPr>
      </w:pPr>
    </w:p>
    <w:p w14:paraId="12980B26" w14:textId="77777777" w:rsidR="00A557AC" w:rsidRDefault="00A557AC" w:rsidP="00A557AC">
      <w:pPr>
        <w:jc w:val="both"/>
        <w:rPr>
          <w:rFonts w:asciiTheme="majorBidi" w:hAnsiTheme="majorBidi" w:cstheme="majorBidi"/>
          <w:b/>
          <w:bCs/>
          <w:sz w:val="28"/>
          <w:szCs w:val="28"/>
          <w:lang w:bidi="ar-AE"/>
        </w:rPr>
      </w:pPr>
      <w:r w:rsidRPr="00496DDB">
        <w:rPr>
          <w:rFonts w:asciiTheme="majorBidi" w:hAnsiTheme="majorBidi" w:cstheme="majorBidi"/>
          <w:b/>
          <w:bCs/>
          <w:sz w:val="28"/>
          <w:szCs w:val="28"/>
          <w:lang w:bidi="ar-AE"/>
        </w:rPr>
        <w:t>Main Criteria Comparison</w:t>
      </w:r>
      <w:r>
        <w:rPr>
          <w:rFonts w:asciiTheme="majorBidi" w:hAnsiTheme="majorBidi" w:cstheme="majorBidi"/>
          <w:b/>
          <w:bCs/>
          <w:sz w:val="28"/>
          <w:szCs w:val="28"/>
          <w:lang w:bidi="ar-AE"/>
        </w:rPr>
        <w:t>:</w:t>
      </w:r>
    </w:p>
    <w:tbl>
      <w:tblPr>
        <w:tblStyle w:val="LightGrid-Accent5"/>
        <w:tblW w:w="0" w:type="auto"/>
        <w:tblLook w:val="04A0" w:firstRow="1" w:lastRow="0" w:firstColumn="1" w:lastColumn="0" w:noHBand="0" w:noVBand="1"/>
      </w:tblPr>
      <w:tblGrid>
        <w:gridCol w:w="896"/>
        <w:gridCol w:w="685"/>
        <w:gridCol w:w="678"/>
        <w:gridCol w:w="678"/>
        <w:gridCol w:w="678"/>
        <w:gridCol w:w="678"/>
        <w:gridCol w:w="678"/>
        <w:gridCol w:w="678"/>
        <w:gridCol w:w="678"/>
        <w:gridCol w:w="678"/>
        <w:gridCol w:w="895"/>
      </w:tblGrid>
      <w:tr w:rsidR="00A557AC" w:rsidRPr="00496DDB" w14:paraId="6DB11BB6"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05" w:type="dxa"/>
          </w:tcPr>
          <w:p w14:paraId="6DF06181"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209" w:type="dxa"/>
          </w:tcPr>
          <w:p w14:paraId="39D9949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60" w:type="dxa"/>
          </w:tcPr>
          <w:p w14:paraId="6B272386"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55" w:type="dxa"/>
          </w:tcPr>
          <w:p w14:paraId="578AB960"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55" w:type="dxa"/>
          </w:tcPr>
          <w:p w14:paraId="7FF66EB7"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206" w:type="dxa"/>
          </w:tcPr>
          <w:p w14:paraId="2C02505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207" w:type="dxa"/>
          </w:tcPr>
          <w:p w14:paraId="6FD0651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207" w:type="dxa"/>
          </w:tcPr>
          <w:p w14:paraId="28C2A3CF"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18" w:type="dxa"/>
          </w:tcPr>
          <w:p w14:paraId="4E12F34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148" w:type="dxa"/>
          </w:tcPr>
          <w:p w14:paraId="480B8B50"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468" w:type="dxa"/>
          </w:tcPr>
          <w:p w14:paraId="7DEC4F74"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3EE3895E" w14:textId="77777777" w:rsidTr="00237020">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1505" w:type="dxa"/>
          </w:tcPr>
          <w:p w14:paraId="3E80F7A6" w14:textId="77777777" w:rsidR="00A557AC" w:rsidRPr="00496DDB" w:rsidRDefault="00A557AC" w:rsidP="00237020">
            <w:pPr>
              <w:jc w:val="both"/>
              <w:rPr>
                <w:rFonts w:asciiTheme="majorBidi" w:hAnsiTheme="majorBidi"/>
                <w:lang w:bidi="ar-AE"/>
              </w:rPr>
            </w:pPr>
          </w:p>
        </w:tc>
        <w:tc>
          <w:tcPr>
            <w:tcW w:w="1209" w:type="dxa"/>
            <w:vAlign w:val="center"/>
          </w:tcPr>
          <w:p w14:paraId="74A96FB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Equal Importance</w:t>
            </w:r>
          </w:p>
        </w:tc>
        <w:tc>
          <w:tcPr>
            <w:tcW w:w="1260" w:type="dxa"/>
            <w:vAlign w:val="center"/>
          </w:tcPr>
          <w:p w14:paraId="2330E76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55" w:type="dxa"/>
            <w:vAlign w:val="center"/>
          </w:tcPr>
          <w:p w14:paraId="262B0FF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rtl/>
                <w:lang w:val="en-GB" w:bidi="ar-AE"/>
              </w:rPr>
            </w:pPr>
            <w:r>
              <w:rPr>
                <w:rFonts w:asciiTheme="majorBidi" w:hAnsiTheme="majorBidi"/>
                <w:sz w:val="18"/>
                <w:szCs w:val="18"/>
              </w:rPr>
              <w:t>Moderate importance</w:t>
            </w:r>
          </w:p>
        </w:tc>
        <w:tc>
          <w:tcPr>
            <w:tcW w:w="1255" w:type="dxa"/>
            <w:vAlign w:val="center"/>
          </w:tcPr>
          <w:p w14:paraId="5D0F9E7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206" w:type="dxa"/>
            <w:vAlign w:val="center"/>
          </w:tcPr>
          <w:p w14:paraId="3B3F161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207" w:type="dxa"/>
            <w:vAlign w:val="center"/>
          </w:tcPr>
          <w:p w14:paraId="7E40636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207" w:type="dxa"/>
            <w:vAlign w:val="center"/>
          </w:tcPr>
          <w:p w14:paraId="07322C7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218" w:type="dxa"/>
            <w:vAlign w:val="center"/>
          </w:tcPr>
          <w:p w14:paraId="2AE117D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148" w:type="dxa"/>
            <w:vAlign w:val="center"/>
          </w:tcPr>
          <w:p w14:paraId="185D676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468" w:type="dxa"/>
          </w:tcPr>
          <w:p w14:paraId="5255C14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30949A80"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3A19C22D" w14:textId="77777777" w:rsidR="00A557AC" w:rsidRPr="00310C78" w:rsidRDefault="00A557AC" w:rsidP="00237020">
            <w:pPr>
              <w:jc w:val="center"/>
              <w:rPr>
                <w:rFonts w:asciiTheme="majorBidi" w:hAnsiTheme="majorBidi"/>
                <w:b w:val="0"/>
                <w:bCs w:val="0"/>
                <w:lang w:bidi="ar-AE"/>
              </w:rPr>
            </w:pPr>
            <w:r w:rsidRPr="00310C78">
              <w:rPr>
                <w:rFonts w:ascii="Times New Roman" w:hAnsi="Times New Roman"/>
                <w:b w:val="0"/>
                <w:bCs w:val="0"/>
                <w:sz w:val="20"/>
                <w:szCs w:val="20"/>
              </w:rPr>
              <w:t>Organizational Leadership</w:t>
            </w:r>
          </w:p>
        </w:tc>
        <w:tc>
          <w:tcPr>
            <w:tcW w:w="1209" w:type="dxa"/>
          </w:tcPr>
          <w:p w14:paraId="093B08D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38CE3D4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5B11903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4BD6ED3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06" w:type="dxa"/>
          </w:tcPr>
          <w:p w14:paraId="0F564EC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7D18602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2B2CFBA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77BE0BF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50DD7FE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5C7FDED6"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Culture</w:t>
            </w:r>
          </w:p>
        </w:tc>
      </w:tr>
      <w:tr w:rsidR="00A557AC" w:rsidRPr="00496DDB" w14:paraId="484439A3"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4FF7E369" w14:textId="77777777" w:rsidR="00A557AC" w:rsidRPr="00310C78" w:rsidRDefault="00A557AC" w:rsidP="00237020">
            <w:pPr>
              <w:jc w:val="center"/>
              <w:rPr>
                <w:rFonts w:asciiTheme="majorBidi" w:hAnsiTheme="majorBidi"/>
                <w:b w:val="0"/>
                <w:bCs w:val="0"/>
              </w:rPr>
            </w:pPr>
            <w:r w:rsidRPr="00310C78">
              <w:rPr>
                <w:rFonts w:ascii="Times New Roman" w:hAnsi="Times New Roman"/>
                <w:b w:val="0"/>
                <w:bCs w:val="0"/>
                <w:sz w:val="20"/>
                <w:szCs w:val="20"/>
              </w:rPr>
              <w:t>Organizational Leadership</w:t>
            </w:r>
          </w:p>
        </w:tc>
        <w:tc>
          <w:tcPr>
            <w:tcW w:w="1209" w:type="dxa"/>
          </w:tcPr>
          <w:p w14:paraId="73DC14D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5D18C3A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A16395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61A221A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23F30C1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3E22CBA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57ECB47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2ED331E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772E8FD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5050D69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Strategy</w:t>
            </w:r>
          </w:p>
        </w:tc>
      </w:tr>
      <w:tr w:rsidR="00A557AC" w:rsidRPr="00496DDB" w14:paraId="37A27D93"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7C640E8F" w14:textId="77777777" w:rsidR="00A557AC" w:rsidRPr="00310C78" w:rsidRDefault="00A557AC" w:rsidP="00237020">
            <w:pPr>
              <w:jc w:val="center"/>
              <w:rPr>
                <w:rFonts w:asciiTheme="majorBidi" w:hAnsiTheme="majorBidi"/>
                <w:b w:val="0"/>
                <w:bCs w:val="0"/>
              </w:rPr>
            </w:pPr>
            <w:r w:rsidRPr="00310C78">
              <w:rPr>
                <w:rFonts w:ascii="Times New Roman" w:hAnsi="Times New Roman"/>
                <w:b w:val="0"/>
                <w:bCs w:val="0"/>
                <w:sz w:val="20"/>
                <w:szCs w:val="20"/>
              </w:rPr>
              <w:t>Organizational Leadership</w:t>
            </w:r>
          </w:p>
        </w:tc>
        <w:tc>
          <w:tcPr>
            <w:tcW w:w="1209" w:type="dxa"/>
          </w:tcPr>
          <w:p w14:paraId="258F76D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0BCDF4F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55" w:type="dxa"/>
          </w:tcPr>
          <w:p w14:paraId="773A59D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1494EE2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3081742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7151230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50B8B15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5878E1B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3078651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15CB69B2"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Structure</w:t>
            </w:r>
          </w:p>
        </w:tc>
      </w:tr>
      <w:tr w:rsidR="00A557AC" w:rsidRPr="00496DDB" w14:paraId="6830C6F1"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6FB834CF" w14:textId="77777777" w:rsidR="00A557AC" w:rsidRPr="00310C78" w:rsidRDefault="00A557AC" w:rsidP="00237020">
            <w:pPr>
              <w:jc w:val="center"/>
              <w:rPr>
                <w:rFonts w:asciiTheme="majorBidi" w:hAnsiTheme="majorBidi"/>
                <w:b w:val="0"/>
                <w:bCs w:val="0"/>
              </w:rPr>
            </w:pPr>
            <w:r w:rsidRPr="00310C78">
              <w:rPr>
                <w:rFonts w:ascii="Times New Roman" w:hAnsi="Times New Roman"/>
                <w:b w:val="0"/>
                <w:bCs w:val="0"/>
                <w:sz w:val="20"/>
                <w:szCs w:val="20"/>
              </w:rPr>
              <w:t>Organizational Leadership</w:t>
            </w:r>
          </w:p>
        </w:tc>
        <w:tc>
          <w:tcPr>
            <w:tcW w:w="1209" w:type="dxa"/>
          </w:tcPr>
          <w:p w14:paraId="08CEE33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03EE50D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689F84D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4AB741C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7363792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A2BFC2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1474369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495DEB1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148" w:type="dxa"/>
          </w:tcPr>
          <w:p w14:paraId="33115EE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3C7178B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Process</w:t>
            </w:r>
          </w:p>
        </w:tc>
      </w:tr>
      <w:tr w:rsidR="00A557AC" w:rsidRPr="00496DDB" w14:paraId="69E38464"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324CE9D0" w14:textId="77777777" w:rsidR="00A557AC" w:rsidRPr="00310C78" w:rsidRDefault="00A557AC" w:rsidP="00237020">
            <w:pPr>
              <w:jc w:val="center"/>
              <w:rPr>
                <w:rFonts w:asciiTheme="majorBidi" w:hAnsiTheme="majorBidi"/>
                <w:b w:val="0"/>
                <w:bCs w:val="0"/>
              </w:rPr>
            </w:pPr>
            <w:r w:rsidRPr="00310C78">
              <w:rPr>
                <w:rFonts w:ascii="Times New Roman" w:hAnsi="Times New Roman"/>
                <w:b w:val="0"/>
                <w:bCs w:val="0"/>
                <w:sz w:val="20"/>
                <w:szCs w:val="20"/>
              </w:rPr>
              <w:t>Organizational Leadership</w:t>
            </w:r>
          </w:p>
        </w:tc>
        <w:tc>
          <w:tcPr>
            <w:tcW w:w="1209" w:type="dxa"/>
          </w:tcPr>
          <w:p w14:paraId="4BB2975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1D65E3F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68E6528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66F8741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648B2E1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4A72F82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37A5B51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6B205E6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53D1D68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3420D04A"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Corporate Performance</w:t>
            </w:r>
          </w:p>
        </w:tc>
      </w:tr>
      <w:tr w:rsidR="00A557AC" w:rsidRPr="00496DDB" w14:paraId="39865C52"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585AE48A" w14:textId="77777777" w:rsidR="00A557AC" w:rsidRPr="00310C78" w:rsidRDefault="00A557AC" w:rsidP="00237020">
            <w:pPr>
              <w:jc w:val="center"/>
              <w:rPr>
                <w:rFonts w:asciiTheme="majorBidi" w:hAnsiTheme="majorBidi"/>
                <w:b w:val="0"/>
                <w:bCs w:val="0"/>
              </w:rPr>
            </w:pPr>
            <w:r w:rsidRPr="00310C78">
              <w:rPr>
                <w:rFonts w:ascii="Times New Roman" w:hAnsi="Times New Roman"/>
                <w:b w:val="0"/>
                <w:bCs w:val="0"/>
                <w:sz w:val="20"/>
                <w:szCs w:val="20"/>
              </w:rPr>
              <w:t>Organizational Leadership</w:t>
            </w:r>
          </w:p>
        </w:tc>
        <w:tc>
          <w:tcPr>
            <w:tcW w:w="1209" w:type="dxa"/>
          </w:tcPr>
          <w:p w14:paraId="31FE77C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0A45A12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2C440DD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49D2CAB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36B6B1E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19D2ECD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BD3CCD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17672A4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6BCEBB0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468" w:type="dxa"/>
          </w:tcPr>
          <w:p w14:paraId="74E969A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HRM</w:t>
            </w:r>
          </w:p>
        </w:tc>
      </w:tr>
      <w:tr w:rsidR="00A557AC" w:rsidRPr="00496DDB" w14:paraId="65670889"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729081FD" w14:textId="77777777" w:rsidR="00A557AC" w:rsidRPr="00310C78" w:rsidRDefault="00A557AC" w:rsidP="00237020">
            <w:pPr>
              <w:jc w:val="center"/>
              <w:rPr>
                <w:rFonts w:asciiTheme="majorBidi" w:hAnsiTheme="majorBidi"/>
                <w:b w:val="0"/>
                <w:bCs w:val="0"/>
              </w:rPr>
            </w:pPr>
            <w:r w:rsidRPr="00310C78">
              <w:rPr>
                <w:rFonts w:ascii="Times New Roman" w:hAnsi="Times New Roman"/>
                <w:b w:val="0"/>
                <w:bCs w:val="0"/>
                <w:sz w:val="20"/>
                <w:szCs w:val="20"/>
              </w:rPr>
              <w:t>Organizational Leadership</w:t>
            </w:r>
          </w:p>
        </w:tc>
        <w:tc>
          <w:tcPr>
            <w:tcW w:w="1209" w:type="dxa"/>
          </w:tcPr>
          <w:p w14:paraId="2CD7BCB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6B6EE72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18A7CCD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786A3B2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1E6B57D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171516C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1F1814C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79E113F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4AC8D5F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15C5EECE"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Technology Infrastructure</w:t>
            </w:r>
          </w:p>
        </w:tc>
      </w:tr>
      <w:tr w:rsidR="00A557AC" w:rsidRPr="00496DDB" w14:paraId="1CB724AF"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3CBF5659"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Leadership</w:t>
            </w:r>
          </w:p>
        </w:tc>
        <w:tc>
          <w:tcPr>
            <w:tcW w:w="1209" w:type="dxa"/>
          </w:tcPr>
          <w:p w14:paraId="1360615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7383D5C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23ACCE1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376C2FF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4C77D84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2CB0668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0659D08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3EA1F7E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66B0347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10DA2B2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r w:rsidR="00A557AC" w:rsidRPr="00496DDB" w14:paraId="732D13BA"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3906FE0E" w14:textId="77777777" w:rsidR="00A557AC" w:rsidRPr="00310C78" w:rsidRDefault="00A557AC" w:rsidP="00237020">
            <w:pPr>
              <w:jc w:val="center"/>
              <w:rPr>
                <w:rFonts w:asciiTheme="majorBidi" w:hAnsiTheme="majorBidi"/>
                <w:b w:val="0"/>
                <w:bCs w:val="0"/>
                <w:lang w:bidi="ar-AE"/>
              </w:rPr>
            </w:pPr>
            <w:r w:rsidRPr="00310C78">
              <w:rPr>
                <w:rFonts w:ascii="Times New Roman" w:hAnsi="Times New Roman"/>
                <w:b w:val="0"/>
                <w:bCs w:val="0"/>
                <w:sz w:val="20"/>
                <w:szCs w:val="20"/>
              </w:rPr>
              <w:t>Organizational Culture</w:t>
            </w:r>
          </w:p>
        </w:tc>
        <w:tc>
          <w:tcPr>
            <w:tcW w:w="1209" w:type="dxa"/>
          </w:tcPr>
          <w:p w14:paraId="5C4D269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16CD6D7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61ECE0B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5776BE8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017905C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1ADFAC5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11E3418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5656893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50D9D92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506CA61A"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Strategy</w:t>
            </w:r>
          </w:p>
        </w:tc>
      </w:tr>
      <w:tr w:rsidR="00A557AC" w:rsidRPr="00496DDB" w14:paraId="2A64DAFC"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235AB012"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Culture</w:t>
            </w:r>
          </w:p>
        </w:tc>
        <w:tc>
          <w:tcPr>
            <w:tcW w:w="1209" w:type="dxa"/>
          </w:tcPr>
          <w:p w14:paraId="692172C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433D777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281CE00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76CB578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71EA31A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07FE2D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052EC9E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6F0423F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0CE4A96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3B4392D5"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Structure</w:t>
            </w:r>
          </w:p>
        </w:tc>
      </w:tr>
      <w:tr w:rsidR="00A557AC" w:rsidRPr="00496DDB" w14:paraId="7B1287C7"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7A31B4B5"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Culture</w:t>
            </w:r>
          </w:p>
        </w:tc>
        <w:tc>
          <w:tcPr>
            <w:tcW w:w="1209" w:type="dxa"/>
          </w:tcPr>
          <w:p w14:paraId="5FEE88A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5CFE37A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55" w:type="dxa"/>
          </w:tcPr>
          <w:p w14:paraId="1FAAD81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7830C7F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02733D6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1A0630A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7A85CAB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79BEC0F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25FDD8E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1677555D"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Process</w:t>
            </w:r>
          </w:p>
        </w:tc>
      </w:tr>
      <w:tr w:rsidR="00A557AC" w:rsidRPr="00496DDB" w14:paraId="0E9F4B8C"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10EFE9F0"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Culture</w:t>
            </w:r>
          </w:p>
        </w:tc>
        <w:tc>
          <w:tcPr>
            <w:tcW w:w="1209" w:type="dxa"/>
          </w:tcPr>
          <w:p w14:paraId="5EEE4D6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771CC24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255732A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D3E33E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765A614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07" w:type="dxa"/>
          </w:tcPr>
          <w:p w14:paraId="0453201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0402BB7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77DF9FE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59060D3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583544D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Corporate Performance</w:t>
            </w:r>
          </w:p>
        </w:tc>
      </w:tr>
      <w:tr w:rsidR="00A557AC" w:rsidRPr="00496DDB" w14:paraId="4013E5AF"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1021E000"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Culture</w:t>
            </w:r>
          </w:p>
        </w:tc>
        <w:tc>
          <w:tcPr>
            <w:tcW w:w="1209" w:type="dxa"/>
          </w:tcPr>
          <w:p w14:paraId="7E9B24E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20E4C2D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03144A4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3C71CC1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74AFBA2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1485E15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6F2342E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36C9EEB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7BD7737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1376652B"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HRM</w:t>
            </w:r>
          </w:p>
        </w:tc>
      </w:tr>
      <w:tr w:rsidR="00A557AC" w:rsidRPr="00496DDB" w14:paraId="7A0A44C4"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565F33DA" w14:textId="77777777" w:rsidR="00A557AC" w:rsidRPr="00310C78" w:rsidRDefault="00A557AC" w:rsidP="00237020">
            <w:pPr>
              <w:jc w:val="center"/>
              <w:rPr>
                <w:rFonts w:asciiTheme="majorBidi" w:hAnsiTheme="majorBidi"/>
                <w:b w:val="0"/>
                <w:bCs w:val="0"/>
                <w:noProof/>
                <w:sz w:val="20"/>
                <w:szCs w:val="20"/>
                <w:lang w:bidi="ar-AE"/>
              </w:rPr>
            </w:pPr>
            <w:r w:rsidRPr="00310C78">
              <w:rPr>
                <w:rFonts w:ascii="Times New Roman" w:hAnsi="Times New Roman"/>
                <w:b w:val="0"/>
                <w:bCs w:val="0"/>
                <w:sz w:val="20"/>
                <w:szCs w:val="20"/>
              </w:rPr>
              <w:t>Organizational Culture</w:t>
            </w:r>
          </w:p>
        </w:tc>
        <w:tc>
          <w:tcPr>
            <w:tcW w:w="1209" w:type="dxa"/>
          </w:tcPr>
          <w:p w14:paraId="1D5524C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66701C4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75F924D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7207E2B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339060F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4E4B44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14E4EBC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2D34E41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611E264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5CB07F2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Technology Infrastructure</w:t>
            </w:r>
          </w:p>
        </w:tc>
      </w:tr>
      <w:tr w:rsidR="00A557AC" w:rsidRPr="00496DDB" w14:paraId="53C775CD"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76FD1859" w14:textId="77777777" w:rsidR="00A557AC" w:rsidRPr="00310C78" w:rsidRDefault="00A557AC" w:rsidP="00237020">
            <w:pPr>
              <w:jc w:val="center"/>
              <w:rPr>
                <w:rFonts w:asciiTheme="majorBidi" w:hAnsiTheme="majorBidi"/>
                <w:b w:val="0"/>
                <w:bCs w:val="0"/>
                <w:noProof/>
                <w:sz w:val="20"/>
                <w:szCs w:val="20"/>
                <w:lang w:bidi="ar-AE"/>
              </w:rPr>
            </w:pPr>
            <w:r w:rsidRPr="00310C78">
              <w:rPr>
                <w:rFonts w:ascii="Times New Roman" w:hAnsi="Times New Roman"/>
                <w:b w:val="0"/>
                <w:bCs w:val="0"/>
                <w:sz w:val="20"/>
                <w:szCs w:val="20"/>
              </w:rPr>
              <w:t>Organizational Culture</w:t>
            </w:r>
          </w:p>
        </w:tc>
        <w:tc>
          <w:tcPr>
            <w:tcW w:w="1209" w:type="dxa"/>
          </w:tcPr>
          <w:p w14:paraId="669C05F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0A9EBE4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55" w:type="dxa"/>
          </w:tcPr>
          <w:p w14:paraId="06F5D3C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1FCA3F0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2CE1B3A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69B711D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2F3574E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30D3649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38C5D88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19119D2D"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r w:rsidR="00A557AC" w:rsidRPr="00496DDB" w14:paraId="69B1EE2B"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25FF2AFE" w14:textId="77777777" w:rsidR="00A557AC" w:rsidRPr="00310C78" w:rsidRDefault="00A557AC" w:rsidP="00237020">
            <w:pPr>
              <w:jc w:val="center"/>
              <w:rPr>
                <w:rFonts w:asciiTheme="majorBidi" w:hAnsiTheme="majorBidi"/>
                <w:b w:val="0"/>
                <w:bCs w:val="0"/>
                <w:noProof/>
                <w:sz w:val="20"/>
                <w:szCs w:val="20"/>
                <w:lang w:bidi="ar-AE"/>
              </w:rPr>
            </w:pPr>
            <w:r w:rsidRPr="00310C78">
              <w:rPr>
                <w:rFonts w:ascii="Times New Roman" w:hAnsi="Times New Roman"/>
                <w:b w:val="0"/>
                <w:bCs w:val="0"/>
                <w:sz w:val="20"/>
                <w:szCs w:val="20"/>
              </w:rPr>
              <w:t>Organizational Strategy</w:t>
            </w:r>
          </w:p>
        </w:tc>
        <w:tc>
          <w:tcPr>
            <w:tcW w:w="1209" w:type="dxa"/>
          </w:tcPr>
          <w:p w14:paraId="49210CD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13F77C2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8621C3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06E21B9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2B4A2C8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579A1BD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E2BE6A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053D11D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12E2A8F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1C790498"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Structure</w:t>
            </w:r>
          </w:p>
        </w:tc>
      </w:tr>
      <w:tr w:rsidR="00A557AC" w:rsidRPr="00496DDB" w14:paraId="3FD7072A"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6A0AD53D" w14:textId="77777777" w:rsidR="00A557AC" w:rsidRPr="00310C78" w:rsidRDefault="00A557AC" w:rsidP="00237020">
            <w:pPr>
              <w:jc w:val="center"/>
              <w:rPr>
                <w:rFonts w:asciiTheme="majorBidi" w:hAnsiTheme="majorBidi"/>
                <w:b w:val="0"/>
                <w:bCs w:val="0"/>
                <w:noProof/>
                <w:sz w:val="20"/>
                <w:szCs w:val="20"/>
                <w:lang w:bidi="ar-AE"/>
              </w:rPr>
            </w:pPr>
            <w:r w:rsidRPr="00310C78">
              <w:rPr>
                <w:rFonts w:ascii="Times New Roman" w:hAnsi="Times New Roman"/>
                <w:b w:val="0"/>
                <w:bCs w:val="0"/>
                <w:sz w:val="20"/>
                <w:szCs w:val="20"/>
              </w:rPr>
              <w:t>Organizational Strategy</w:t>
            </w:r>
          </w:p>
        </w:tc>
        <w:tc>
          <w:tcPr>
            <w:tcW w:w="1209" w:type="dxa"/>
          </w:tcPr>
          <w:p w14:paraId="3CA37B6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66C1C3A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327BE87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5690D37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0D0CB68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3BC3F58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67AFC9C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5DDCFA4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0179B8C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35B36FDB"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Process</w:t>
            </w:r>
          </w:p>
        </w:tc>
      </w:tr>
      <w:tr w:rsidR="00A557AC" w:rsidRPr="00496DDB" w14:paraId="1F3372C7"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373ABD0F" w14:textId="77777777" w:rsidR="00A557AC" w:rsidRPr="00310C78" w:rsidRDefault="00A557AC" w:rsidP="00237020">
            <w:pPr>
              <w:jc w:val="center"/>
              <w:rPr>
                <w:rFonts w:asciiTheme="majorBidi" w:hAnsiTheme="majorBidi"/>
                <w:b w:val="0"/>
                <w:bCs w:val="0"/>
                <w:noProof/>
                <w:sz w:val="20"/>
                <w:szCs w:val="20"/>
                <w:lang w:bidi="ar-AE"/>
              </w:rPr>
            </w:pPr>
            <w:r w:rsidRPr="00310C78">
              <w:rPr>
                <w:rFonts w:ascii="Times New Roman" w:hAnsi="Times New Roman"/>
                <w:b w:val="0"/>
                <w:bCs w:val="0"/>
                <w:sz w:val="20"/>
                <w:szCs w:val="20"/>
              </w:rPr>
              <w:t>Organizational Strategy</w:t>
            </w:r>
          </w:p>
        </w:tc>
        <w:tc>
          <w:tcPr>
            <w:tcW w:w="1209" w:type="dxa"/>
          </w:tcPr>
          <w:p w14:paraId="6373CA6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6C27D49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4F13672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3669AD0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0F1F6ED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3EBCF4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87C825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6BA1BE8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37179A0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1F7D264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Corporate Performance</w:t>
            </w:r>
          </w:p>
        </w:tc>
      </w:tr>
      <w:tr w:rsidR="00A557AC" w:rsidRPr="00496DDB" w14:paraId="3F63E476"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13C6FA1D"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Strategy</w:t>
            </w:r>
          </w:p>
        </w:tc>
        <w:tc>
          <w:tcPr>
            <w:tcW w:w="1209" w:type="dxa"/>
          </w:tcPr>
          <w:p w14:paraId="5375D86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6AFB547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46E40E6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360A6A9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48A86B3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0025EB9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49CB7B5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1E48562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581E2DA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18CB03F7"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HRM</w:t>
            </w:r>
          </w:p>
        </w:tc>
      </w:tr>
      <w:tr w:rsidR="00A557AC" w:rsidRPr="00496DDB" w14:paraId="4C012834"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76405283"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Strategy</w:t>
            </w:r>
          </w:p>
        </w:tc>
        <w:tc>
          <w:tcPr>
            <w:tcW w:w="1209" w:type="dxa"/>
          </w:tcPr>
          <w:p w14:paraId="1CAA6F0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5171B70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286974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50673B1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2351C9B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13B3BFA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71CC4B8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457A360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7C78CA5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40F682B5"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Technology Infrastructure</w:t>
            </w:r>
          </w:p>
        </w:tc>
      </w:tr>
      <w:tr w:rsidR="00A557AC" w:rsidRPr="00496DDB" w14:paraId="22FCF7BF"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6370338C"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Strategy</w:t>
            </w:r>
          </w:p>
        </w:tc>
        <w:tc>
          <w:tcPr>
            <w:tcW w:w="1209" w:type="dxa"/>
          </w:tcPr>
          <w:p w14:paraId="627667D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737A5EB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3891B5B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48F49F0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6B855A7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75ED0E7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2250560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7F0114F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678D6FE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380B4258"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r w:rsidR="00A557AC" w:rsidRPr="00496DDB" w14:paraId="0E555726"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5DB922B1"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Structure</w:t>
            </w:r>
          </w:p>
        </w:tc>
        <w:tc>
          <w:tcPr>
            <w:tcW w:w="1209" w:type="dxa"/>
          </w:tcPr>
          <w:p w14:paraId="2274C50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74B695F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BA5414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2DC66BD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30247E5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030F718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0283EC9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1A172EF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0670FA9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374933C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Organizational Process</w:t>
            </w:r>
          </w:p>
        </w:tc>
      </w:tr>
      <w:tr w:rsidR="00A557AC" w:rsidRPr="00496DDB" w14:paraId="77379A3A"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7AFD10FC" w14:textId="77777777" w:rsidR="00A557AC" w:rsidRPr="00310C78" w:rsidRDefault="00A557AC" w:rsidP="00237020">
            <w:pPr>
              <w:jc w:val="center"/>
              <w:rPr>
                <w:rFonts w:asciiTheme="majorBidi" w:hAnsiTheme="majorBidi"/>
                <w:b w:val="0"/>
                <w:bCs w:val="0"/>
                <w:noProof/>
                <w:sz w:val="20"/>
                <w:szCs w:val="20"/>
                <w:lang w:bidi="ar-AE"/>
              </w:rPr>
            </w:pPr>
            <w:r w:rsidRPr="00310C78">
              <w:rPr>
                <w:rFonts w:ascii="Times New Roman" w:hAnsi="Times New Roman"/>
                <w:b w:val="0"/>
                <w:bCs w:val="0"/>
                <w:sz w:val="20"/>
                <w:szCs w:val="20"/>
              </w:rPr>
              <w:t>Organizational Structure</w:t>
            </w:r>
          </w:p>
        </w:tc>
        <w:tc>
          <w:tcPr>
            <w:tcW w:w="1209" w:type="dxa"/>
          </w:tcPr>
          <w:p w14:paraId="59819EF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5CBD2B1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602B3A1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756086A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131AB00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01DEC93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5ADB0FD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20FA729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4309BA2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67385591"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Corporate Performance</w:t>
            </w:r>
          </w:p>
        </w:tc>
      </w:tr>
      <w:tr w:rsidR="00A557AC" w:rsidRPr="00496DDB" w14:paraId="0C26C46E"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2B249B42"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Structure</w:t>
            </w:r>
          </w:p>
        </w:tc>
        <w:tc>
          <w:tcPr>
            <w:tcW w:w="1209" w:type="dxa"/>
          </w:tcPr>
          <w:p w14:paraId="3664F3F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59EF2A8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473F964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6D74C05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33048DD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50C189A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2BC9C54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76A0E0F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14E3773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7560584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HRM</w:t>
            </w:r>
          </w:p>
        </w:tc>
      </w:tr>
      <w:tr w:rsidR="00A557AC" w:rsidRPr="00496DDB" w14:paraId="73D390F4"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464A6B87"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Structure</w:t>
            </w:r>
          </w:p>
        </w:tc>
        <w:tc>
          <w:tcPr>
            <w:tcW w:w="1209" w:type="dxa"/>
          </w:tcPr>
          <w:p w14:paraId="300C036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57EAFC0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6CD282A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62EC68F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22847DA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4FD5AEB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539D432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5327103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1CA67D1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3A193358"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Technology Infrastructure</w:t>
            </w:r>
          </w:p>
        </w:tc>
      </w:tr>
      <w:tr w:rsidR="00A557AC" w:rsidRPr="00496DDB" w14:paraId="23E722BC"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166CE69E"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Structure</w:t>
            </w:r>
          </w:p>
        </w:tc>
        <w:tc>
          <w:tcPr>
            <w:tcW w:w="1209" w:type="dxa"/>
          </w:tcPr>
          <w:p w14:paraId="6AD7E62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77A6680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45F27F9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03154E4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6368906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3D79538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7286602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2823602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702D9E8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212858E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r w:rsidR="00A557AC" w:rsidRPr="00496DDB" w14:paraId="2CD65FA3"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752C3C18" w14:textId="77777777" w:rsidR="00A557AC" w:rsidRPr="00310C78" w:rsidRDefault="00A557AC" w:rsidP="00237020">
            <w:pPr>
              <w:jc w:val="center"/>
              <w:rPr>
                <w:rFonts w:asciiTheme="majorBidi" w:hAnsiTheme="majorBidi"/>
                <w:b w:val="0"/>
                <w:bCs w:val="0"/>
                <w:rtl/>
                <w:lang w:bidi="ar-AE"/>
              </w:rPr>
            </w:pPr>
            <w:r w:rsidRPr="00310C78">
              <w:rPr>
                <w:rFonts w:ascii="Times New Roman" w:hAnsi="Times New Roman"/>
                <w:b w:val="0"/>
                <w:bCs w:val="0"/>
                <w:sz w:val="20"/>
                <w:szCs w:val="20"/>
              </w:rPr>
              <w:t>Organizational Process</w:t>
            </w:r>
          </w:p>
        </w:tc>
        <w:tc>
          <w:tcPr>
            <w:tcW w:w="1209" w:type="dxa"/>
          </w:tcPr>
          <w:p w14:paraId="3D0A4E9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4F75EA0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799FA29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7C2EA1A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23FD43B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461A88A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02FA81F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5F5777E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39A0B19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64C9CD50"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Corporate Performance</w:t>
            </w:r>
          </w:p>
        </w:tc>
      </w:tr>
      <w:tr w:rsidR="00A557AC" w:rsidRPr="00496DDB" w14:paraId="35E2534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371FC76F"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Organizational Process</w:t>
            </w:r>
          </w:p>
        </w:tc>
        <w:tc>
          <w:tcPr>
            <w:tcW w:w="1209" w:type="dxa"/>
          </w:tcPr>
          <w:p w14:paraId="5932B14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08C80DB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7DC226C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C56743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3BB5263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2F88DE3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30C16E3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07AF3C4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68A958D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43C3495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HRM</w:t>
            </w:r>
          </w:p>
        </w:tc>
      </w:tr>
      <w:tr w:rsidR="00A557AC" w:rsidRPr="00496DDB" w14:paraId="47091F8D"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46A159C7"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Organizational Process</w:t>
            </w:r>
          </w:p>
        </w:tc>
        <w:tc>
          <w:tcPr>
            <w:tcW w:w="1209" w:type="dxa"/>
          </w:tcPr>
          <w:p w14:paraId="36FE0DB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4B61314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6AAD083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0B20735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76F53F7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398FE1C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5FD4DEA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046EFE0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3113CCA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5F9DE28D"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Technology Infrastructure</w:t>
            </w:r>
          </w:p>
        </w:tc>
      </w:tr>
      <w:tr w:rsidR="00A557AC" w:rsidRPr="00496DDB" w14:paraId="452BFDE1"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440C4661"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Organizational Process</w:t>
            </w:r>
          </w:p>
        </w:tc>
        <w:tc>
          <w:tcPr>
            <w:tcW w:w="1209" w:type="dxa"/>
          </w:tcPr>
          <w:p w14:paraId="25F4CF2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3BBB014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02DB86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4508CBB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7D7C2C6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1FC168F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59E42F2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21F2F00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7FEFCB4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2D558715"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r w:rsidR="00A557AC" w:rsidRPr="00496DDB" w14:paraId="07E154C7"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43B784FE"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Corporate Performance</w:t>
            </w:r>
          </w:p>
        </w:tc>
        <w:tc>
          <w:tcPr>
            <w:tcW w:w="1209" w:type="dxa"/>
          </w:tcPr>
          <w:p w14:paraId="7275DF7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2F0A8DE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42F1CCA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5145DDD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005B740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4F7E962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4653CBD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17C08FC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5158FC3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5DCFCC66"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HRM</w:t>
            </w:r>
          </w:p>
        </w:tc>
      </w:tr>
      <w:tr w:rsidR="00A557AC" w:rsidRPr="00496DDB" w14:paraId="565DF59C"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6A7E0319"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Corporate Performance</w:t>
            </w:r>
          </w:p>
        </w:tc>
        <w:tc>
          <w:tcPr>
            <w:tcW w:w="1209" w:type="dxa"/>
          </w:tcPr>
          <w:p w14:paraId="7F49C7B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4C80D94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061C726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0C5DABB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009069B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3F343EB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5257A76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07BE48C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29FAC7C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14CEA35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Technology Infrastructure</w:t>
            </w:r>
          </w:p>
        </w:tc>
      </w:tr>
      <w:tr w:rsidR="00A557AC" w:rsidRPr="00496DDB" w14:paraId="15CC8933"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6DA43ECE"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Corporate Performance</w:t>
            </w:r>
          </w:p>
        </w:tc>
        <w:tc>
          <w:tcPr>
            <w:tcW w:w="1209" w:type="dxa"/>
          </w:tcPr>
          <w:p w14:paraId="510A5C9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158E311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0AFD45D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316C71A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2851619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5518FD9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3AC4BA9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2836B93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566CAA6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21D2246F"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r w:rsidR="00A557AC" w:rsidRPr="00496DDB" w14:paraId="6663605C"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62B818F5"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HRM</w:t>
            </w:r>
          </w:p>
        </w:tc>
        <w:tc>
          <w:tcPr>
            <w:tcW w:w="1209" w:type="dxa"/>
          </w:tcPr>
          <w:p w14:paraId="4BA2480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2BB1B99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5C28A9A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F01F59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29376DF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4E83250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182F63A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6D0E60F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5BAAF47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48725CE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Technology Infrastructure</w:t>
            </w:r>
          </w:p>
        </w:tc>
      </w:tr>
      <w:tr w:rsidR="00A557AC" w:rsidRPr="00496DDB" w14:paraId="2F290D5E"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0D74A415"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HRM</w:t>
            </w:r>
          </w:p>
        </w:tc>
        <w:tc>
          <w:tcPr>
            <w:tcW w:w="1209" w:type="dxa"/>
          </w:tcPr>
          <w:p w14:paraId="4EC77A5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55AE3F9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18CA5CB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55" w:type="dxa"/>
          </w:tcPr>
          <w:p w14:paraId="2653E90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6" w:type="dxa"/>
          </w:tcPr>
          <w:p w14:paraId="7C1F270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522A0D7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07" w:type="dxa"/>
          </w:tcPr>
          <w:p w14:paraId="32527B4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218" w:type="dxa"/>
          </w:tcPr>
          <w:p w14:paraId="2150E4E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148" w:type="dxa"/>
          </w:tcPr>
          <w:p w14:paraId="3769768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16"/>
                <w:szCs w:val="16"/>
                <w:lang w:val="en-GB"/>
              </w:rPr>
            </w:pPr>
          </w:p>
        </w:tc>
        <w:tc>
          <w:tcPr>
            <w:tcW w:w="1468" w:type="dxa"/>
          </w:tcPr>
          <w:p w14:paraId="63F45335"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r w:rsidR="00A557AC" w:rsidRPr="00496DDB" w14:paraId="2955B693"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Pr>
          <w:p w14:paraId="54F2A551"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Technology Infrastructure</w:t>
            </w:r>
          </w:p>
        </w:tc>
        <w:tc>
          <w:tcPr>
            <w:tcW w:w="1209" w:type="dxa"/>
          </w:tcPr>
          <w:p w14:paraId="7BBCE9E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bidi="ar-AE"/>
              </w:rPr>
            </w:pPr>
          </w:p>
        </w:tc>
        <w:tc>
          <w:tcPr>
            <w:tcW w:w="1260" w:type="dxa"/>
          </w:tcPr>
          <w:p w14:paraId="1966BFE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15DBD69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55" w:type="dxa"/>
          </w:tcPr>
          <w:p w14:paraId="2DC4D72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6" w:type="dxa"/>
          </w:tcPr>
          <w:p w14:paraId="737F64C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794B516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07" w:type="dxa"/>
          </w:tcPr>
          <w:p w14:paraId="597E03E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218" w:type="dxa"/>
          </w:tcPr>
          <w:p w14:paraId="5269878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148" w:type="dxa"/>
          </w:tcPr>
          <w:p w14:paraId="3580CCC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en-GB"/>
              </w:rPr>
            </w:pPr>
          </w:p>
        </w:tc>
        <w:tc>
          <w:tcPr>
            <w:tcW w:w="1468" w:type="dxa"/>
          </w:tcPr>
          <w:p w14:paraId="293D223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Employee Engagements</w:t>
            </w:r>
          </w:p>
        </w:tc>
      </w:tr>
    </w:tbl>
    <w:p w14:paraId="5849FA25" w14:textId="77777777" w:rsidR="00A557AC" w:rsidRDefault="00A557AC" w:rsidP="00A557AC">
      <w:pPr>
        <w:jc w:val="both"/>
        <w:rPr>
          <w:rFonts w:asciiTheme="majorBidi" w:hAnsiTheme="majorBidi" w:cstheme="majorBidi"/>
          <w:b/>
          <w:bCs/>
          <w:sz w:val="32"/>
          <w:szCs w:val="32"/>
          <w:lang w:bidi="ar-AE"/>
        </w:rPr>
      </w:pPr>
    </w:p>
    <w:p w14:paraId="290E47FE" w14:textId="77777777" w:rsidR="00A557AC" w:rsidRDefault="00A557AC" w:rsidP="00A557AC">
      <w:pPr>
        <w:jc w:val="both"/>
        <w:rPr>
          <w:rFonts w:asciiTheme="majorBidi" w:hAnsiTheme="majorBidi" w:cstheme="majorBidi"/>
          <w:b/>
          <w:bCs/>
          <w:sz w:val="28"/>
          <w:szCs w:val="28"/>
          <w:lang w:bidi="ar-AE"/>
        </w:rPr>
      </w:pPr>
      <w:r w:rsidRPr="00217537">
        <w:rPr>
          <w:rFonts w:asciiTheme="majorBidi" w:hAnsiTheme="majorBidi" w:cstheme="majorBidi"/>
          <w:b/>
          <w:bCs/>
          <w:sz w:val="28"/>
          <w:szCs w:val="28"/>
          <w:lang w:bidi="ar-AE"/>
        </w:rPr>
        <w:t xml:space="preserve">Section 3- </w:t>
      </w:r>
      <w:r w:rsidRPr="00217537">
        <w:rPr>
          <w:rFonts w:asciiTheme="majorBidi" w:hAnsiTheme="majorBidi" w:cstheme="majorBidi"/>
          <w:sz w:val="28"/>
          <w:szCs w:val="28"/>
          <w:lang w:bidi="ar-AE"/>
        </w:rPr>
        <w:t xml:space="preserve">  </w:t>
      </w:r>
      <w:r w:rsidRPr="00217537">
        <w:rPr>
          <w:rFonts w:asciiTheme="majorBidi" w:hAnsiTheme="majorBidi" w:cstheme="majorBidi"/>
          <w:b/>
          <w:bCs/>
          <w:sz w:val="28"/>
          <w:szCs w:val="28"/>
          <w:lang w:bidi="ar-AE"/>
        </w:rPr>
        <w:t>Pairwise Comparison for Sustainability Sub-criteria under Each Main Factor</w:t>
      </w:r>
    </w:p>
    <w:p w14:paraId="23EC99FE" w14:textId="77777777" w:rsidR="00A557AC" w:rsidRPr="00496DDB" w:rsidRDefault="00A557AC" w:rsidP="00A557AC">
      <w:pPr>
        <w:jc w:val="both"/>
        <w:rPr>
          <w:rFonts w:asciiTheme="majorBidi" w:hAnsiTheme="majorBidi" w:cstheme="majorBidi"/>
          <w:lang w:bidi="ar-AE"/>
        </w:rPr>
      </w:pPr>
    </w:p>
    <w:p w14:paraId="46DC5A06" w14:textId="77777777" w:rsidR="00A557AC" w:rsidRDefault="00A557AC" w:rsidP="00A557AC">
      <w:pPr>
        <w:jc w:val="both"/>
        <w:rPr>
          <w:rFonts w:asciiTheme="majorBidi" w:hAnsiTheme="majorBidi" w:cstheme="majorBidi"/>
          <w:b/>
          <w:sz w:val="28"/>
          <w:szCs w:val="28"/>
          <w:lang w:bidi="ar-AE"/>
        </w:rPr>
      </w:pPr>
      <w:r w:rsidRPr="00496DDB">
        <w:rPr>
          <w:rFonts w:asciiTheme="majorBidi" w:hAnsiTheme="majorBidi" w:cstheme="majorBidi"/>
          <w:b/>
          <w:sz w:val="28"/>
          <w:szCs w:val="28"/>
          <w:lang w:bidi="ar-AE"/>
        </w:rPr>
        <w:t xml:space="preserve">3.1. </w:t>
      </w:r>
      <w:r>
        <w:rPr>
          <w:rFonts w:asciiTheme="majorBidi" w:hAnsiTheme="majorBidi" w:cstheme="majorBidi"/>
          <w:b/>
          <w:sz w:val="28"/>
          <w:szCs w:val="28"/>
          <w:lang w:bidi="ar-AE"/>
        </w:rPr>
        <w:t>Organizational Leadership:</w:t>
      </w:r>
    </w:p>
    <w:tbl>
      <w:tblPr>
        <w:tblStyle w:val="LightGrid-Accent5"/>
        <w:tblW w:w="0" w:type="auto"/>
        <w:tblLook w:val="04A0" w:firstRow="1" w:lastRow="0" w:firstColumn="1" w:lastColumn="0" w:noHBand="0" w:noVBand="1"/>
      </w:tblPr>
      <w:tblGrid>
        <w:gridCol w:w="667"/>
        <w:gridCol w:w="735"/>
        <w:gridCol w:w="729"/>
        <w:gridCol w:w="729"/>
        <w:gridCol w:w="729"/>
        <w:gridCol w:w="729"/>
        <w:gridCol w:w="729"/>
        <w:gridCol w:w="729"/>
        <w:gridCol w:w="729"/>
        <w:gridCol w:w="729"/>
        <w:gridCol w:w="666"/>
      </w:tblGrid>
      <w:tr w:rsidR="00A557AC" w:rsidRPr="00496DDB" w14:paraId="2061EE91"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405" w:type="dxa"/>
          </w:tcPr>
          <w:p w14:paraId="0E766D3A"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220" w:type="dxa"/>
          </w:tcPr>
          <w:p w14:paraId="704903C3"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79" w:type="dxa"/>
          </w:tcPr>
          <w:p w14:paraId="3C224ACC"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74" w:type="dxa"/>
          </w:tcPr>
          <w:p w14:paraId="0A9C50C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74" w:type="dxa"/>
          </w:tcPr>
          <w:p w14:paraId="29D47009"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221" w:type="dxa"/>
          </w:tcPr>
          <w:p w14:paraId="55DADF83"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222" w:type="dxa"/>
          </w:tcPr>
          <w:p w14:paraId="48BD810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222" w:type="dxa"/>
          </w:tcPr>
          <w:p w14:paraId="290CAF1C"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34" w:type="dxa"/>
          </w:tcPr>
          <w:p w14:paraId="66A6816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237" w:type="dxa"/>
          </w:tcPr>
          <w:p w14:paraId="1CBF9AD9"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350" w:type="dxa"/>
          </w:tcPr>
          <w:p w14:paraId="7DA43A6A"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7EBA14A9" w14:textId="77777777" w:rsidTr="00237020">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405" w:type="dxa"/>
          </w:tcPr>
          <w:p w14:paraId="680A0677" w14:textId="77777777" w:rsidR="00A557AC" w:rsidRPr="00496DDB" w:rsidRDefault="00A557AC" w:rsidP="00237020">
            <w:pPr>
              <w:jc w:val="both"/>
              <w:rPr>
                <w:rFonts w:asciiTheme="majorBidi" w:hAnsiTheme="majorBidi"/>
                <w:lang w:bidi="ar-AE"/>
              </w:rPr>
            </w:pPr>
          </w:p>
        </w:tc>
        <w:tc>
          <w:tcPr>
            <w:tcW w:w="1220" w:type="dxa"/>
            <w:vAlign w:val="center"/>
          </w:tcPr>
          <w:p w14:paraId="63A7029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79" w:type="dxa"/>
            <w:vAlign w:val="center"/>
          </w:tcPr>
          <w:p w14:paraId="191BEC6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74" w:type="dxa"/>
            <w:vAlign w:val="center"/>
          </w:tcPr>
          <w:p w14:paraId="5F49A53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74" w:type="dxa"/>
            <w:vAlign w:val="center"/>
          </w:tcPr>
          <w:p w14:paraId="2754928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221" w:type="dxa"/>
            <w:vAlign w:val="center"/>
          </w:tcPr>
          <w:p w14:paraId="7286844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222" w:type="dxa"/>
            <w:vAlign w:val="center"/>
          </w:tcPr>
          <w:p w14:paraId="2D8CC6C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222" w:type="dxa"/>
            <w:vAlign w:val="center"/>
          </w:tcPr>
          <w:p w14:paraId="0CB34C7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234" w:type="dxa"/>
            <w:vAlign w:val="center"/>
          </w:tcPr>
          <w:p w14:paraId="5589283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237" w:type="dxa"/>
            <w:vAlign w:val="center"/>
          </w:tcPr>
          <w:p w14:paraId="09D91F5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350" w:type="dxa"/>
          </w:tcPr>
          <w:p w14:paraId="699470D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6E608BC9"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5" w:type="dxa"/>
            <w:vAlign w:val="center"/>
          </w:tcPr>
          <w:p w14:paraId="43B7A3CF"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Integrity</w:t>
            </w:r>
          </w:p>
        </w:tc>
        <w:tc>
          <w:tcPr>
            <w:tcW w:w="1220" w:type="dxa"/>
            <w:vAlign w:val="center"/>
          </w:tcPr>
          <w:p w14:paraId="7714255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79" w:type="dxa"/>
            <w:vAlign w:val="center"/>
          </w:tcPr>
          <w:p w14:paraId="5AE8B4E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74" w:type="dxa"/>
            <w:vAlign w:val="center"/>
          </w:tcPr>
          <w:p w14:paraId="2C719E9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74" w:type="dxa"/>
            <w:vAlign w:val="center"/>
          </w:tcPr>
          <w:p w14:paraId="1DDD22E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21" w:type="dxa"/>
            <w:vAlign w:val="center"/>
          </w:tcPr>
          <w:p w14:paraId="4790C5E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22" w:type="dxa"/>
            <w:vAlign w:val="center"/>
          </w:tcPr>
          <w:p w14:paraId="1805A59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22" w:type="dxa"/>
            <w:vAlign w:val="center"/>
          </w:tcPr>
          <w:p w14:paraId="2BAE1D7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4" w:type="dxa"/>
            <w:vAlign w:val="center"/>
          </w:tcPr>
          <w:p w14:paraId="51AD645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7" w:type="dxa"/>
            <w:vAlign w:val="center"/>
          </w:tcPr>
          <w:p w14:paraId="03EFAFC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350" w:type="dxa"/>
            <w:vAlign w:val="center"/>
          </w:tcPr>
          <w:p w14:paraId="1D375264"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Decision Making</w:t>
            </w:r>
          </w:p>
        </w:tc>
      </w:tr>
      <w:tr w:rsidR="00A557AC" w:rsidRPr="00496DDB" w14:paraId="644826A3"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5" w:type="dxa"/>
            <w:vAlign w:val="center"/>
          </w:tcPr>
          <w:p w14:paraId="08DF8679"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Integrity</w:t>
            </w:r>
          </w:p>
        </w:tc>
        <w:tc>
          <w:tcPr>
            <w:tcW w:w="1220" w:type="dxa"/>
            <w:vAlign w:val="center"/>
          </w:tcPr>
          <w:p w14:paraId="02368B8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79" w:type="dxa"/>
            <w:vAlign w:val="center"/>
          </w:tcPr>
          <w:p w14:paraId="01937D0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74" w:type="dxa"/>
            <w:vAlign w:val="center"/>
          </w:tcPr>
          <w:p w14:paraId="12305E3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74" w:type="dxa"/>
            <w:vAlign w:val="center"/>
          </w:tcPr>
          <w:p w14:paraId="649B71A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21" w:type="dxa"/>
            <w:vAlign w:val="center"/>
          </w:tcPr>
          <w:p w14:paraId="3A645FF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22" w:type="dxa"/>
            <w:vAlign w:val="center"/>
          </w:tcPr>
          <w:p w14:paraId="37C2E85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22" w:type="dxa"/>
            <w:vAlign w:val="center"/>
          </w:tcPr>
          <w:p w14:paraId="4B58285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4" w:type="dxa"/>
            <w:vAlign w:val="center"/>
          </w:tcPr>
          <w:p w14:paraId="1011AB6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7" w:type="dxa"/>
            <w:vAlign w:val="center"/>
          </w:tcPr>
          <w:p w14:paraId="10E8DDD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350" w:type="dxa"/>
            <w:vAlign w:val="center"/>
          </w:tcPr>
          <w:p w14:paraId="50944C8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Ability to Change</w:t>
            </w:r>
          </w:p>
        </w:tc>
      </w:tr>
      <w:tr w:rsidR="00A557AC" w:rsidRPr="00496DDB" w14:paraId="72819CEC"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5" w:type="dxa"/>
            <w:vAlign w:val="center"/>
          </w:tcPr>
          <w:p w14:paraId="3EFF2E61" w14:textId="77777777" w:rsidR="00A557AC" w:rsidRPr="00310C78" w:rsidRDefault="00A557AC" w:rsidP="00237020">
            <w:pPr>
              <w:jc w:val="center"/>
              <w:rPr>
                <w:rFonts w:asciiTheme="majorBidi" w:hAnsiTheme="majorBidi"/>
                <w:b w:val="0"/>
                <w:bCs w:val="0"/>
                <w:sz w:val="20"/>
                <w:szCs w:val="20"/>
                <w:rtl/>
                <w:lang w:bidi="ar-AE"/>
              </w:rPr>
            </w:pPr>
            <w:r w:rsidRPr="00310C78">
              <w:rPr>
                <w:rFonts w:ascii="Times New Roman" w:hAnsi="Times New Roman"/>
                <w:b w:val="0"/>
                <w:bCs w:val="0"/>
                <w:sz w:val="20"/>
                <w:szCs w:val="20"/>
              </w:rPr>
              <w:t>Decision Making</w:t>
            </w:r>
          </w:p>
        </w:tc>
        <w:tc>
          <w:tcPr>
            <w:tcW w:w="1220" w:type="dxa"/>
            <w:vAlign w:val="center"/>
          </w:tcPr>
          <w:p w14:paraId="5EA3200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79" w:type="dxa"/>
            <w:vAlign w:val="center"/>
          </w:tcPr>
          <w:p w14:paraId="331139E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74" w:type="dxa"/>
            <w:vAlign w:val="center"/>
          </w:tcPr>
          <w:p w14:paraId="36E7796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74" w:type="dxa"/>
            <w:vAlign w:val="center"/>
          </w:tcPr>
          <w:p w14:paraId="69297BD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21" w:type="dxa"/>
            <w:vAlign w:val="center"/>
          </w:tcPr>
          <w:p w14:paraId="7781115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22" w:type="dxa"/>
            <w:vAlign w:val="center"/>
          </w:tcPr>
          <w:p w14:paraId="2D832AD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22" w:type="dxa"/>
            <w:vAlign w:val="center"/>
          </w:tcPr>
          <w:p w14:paraId="1C0E89A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34" w:type="dxa"/>
            <w:vAlign w:val="center"/>
          </w:tcPr>
          <w:p w14:paraId="74C319C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37" w:type="dxa"/>
            <w:vAlign w:val="center"/>
          </w:tcPr>
          <w:p w14:paraId="7BC04F1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350" w:type="dxa"/>
            <w:vAlign w:val="center"/>
          </w:tcPr>
          <w:p w14:paraId="1BA70BEF"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Ability to Change</w:t>
            </w:r>
          </w:p>
        </w:tc>
      </w:tr>
    </w:tbl>
    <w:p w14:paraId="716E066A" w14:textId="77777777" w:rsidR="00A557AC" w:rsidRDefault="00A557AC" w:rsidP="00A557AC">
      <w:pPr>
        <w:jc w:val="both"/>
        <w:rPr>
          <w:rFonts w:asciiTheme="majorBidi" w:hAnsiTheme="majorBidi" w:cstheme="majorBidi"/>
          <w:b/>
          <w:sz w:val="28"/>
          <w:szCs w:val="28"/>
          <w:lang w:bidi="ar-AE"/>
        </w:rPr>
      </w:pPr>
    </w:p>
    <w:p w14:paraId="24F8F3F1" w14:textId="77777777" w:rsidR="00A557AC" w:rsidRDefault="00A557AC" w:rsidP="00A557AC">
      <w:pPr>
        <w:jc w:val="both"/>
        <w:rPr>
          <w:rFonts w:asciiTheme="majorBidi" w:hAnsiTheme="majorBidi" w:cstheme="majorBidi"/>
          <w:b/>
          <w:sz w:val="28"/>
          <w:szCs w:val="28"/>
          <w:lang w:bidi="ar-AE"/>
        </w:rPr>
      </w:pPr>
      <w:r w:rsidRPr="00496DDB">
        <w:rPr>
          <w:rFonts w:asciiTheme="majorBidi" w:hAnsiTheme="majorBidi" w:cstheme="majorBidi"/>
          <w:b/>
          <w:sz w:val="28"/>
          <w:szCs w:val="28"/>
          <w:lang w:bidi="ar-AE"/>
        </w:rPr>
        <w:t xml:space="preserve">3.2. </w:t>
      </w:r>
      <w:r>
        <w:rPr>
          <w:rFonts w:asciiTheme="majorBidi" w:hAnsiTheme="majorBidi" w:cstheme="majorBidi"/>
          <w:b/>
          <w:sz w:val="28"/>
          <w:szCs w:val="28"/>
          <w:lang w:bidi="ar-AE"/>
        </w:rPr>
        <w:t>Organizational Culture:</w:t>
      </w:r>
    </w:p>
    <w:tbl>
      <w:tblPr>
        <w:tblStyle w:val="LightGrid-Accent5"/>
        <w:tblW w:w="0" w:type="auto"/>
        <w:tblLook w:val="04A0" w:firstRow="1" w:lastRow="0" w:firstColumn="1" w:lastColumn="0" w:noHBand="0" w:noVBand="1"/>
      </w:tblPr>
      <w:tblGrid>
        <w:gridCol w:w="855"/>
        <w:gridCol w:w="693"/>
        <w:gridCol w:w="687"/>
        <w:gridCol w:w="687"/>
        <w:gridCol w:w="687"/>
        <w:gridCol w:w="687"/>
        <w:gridCol w:w="687"/>
        <w:gridCol w:w="687"/>
        <w:gridCol w:w="687"/>
        <w:gridCol w:w="687"/>
        <w:gridCol w:w="856"/>
      </w:tblGrid>
      <w:tr w:rsidR="00A557AC" w:rsidRPr="00496DDB" w14:paraId="61A9AE94"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94" w:type="dxa"/>
          </w:tcPr>
          <w:p w14:paraId="7DB31986"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180" w:type="dxa"/>
          </w:tcPr>
          <w:p w14:paraId="5AE713A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19" w:type="dxa"/>
          </w:tcPr>
          <w:p w14:paraId="6DE8DB5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16" w:type="dxa"/>
          </w:tcPr>
          <w:p w14:paraId="19332F89"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16" w:type="dxa"/>
          </w:tcPr>
          <w:p w14:paraId="5BB364B9"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80" w:type="dxa"/>
          </w:tcPr>
          <w:p w14:paraId="0C2BF1C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180" w:type="dxa"/>
          </w:tcPr>
          <w:p w14:paraId="0CE6968B"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180" w:type="dxa"/>
          </w:tcPr>
          <w:p w14:paraId="0529F7A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189" w:type="dxa"/>
          </w:tcPr>
          <w:p w14:paraId="360EEBD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190" w:type="dxa"/>
          </w:tcPr>
          <w:p w14:paraId="757A1142"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594" w:type="dxa"/>
          </w:tcPr>
          <w:p w14:paraId="66F50ABC"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5CD192CC"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tcPr>
          <w:p w14:paraId="459B4D44" w14:textId="77777777" w:rsidR="00A557AC" w:rsidRPr="00496DDB" w:rsidRDefault="00A557AC" w:rsidP="00237020">
            <w:pPr>
              <w:jc w:val="both"/>
              <w:rPr>
                <w:rFonts w:asciiTheme="majorBidi" w:hAnsiTheme="majorBidi"/>
                <w:lang w:bidi="ar-AE"/>
              </w:rPr>
            </w:pPr>
          </w:p>
        </w:tc>
        <w:tc>
          <w:tcPr>
            <w:tcW w:w="1180" w:type="dxa"/>
            <w:vAlign w:val="center"/>
          </w:tcPr>
          <w:p w14:paraId="71EFF9F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19" w:type="dxa"/>
            <w:vAlign w:val="center"/>
          </w:tcPr>
          <w:p w14:paraId="1E54CDB9"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16" w:type="dxa"/>
            <w:vAlign w:val="center"/>
          </w:tcPr>
          <w:p w14:paraId="36650228"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16" w:type="dxa"/>
            <w:vAlign w:val="center"/>
          </w:tcPr>
          <w:p w14:paraId="5C108B1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80" w:type="dxa"/>
            <w:vAlign w:val="center"/>
          </w:tcPr>
          <w:p w14:paraId="01B544B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180" w:type="dxa"/>
            <w:vAlign w:val="center"/>
          </w:tcPr>
          <w:p w14:paraId="221A7D1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180" w:type="dxa"/>
            <w:vAlign w:val="center"/>
          </w:tcPr>
          <w:p w14:paraId="6D3CEBC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189" w:type="dxa"/>
            <w:vAlign w:val="center"/>
          </w:tcPr>
          <w:p w14:paraId="552E837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190" w:type="dxa"/>
            <w:vAlign w:val="center"/>
          </w:tcPr>
          <w:p w14:paraId="7476596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594" w:type="dxa"/>
          </w:tcPr>
          <w:p w14:paraId="7B5090D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420E4B37"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6EF97E56" w14:textId="77777777" w:rsidR="00A557AC" w:rsidRPr="00310C78" w:rsidRDefault="00A557AC" w:rsidP="00237020">
            <w:pPr>
              <w:jc w:val="center"/>
              <w:rPr>
                <w:rFonts w:asciiTheme="majorBidi" w:hAnsiTheme="majorBidi"/>
                <w:b w:val="0"/>
                <w:bCs w:val="0"/>
                <w:sz w:val="20"/>
                <w:szCs w:val="20"/>
                <w:lang w:bidi="ar-AE"/>
              </w:rPr>
            </w:pPr>
            <w:r w:rsidRPr="00310C78">
              <w:rPr>
                <w:rFonts w:ascii="Times New Roman" w:hAnsi="Times New Roman"/>
                <w:b w:val="0"/>
                <w:bCs w:val="0"/>
                <w:sz w:val="20"/>
                <w:szCs w:val="20"/>
              </w:rPr>
              <w:t>Teamwork</w:t>
            </w:r>
          </w:p>
        </w:tc>
        <w:tc>
          <w:tcPr>
            <w:tcW w:w="1180" w:type="dxa"/>
          </w:tcPr>
          <w:p w14:paraId="7470AE7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9" w:type="dxa"/>
          </w:tcPr>
          <w:p w14:paraId="21E1E39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6" w:type="dxa"/>
          </w:tcPr>
          <w:p w14:paraId="71E437D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6" w:type="dxa"/>
          </w:tcPr>
          <w:p w14:paraId="5B404C1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0" w:type="dxa"/>
          </w:tcPr>
          <w:p w14:paraId="4CB2EAF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0" w:type="dxa"/>
          </w:tcPr>
          <w:p w14:paraId="06EBCCF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0" w:type="dxa"/>
          </w:tcPr>
          <w:p w14:paraId="1F22AFB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9" w:type="dxa"/>
          </w:tcPr>
          <w:p w14:paraId="10BAE73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0" w:type="dxa"/>
          </w:tcPr>
          <w:p w14:paraId="6D45724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594" w:type="dxa"/>
            <w:vAlign w:val="center"/>
          </w:tcPr>
          <w:p w14:paraId="1C3F4387"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Openness</w:t>
            </w:r>
            <w:r>
              <w:rPr>
                <w:rFonts w:ascii="Times New Roman" w:hAnsi="Times New Roman"/>
                <w:sz w:val="20"/>
                <w:szCs w:val="20"/>
              </w:rPr>
              <w:t xml:space="preserve"> to Change</w:t>
            </w:r>
          </w:p>
        </w:tc>
      </w:tr>
      <w:tr w:rsidR="00A557AC" w:rsidRPr="00496DDB" w14:paraId="3DB4326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39684729"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Teamwork</w:t>
            </w:r>
          </w:p>
        </w:tc>
        <w:tc>
          <w:tcPr>
            <w:tcW w:w="1180" w:type="dxa"/>
          </w:tcPr>
          <w:p w14:paraId="707EC2F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9" w:type="dxa"/>
          </w:tcPr>
          <w:p w14:paraId="4A0B4E9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6" w:type="dxa"/>
          </w:tcPr>
          <w:p w14:paraId="2ED3835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6" w:type="dxa"/>
          </w:tcPr>
          <w:p w14:paraId="0361DA0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0" w:type="dxa"/>
          </w:tcPr>
          <w:p w14:paraId="5BF5EDF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0" w:type="dxa"/>
          </w:tcPr>
          <w:p w14:paraId="04B7427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0" w:type="dxa"/>
          </w:tcPr>
          <w:p w14:paraId="057DEDB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9" w:type="dxa"/>
          </w:tcPr>
          <w:p w14:paraId="4B14F2C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0" w:type="dxa"/>
          </w:tcPr>
          <w:p w14:paraId="7DB179D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594" w:type="dxa"/>
            <w:vAlign w:val="center"/>
          </w:tcPr>
          <w:p w14:paraId="1C9C92B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 xml:space="preserve">Learning Culture </w:t>
            </w:r>
          </w:p>
        </w:tc>
      </w:tr>
      <w:tr w:rsidR="00A557AC" w:rsidRPr="00496DDB" w14:paraId="44923E95"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44FE18F8" w14:textId="77777777" w:rsidR="00A557AC" w:rsidRPr="00310C78" w:rsidRDefault="00A557AC" w:rsidP="00237020">
            <w:pPr>
              <w:jc w:val="center"/>
              <w:rPr>
                <w:rFonts w:asciiTheme="majorBidi" w:hAnsiTheme="majorBidi"/>
                <w:b w:val="0"/>
                <w:bCs w:val="0"/>
                <w:sz w:val="20"/>
                <w:szCs w:val="20"/>
                <w:lang w:bidi="ar-AE"/>
              </w:rPr>
            </w:pPr>
            <w:r w:rsidRPr="00310C78">
              <w:rPr>
                <w:rFonts w:ascii="Times New Roman" w:hAnsi="Times New Roman"/>
                <w:b w:val="0"/>
                <w:bCs w:val="0"/>
                <w:sz w:val="20"/>
                <w:szCs w:val="20"/>
              </w:rPr>
              <w:t>Teamwork</w:t>
            </w:r>
          </w:p>
        </w:tc>
        <w:tc>
          <w:tcPr>
            <w:tcW w:w="1180" w:type="dxa"/>
          </w:tcPr>
          <w:p w14:paraId="6310B87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1382577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0A61878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5A9A35F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691432D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46EF6F9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6A980B7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9" w:type="dxa"/>
          </w:tcPr>
          <w:p w14:paraId="65FD468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0" w:type="dxa"/>
          </w:tcPr>
          <w:p w14:paraId="4088530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48E64282"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Collaboration</w:t>
            </w:r>
          </w:p>
        </w:tc>
      </w:tr>
      <w:tr w:rsidR="00A557AC" w:rsidRPr="00496DDB" w14:paraId="5E4C38F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3977AD4D" w14:textId="77777777" w:rsidR="00A557AC" w:rsidRPr="00310C78" w:rsidRDefault="00A557AC" w:rsidP="00237020">
            <w:pPr>
              <w:jc w:val="center"/>
              <w:rPr>
                <w:rFonts w:asciiTheme="majorBidi" w:hAnsiTheme="majorBidi"/>
                <w:b w:val="0"/>
                <w:bCs w:val="0"/>
                <w:sz w:val="20"/>
                <w:szCs w:val="20"/>
                <w:lang w:bidi="ar-AE"/>
              </w:rPr>
            </w:pPr>
            <w:r w:rsidRPr="00310C78">
              <w:rPr>
                <w:rFonts w:ascii="Times New Roman" w:hAnsi="Times New Roman"/>
                <w:b w:val="0"/>
                <w:bCs w:val="0"/>
                <w:sz w:val="20"/>
                <w:szCs w:val="20"/>
              </w:rPr>
              <w:t>Teamwork</w:t>
            </w:r>
          </w:p>
        </w:tc>
        <w:tc>
          <w:tcPr>
            <w:tcW w:w="1180" w:type="dxa"/>
          </w:tcPr>
          <w:p w14:paraId="3F402E4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1C3C225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49FD9D6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218C245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185A6EE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605E4DB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1CD85A9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9" w:type="dxa"/>
          </w:tcPr>
          <w:p w14:paraId="33184F6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0" w:type="dxa"/>
          </w:tcPr>
          <w:p w14:paraId="46AA5E7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10F6920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Management support</w:t>
            </w:r>
          </w:p>
        </w:tc>
      </w:tr>
      <w:tr w:rsidR="00A557AC" w:rsidRPr="00496DDB" w14:paraId="2CAE777E"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2D31EDDD" w14:textId="77777777" w:rsidR="00A557AC" w:rsidRPr="00310C78" w:rsidRDefault="00A557AC" w:rsidP="00237020">
            <w:pPr>
              <w:jc w:val="center"/>
              <w:rPr>
                <w:rFonts w:asciiTheme="majorBidi" w:hAnsiTheme="majorBidi"/>
                <w:b w:val="0"/>
                <w:bCs w:val="0"/>
                <w:sz w:val="20"/>
                <w:szCs w:val="20"/>
                <w:lang w:bidi="ar-AE"/>
              </w:rPr>
            </w:pPr>
            <w:r w:rsidRPr="00310C78">
              <w:rPr>
                <w:rFonts w:ascii="Times New Roman" w:hAnsi="Times New Roman"/>
                <w:b w:val="0"/>
                <w:bCs w:val="0"/>
                <w:sz w:val="20"/>
                <w:szCs w:val="20"/>
              </w:rPr>
              <w:t>Openness to Change</w:t>
            </w:r>
          </w:p>
        </w:tc>
        <w:tc>
          <w:tcPr>
            <w:tcW w:w="1180" w:type="dxa"/>
          </w:tcPr>
          <w:p w14:paraId="6F7F0F7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78818D2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1D10856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1DDAACD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6925879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5FCEF99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2249812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9" w:type="dxa"/>
          </w:tcPr>
          <w:p w14:paraId="78ED701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0" w:type="dxa"/>
          </w:tcPr>
          <w:p w14:paraId="47F20CE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2BE5DF26"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 xml:space="preserve">Learning Culture </w:t>
            </w:r>
          </w:p>
        </w:tc>
      </w:tr>
      <w:tr w:rsidR="00A557AC" w:rsidRPr="00496DDB" w14:paraId="163A49FF"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3C2AE993" w14:textId="77777777" w:rsidR="00A557AC" w:rsidRPr="00310C78" w:rsidRDefault="00A557AC" w:rsidP="00237020">
            <w:pPr>
              <w:jc w:val="center"/>
              <w:rPr>
                <w:rFonts w:asciiTheme="majorBidi" w:hAnsiTheme="majorBidi"/>
                <w:b w:val="0"/>
                <w:bCs w:val="0"/>
                <w:sz w:val="20"/>
                <w:szCs w:val="20"/>
                <w:lang w:bidi="ar-AE"/>
              </w:rPr>
            </w:pPr>
            <w:r w:rsidRPr="00310C78">
              <w:rPr>
                <w:rFonts w:ascii="Times New Roman" w:hAnsi="Times New Roman"/>
                <w:b w:val="0"/>
                <w:bCs w:val="0"/>
                <w:sz w:val="20"/>
                <w:szCs w:val="20"/>
              </w:rPr>
              <w:t>Openness to Change</w:t>
            </w:r>
          </w:p>
        </w:tc>
        <w:tc>
          <w:tcPr>
            <w:tcW w:w="1180" w:type="dxa"/>
          </w:tcPr>
          <w:p w14:paraId="554F8D3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67E91E2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7537316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616E6DA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647216B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07DDF29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68AFBC8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9" w:type="dxa"/>
          </w:tcPr>
          <w:p w14:paraId="38E1748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0" w:type="dxa"/>
          </w:tcPr>
          <w:p w14:paraId="3C40D3F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1E113C1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Collaboration</w:t>
            </w:r>
          </w:p>
        </w:tc>
      </w:tr>
      <w:tr w:rsidR="00A557AC" w:rsidRPr="00496DDB" w14:paraId="6DBB8E22"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55356BBD"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Openness to Change</w:t>
            </w:r>
          </w:p>
        </w:tc>
        <w:tc>
          <w:tcPr>
            <w:tcW w:w="1180" w:type="dxa"/>
          </w:tcPr>
          <w:p w14:paraId="7D73230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4513969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1B83F60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3082D4C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26295C1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1BBDAB2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565AD83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9" w:type="dxa"/>
          </w:tcPr>
          <w:p w14:paraId="7626B8C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0" w:type="dxa"/>
          </w:tcPr>
          <w:p w14:paraId="468ADC7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5837BF87"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Management support</w:t>
            </w:r>
          </w:p>
        </w:tc>
      </w:tr>
      <w:tr w:rsidR="00A557AC" w:rsidRPr="00496DDB" w14:paraId="5BA820A3"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4F48A45D"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Learning Culture</w:t>
            </w:r>
          </w:p>
        </w:tc>
        <w:tc>
          <w:tcPr>
            <w:tcW w:w="1180" w:type="dxa"/>
          </w:tcPr>
          <w:p w14:paraId="30D660E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2B510F1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5FBD62B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7F7FD8A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66A7228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34E5A21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6888138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9" w:type="dxa"/>
          </w:tcPr>
          <w:p w14:paraId="47625E0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0" w:type="dxa"/>
          </w:tcPr>
          <w:p w14:paraId="23BE755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5CA9081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Collaboration</w:t>
            </w:r>
          </w:p>
        </w:tc>
      </w:tr>
      <w:tr w:rsidR="00A557AC" w:rsidRPr="00496DDB" w14:paraId="692A67B8"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5BF8F597"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Learning Culture</w:t>
            </w:r>
          </w:p>
        </w:tc>
        <w:tc>
          <w:tcPr>
            <w:tcW w:w="1180" w:type="dxa"/>
          </w:tcPr>
          <w:p w14:paraId="78F27CA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09A58BA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2EEB764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6" w:type="dxa"/>
          </w:tcPr>
          <w:p w14:paraId="1A25A89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31C142B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5E28E6C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0" w:type="dxa"/>
          </w:tcPr>
          <w:p w14:paraId="622A560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9" w:type="dxa"/>
          </w:tcPr>
          <w:p w14:paraId="0D324BE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0" w:type="dxa"/>
          </w:tcPr>
          <w:p w14:paraId="5D972AE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0B5579B2"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Management support</w:t>
            </w:r>
          </w:p>
        </w:tc>
      </w:tr>
      <w:tr w:rsidR="00A557AC" w:rsidRPr="00496DDB" w14:paraId="54C48964"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vAlign w:val="center"/>
          </w:tcPr>
          <w:p w14:paraId="1AD9F7AE"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Collaboration</w:t>
            </w:r>
          </w:p>
        </w:tc>
        <w:tc>
          <w:tcPr>
            <w:tcW w:w="1180" w:type="dxa"/>
          </w:tcPr>
          <w:p w14:paraId="36FF8F0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19" w:type="dxa"/>
          </w:tcPr>
          <w:p w14:paraId="051EB79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0675F09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6" w:type="dxa"/>
          </w:tcPr>
          <w:p w14:paraId="759C082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7DF0BF1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17DECA5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0" w:type="dxa"/>
          </w:tcPr>
          <w:p w14:paraId="59062DD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9" w:type="dxa"/>
          </w:tcPr>
          <w:p w14:paraId="5D1AA6E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0" w:type="dxa"/>
          </w:tcPr>
          <w:p w14:paraId="6282563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594" w:type="dxa"/>
            <w:vAlign w:val="center"/>
          </w:tcPr>
          <w:p w14:paraId="3D327BC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Management support</w:t>
            </w:r>
          </w:p>
        </w:tc>
      </w:tr>
    </w:tbl>
    <w:p w14:paraId="12D7AF53" w14:textId="77777777" w:rsidR="00A557AC" w:rsidRPr="00496DDB" w:rsidRDefault="00A557AC" w:rsidP="00A557AC">
      <w:pPr>
        <w:jc w:val="both"/>
        <w:rPr>
          <w:rFonts w:asciiTheme="majorBidi" w:hAnsiTheme="majorBidi" w:cstheme="majorBidi"/>
          <w:sz w:val="24"/>
          <w:szCs w:val="24"/>
          <w:lang w:bidi="ar-AE"/>
        </w:rPr>
      </w:pPr>
    </w:p>
    <w:p w14:paraId="776DCF80" w14:textId="77777777" w:rsidR="00A557AC" w:rsidRDefault="00A557AC" w:rsidP="00A557AC">
      <w:pPr>
        <w:jc w:val="both"/>
        <w:rPr>
          <w:rFonts w:asciiTheme="majorBidi" w:hAnsiTheme="majorBidi" w:cstheme="majorBidi"/>
          <w:b/>
          <w:bCs/>
          <w:sz w:val="28"/>
          <w:szCs w:val="28"/>
          <w:lang w:bidi="ar-AE"/>
        </w:rPr>
      </w:pPr>
      <w:r w:rsidRPr="009E6ECD">
        <w:rPr>
          <w:rFonts w:asciiTheme="majorBidi" w:hAnsiTheme="majorBidi" w:cstheme="majorBidi"/>
          <w:b/>
          <w:bCs/>
          <w:sz w:val="28"/>
          <w:szCs w:val="28"/>
          <w:lang w:bidi="ar-AE"/>
        </w:rPr>
        <w:t xml:space="preserve">3.3. </w:t>
      </w:r>
      <w:r>
        <w:rPr>
          <w:rFonts w:asciiTheme="majorBidi" w:hAnsiTheme="majorBidi" w:cstheme="majorBidi"/>
          <w:b/>
          <w:bCs/>
          <w:sz w:val="28"/>
          <w:szCs w:val="28"/>
          <w:lang w:bidi="ar-AE"/>
        </w:rPr>
        <w:t xml:space="preserve">Organizational </w:t>
      </w:r>
      <w:r w:rsidRPr="009E6ECD">
        <w:rPr>
          <w:rFonts w:asciiTheme="majorBidi" w:hAnsiTheme="majorBidi" w:cstheme="majorBidi"/>
          <w:b/>
          <w:bCs/>
          <w:sz w:val="28"/>
          <w:szCs w:val="28"/>
          <w:lang w:bidi="ar-AE"/>
        </w:rPr>
        <w:t>Strategy</w:t>
      </w:r>
      <w:r>
        <w:rPr>
          <w:rFonts w:asciiTheme="majorBidi" w:hAnsiTheme="majorBidi" w:cstheme="majorBidi"/>
          <w:b/>
          <w:bCs/>
          <w:sz w:val="28"/>
          <w:szCs w:val="28"/>
          <w:lang w:bidi="ar-AE"/>
        </w:rPr>
        <w:t>:</w:t>
      </w:r>
    </w:p>
    <w:tbl>
      <w:tblPr>
        <w:tblStyle w:val="LightGrid-Accent5"/>
        <w:tblW w:w="0" w:type="auto"/>
        <w:tblLook w:val="04A0" w:firstRow="1" w:lastRow="0" w:firstColumn="1" w:lastColumn="0" w:noHBand="0" w:noVBand="1"/>
      </w:tblPr>
      <w:tblGrid>
        <w:gridCol w:w="666"/>
        <w:gridCol w:w="735"/>
        <w:gridCol w:w="729"/>
        <w:gridCol w:w="729"/>
        <w:gridCol w:w="729"/>
        <w:gridCol w:w="729"/>
        <w:gridCol w:w="729"/>
        <w:gridCol w:w="729"/>
        <w:gridCol w:w="729"/>
        <w:gridCol w:w="729"/>
        <w:gridCol w:w="667"/>
      </w:tblGrid>
      <w:tr w:rsidR="00A557AC" w:rsidRPr="00496DDB" w14:paraId="52C6B132"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32" w:type="dxa"/>
          </w:tcPr>
          <w:p w14:paraId="4ABE6539"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197" w:type="dxa"/>
          </w:tcPr>
          <w:p w14:paraId="053E2223"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44" w:type="dxa"/>
          </w:tcPr>
          <w:p w14:paraId="3BB057CE"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41" w:type="dxa"/>
          </w:tcPr>
          <w:p w14:paraId="7725516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41" w:type="dxa"/>
          </w:tcPr>
          <w:p w14:paraId="6DB1A966"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97" w:type="dxa"/>
          </w:tcPr>
          <w:p w14:paraId="53BC8FFC"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198" w:type="dxa"/>
          </w:tcPr>
          <w:p w14:paraId="03EC9FF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198" w:type="dxa"/>
          </w:tcPr>
          <w:p w14:paraId="27C1DCB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08" w:type="dxa"/>
          </w:tcPr>
          <w:p w14:paraId="533E0AD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210" w:type="dxa"/>
          </w:tcPr>
          <w:p w14:paraId="0E338FB6"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472" w:type="dxa"/>
          </w:tcPr>
          <w:p w14:paraId="6B1D0145"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6DFC1D2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14:paraId="2B88B231" w14:textId="77777777" w:rsidR="00A557AC" w:rsidRPr="00496DDB" w:rsidRDefault="00A557AC" w:rsidP="00237020">
            <w:pPr>
              <w:jc w:val="both"/>
              <w:rPr>
                <w:rFonts w:asciiTheme="majorBidi" w:hAnsiTheme="majorBidi"/>
                <w:lang w:bidi="ar-AE"/>
              </w:rPr>
            </w:pPr>
          </w:p>
        </w:tc>
        <w:tc>
          <w:tcPr>
            <w:tcW w:w="1197" w:type="dxa"/>
            <w:vAlign w:val="center"/>
          </w:tcPr>
          <w:p w14:paraId="3628D24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44" w:type="dxa"/>
            <w:vAlign w:val="center"/>
          </w:tcPr>
          <w:p w14:paraId="5717A46A"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41" w:type="dxa"/>
            <w:vAlign w:val="center"/>
          </w:tcPr>
          <w:p w14:paraId="410B604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41" w:type="dxa"/>
            <w:vAlign w:val="center"/>
          </w:tcPr>
          <w:p w14:paraId="6C7A7C74"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97" w:type="dxa"/>
            <w:vAlign w:val="center"/>
          </w:tcPr>
          <w:p w14:paraId="3205727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198" w:type="dxa"/>
            <w:vAlign w:val="center"/>
          </w:tcPr>
          <w:p w14:paraId="160510A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198" w:type="dxa"/>
            <w:vAlign w:val="center"/>
          </w:tcPr>
          <w:p w14:paraId="5B5DA7B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208" w:type="dxa"/>
            <w:vAlign w:val="center"/>
          </w:tcPr>
          <w:p w14:paraId="32F73241"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210" w:type="dxa"/>
            <w:vAlign w:val="center"/>
          </w:tcPr>
          <w:p w14:paraId="504FB23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472" w:type="dxa"/>
          </w:tcPr>
          <w:p w14:paraId="1C75CB1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2B216D67"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Align w:val="center"/>
          </w:tcPr>
          <w:p w14:paraId="7BF709B3" w14:textId="77777777" w:rsidR="00A557AC" w:rsidRPr="00310C78" w:rsidRDefault="00A557AC" w:rsidP="00237020">
            <w:pPr>
              <w:jc w:val="center"/>
              <w:rPr>
                <w:rFonts w:asciiTheme="majorBidi" w:hAnsiTheme="majorBidi"/>
                <w:b w:val="0"/>
                <w:bCs w:val="0"/>
                <w:sz w:val="20"/>
                <w:szCs w:val="20"/>
                <w:lang w:bidi="ar-AE"/>
              </w:rPr>
            </w:pPr>
            <w:r w:rsidRPr="00310C78">
              <w:rPr>
                <w:rFonts w:ascii="Times New Roman" w:hAnsi="Times New Roman"/>
                <w:b w:val="0"/>
                <w:bCs w:val="0"/>
                <w:sz w:val="20"/>
                <w:szCs w:val="20"/>
              </w:rPr>
              <w:t>Vision &amp; Mission</w:t>
            </w:r>
          </w:p>
        </w:tc>
        <w:tc>
          <w:tcPr>
            <w:tcW w:w="1197" w:type="dxa"/>
          </w:tcPr>
          <w:p w14:paraId="4F3C229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51070F5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1" w:type="dxa"/>
          </w:tcPr>
          <w:p w14:paraId="16E416F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1" w:type="dxa"/>
          </w:tcPr>
          <w:p w14:paraId="475272A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7" w:type="dxa"/>
          </w:tcPr>
          <w:p w14:paraId="41043CF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8" w:type="dxa"/>
          </w:tcPr>
          <w:p w14:paraId="5AA4A01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8" w:type="dxa"/>
          </w:tcPr>
          <w:p w14:paraId="789E2E3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8" w:type="dxa"/>
          </w:tcPr>
          <w:p w14:paraId="676056C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0" w:type="dxa"/>
          </w:tcPr>
          <w:p w14:paraId="75EE56A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72" w:type="dxa"/>
            <w:vAlign w:val="center"/>
          </w:tcPr>
          <w:p w14:paraId="537E30C2"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Risk Tacking</w:t>
            </w:r>
          </w:p>
        </w:tc>
      </w:tr>
      <w:tr w:rsidR="00A557AC" w:rsidRPr="00496DDB" w14:paraId="3AE6D853"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Align w:val="center"/>
          </w:tcPr>
          <w:p w14:paraId="3C6EC39D"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Vision &amp; Mission</w:t>
            </w:r>
          </w:p>
        </w:tc>
        <w:tc>
          <w:tcPr>
            <w:tcW w:w="1197" w:type="dxa"/>
          </w:tcPr>
          <w:p w14:paraId="0053248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10ADBF6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1" w:type="dxa"/>
          </w:tcPr>
          <w:p w14:paraId="749513F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1" w:type="dxa"/>
          </w:tcPr>
          <w:p w14:paraId="162B8D0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7" w:type="dxa"/>
          </w:tcPr>
          <w:p w14:paraId="1FCE2EA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8" w:type="dxa"/>
          </w:tcPr>
          <w:p w14:paraId="43E129E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8" w:type="dxa"/>
          </w:tcPr>
          <w:p w14:paraId="3010EC8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8" w:type="dxa"/>
          </w:tcPr>
          <w:p w14:paraId="144E51E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0" w:type="dxa"/>
          </w:tcPr>
          <w:p w14:paraId="1BA7FAF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472" w:type="dxa"/>
            <w:vAlign w:val="center"/>
          </w:tcPr>
          <w:p w14:paraId="16544BA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Strategic Planning</w:t>
            </w:r>
          </w:p>
        </w:tc>
      </w:tr>
      <w:tr w:rsidR="00A557AC" w:rsidRPr="00496DDB" w14:paraId="1FB6EFEC"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Align w:val="center"/>
          </w:tcPr>
          <w:p w14:paraId="4505CAC2"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Vision &amp; Mission</w:t>
            </w:r>
          </w:p>
        </w:tc>
        <w:tc>
          <w:tcPr>
            <w:tcW w:w="1197" w:type="dxa"/>
          </w:tcPr>
          <w:p w14:paraId="0A404FD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44" w:type="dxa"/>
          </w:tcPr>
          <w:p w14:paraId="6042C88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41" w:type="dxa"/>
          </w:tcPr>
          <w:p w14:paraId="7D131D4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41" w:type="dxa"/>
          </w:tcPr>
          <w:p w14:paraId="61574F3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7" w:type="dxa"/>
          </w:tcPr>
          <w:p w14:paraId="6D87A93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8" w:type="dxa"/>
          </w:tcPr>
          <w:p w14:paraId="08732C2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8" w:type="dxa"/>
          </w:tcPr>
          <w:p w14:paraId="4570816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8" w:type="dxa"/>
          </w:tcPr>
          <w:p w14:paraId="0820DB4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0" w:type="dxa"/>
          </w:tcPr>
          <w:p w14:paraId="6F88251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472" w:type="dxa"/>
            <w:vAlign w:val="center"/>
          </w:tcPr>
          <w:p w14:paraId="55044424"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Policy</w:t>
            </w:r>
          </w:p>
        </w:tc>
      </w:tr>
      <w:tr w:rsidR="00A557AC" w:rsidRPr="00496DDB" w14:paraId="4B6A812D"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Align w:val="center"/>
          </w:tcPr>
          <w:p w14:paraId="481EF837"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Risk Tacking</w:t>
            </w:r>
          </w:p>
        </w:tc>
        <w:tc>
          <w:tcPr>
            <w:tcW w:w="1197" w:type="dxa"/>
          </w:tcPr>
          <w:p w14:paraId="67253AC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44" w:type="dxa"/>
          </w:tcPr>
          <w:p w14:paraId="1A4C0A1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41" w:type="dxa"/>
          </w:tcPr>
          <w:p w14:paraId="722B86C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41" w:type="dxa"/>
          </w:tcPr>
          <w:p w14:paraId="0ADEF84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7" w:type="dxa"/>
          </w:tcPr>
          <w:p w14:paraId="26E8AB2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8" w:type="dxa"/>
          </w:tcPr>
          <w:p w14:paraId="46FB5A8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8" w:type="dxa"/>
          </w:tcPr>
          <w:p w14:paraId="33CBBE1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8" w:type="dxa"/>
          </w:tcPr>
          <w:p w14:paraId="2A4826D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0" w:type="dxa"/>
          </w:tcPr>
          <w:p w14:paraId="2D05C4B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472" w:type="dxa"/>
            <w:vAlign w:val="center"/>
          </w:tcPr>
          <w:p w14:paraId="5158817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Strategic Planning</w:t>
            </w:r>
          </w:p>
        </w:tc>
      </w:tr>
      <w:tr w:rsidR="00A557AC" w:rsidRPr="00496DDB" w14:paraId="49EE9D20"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Align w:val="center"/>
          </w:tcPr>
          <w:p w14:paraId="4FEA6CDE"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Risk Tacking</w:t>
            </w:r>
          </w:p>
        </w:tc>
        <w:tc>
          <w:tcPr>
            <w:tcW w:w="1197" w:type="dxa"/>
          </w:tcPr>
          <w:p w14:paraId="6F5F727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44" w:type="dxa"/>
          </w:tcPr>
          <w:p w14:paraId="3BB715B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41" w:type="dxa"/>
          </w:tcPr>
          <w:p w14:paraId="79C83F2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41" w:type="dxa"/>
          </w:tcPr>
          <w:p w14:paraId="122CA8A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7" w:type="dxa"/>
          </w:tcPr>
          <w:p w14:paraId="564F83C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8" w:type="dxa"/>
          </w:tcPr>
          <w:p w14:paraId="437E88E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8" w:type="dxa"/>
          </w:tcPr>
          <w:p w14:paraId="6858226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8" w:type="dxa"/>
          </w:tcPr>
          <w:p w14:paraId="182C7A4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10" w:type="dxa"/>
          </w:tcPr>
          <w:p w14:paraId="7D5B936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472" w:type="dxa"/>
            <w:vAlign w:val="center"/>
          </w:tcPr>
          <w:p w14:paraId="3D323380"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Policy</w:t>
            </w:r>
          </w:p>
        </w:tc>
      </w:tr>
      <w:tr w:rsidR="00A557AC" w:rsidRPr="00496DDB" w14:paraId="40F72F53"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Align w:val="center"/>
          </w:tcPr>
          <w:p w14:paraId="620EB67B" w14:textId="77777777" w:rsidR="00A557AC" w:rsidRPr="00310C78" w:rsidRDefault="00A557AC" w:rsidP="00237020">
            <w:pPr>
              <w:jc w:val="center"/>
              <w:rPr>
                <w:rFonts w:asciiTheme="majorBidi" w:hAnsiTheme="majorBidi"/>
                <w:b w:val="0"/>
                <w:bCs w:val="0"/>
                <w:sz w:val="20"/>
                <w:szCs w:val="20"/>
              </w:rPr>
            </w:pPr>
            <w:r w:rsidRPr="00310C78">
              <w:rPr>
                <w:rFonts w:ascii="Times New Roman" w:hAnsi="Times New Roman"/>
                <w:b w:val="0"/>
                <w:bCs w:val="0"/>
                <w:sz w:val="20"/>
                <w:szCs w:val="20"/>
              </w:rPr>
              <w:t>Strategic Planning</w:t>
            </w:r>
          </w:p>
        </w:tc>
        <w:tc>
          <w:tcPr>
            <w:tcW w:w="1197" w:type="dxa"/>
          </w:tcPr>
          <w:p w14:paraId="697B6F1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44" w:type="dxa"/>
          </w:tcPr>
          <w:p w14:paraId="3F60A59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41" w:type="dxa"/>
          </w:tcPr>
          <w:p w14:paraId="79BE219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41" w:type="dxa"/>
          </w:tcPr>
          <w:p w14:paraId="0E1CA35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7" w:type="dxa"/>
          </w:tcPr>
          <w:p w14:paraId="7BB2D44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8" w:type="dxa"/>
          </w:tcPr>
          <w:p w14:paraId="1687D22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8" w:type="dxa"/>
          </w:tcPr>
          <w:p w14:paraId="739550D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8" w:type="dxa"/>
          </w:tcPr>
          <w:p w14:paraId="424C51C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0" w:type="dxa"/>
          </w:tcPr>
          <w:p w14:paraId="04EA265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472" w:type="dxa"/>
            <w:vAlign w:val="center"/>
          </w:tcPr>
          <w:p w14:paraId="25CCE844"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Policy</w:t>
            </w:r>
          </w:p>
        </w:tc>
      </w:tr>
    </w:tbl>
    <w:p w14:paraId="65DF6CF3" w14:textId="77777777" w:rsidR="00A557AC" w:rsidRDefault="00A557AC" w:rsidP="00A557AC">
      <w:pPr>
        <w:jc w:val="both"/>
        <w:rPr>
          <w:rFonts w:asciiTheme="majorBidi" w:hAnsiTheme="majorBidi" w:cstheme="majorBidi"/>
          <w:b/>
          <w:sz w:val="28"/>
          <w:szCs w:val="28"/>
          <w:lang w:bidi="ar-AE"/>
        </w:rPr>
      </w:pPr>
    </w:p>
    <w:p w14:paraId="47639266" w14:textId="77777777" w:rsidR="00A557AC" w:rsidRDefault="00A557AC" w:rsidP="00A557AC">
      <w:pPr>
        <w:jc w:val="both"/>
        <w:rPr>
          <w:rFonts w:asciiTheme="majorBidi" w:hAnsiTheme="majorBidi" w:cstheme="majorBidi"/>
          <w:b/>
          <w:bCs/>
          <w:sz w:val="28"/>
          <w:szCs w:val="28"/>
          <w:lang w:bidi="ar-AE"/>
        </w:rPr>
      </w:pPr>
      <w:r w:rsidRPr="00496DDB">
        <w:rPr>
          <w:rFonts w:asciiTheme="majorBidi" w:hAnsiTheme="majorBidi" w:cstheme="majorBidi"/>
          <w:b/>
          <w:sz w:val="28"/>
          <w:szCs w:val="28"/>
          <w:lang w:bidi="ar-AE"/>
        </w:rPr>
        <w:t xml:space="preserve">3.4. </w:t>
      </w:r>
      <w:r>
        <w:rPr>
          <w:rFonts w:asciiTheme="majorBidi" w:hAnsiTheme="majorBidi" w:cstheme="majorBidi"/>
          <w:b/>
          <w:sz w:val="28"/>
          <w:szCs w:val="28"/>
          <w:lang w:bidi="ar-AE"/>
        </w:rPr>
        <w:t>Organizational Structure:</w:t>
      </w:r>
      <w:r w:rsidRPr="00496DDB">
        <w:rPr>
          <w:rFonts w:asciiTheme="majorBidi" w:hAnsiTheme="majorBidi" w:cstheme="majorBidi"/>
          <w:b/>
          <w:bCs/>
          <w:sz w:val="28"/>
          <w:szCs w:val="28"/>
          <w:lang w:bidi="ar-AE"/>
        </w:rPr>
        <w:t xml:space="preserve"> </w:t>
      </w:r>
    </w:p>
    <w:tbl>
      <w:tblPr>
        <w:tblStyle w:val="LightGrid-Accent5"/>
        <w:tblW w:w="0" w:type="auto"/>
        <w:tblLook w:val="04A0" w:firstRow="1" w:lastRow="0" w:firstColumn="1" w:lastColumn="0" w:noHBand="0" w:noVBand="1"/>
      </w:tblPr>
      <w:tblGrid>
        <w:gridCol w:w="869"/>
        <w:gridCol w:w="689"/>
        <w:gridCol w:w="684"/>
        <w:gridCol w:w="684"/>
        <w:gridCol w:w="684"/>
        <w:gridCol w:w="684"/>
        <w:gridCol w:w="684"/>
        <w:gridCol w:w="684"/>
        <w:gridCol w:w="684"/>
        <w:gridCol w:w="684"/>
        <w:gridCol w:w="870"/>
      </w:tblGrid>
      <w:tr w:rsidR="00A557AC" w:rsidRPr="00496DDB" w14:paraId="1D2037E7"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23" w:type="dxa"/>
          </w:tcPr>
          <w:p w14:paraId="51F43104"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183" w:type="dxa"/>
          </w:tcPr>
          <w:p w14:paraId="200937C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23" w:type="dxa"/>
          </w:tcPr>
          <w:p w14:paraId="1CAC9DA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20" w:type="dxa"/>
          </w:tcPr>
          <w:p w14:paraId="25293F3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20" w:type="dxa"/>
          </w:tcPr>
          <w:p w14:paraId="3A6B5DF3"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82" w:type="dxa"/>
          </w:tcPr>
          <w:p w14:paraId="440010DD"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183" w:type="dxa"/>
          </w:tcPr>
          <w:p w14:paraId="5193C31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183" w:type="dxa"/>
          </w:tcPr>
          <w:p w14:paraId="2CB0ADF7"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192" w:type="dxa"/>
          </w:tcPr>
          <w:p w14:paraId="110E975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193" w:type="dxa"/>
          </w:tcPr>
          <w:p w14:paraId="77D026A3"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636" w:type="dxa"/>
          </w:tcPr>
          <w:p w14:paraId="0767331B"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3F3BE259"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780D4905" w14:textId="77777777" w:rsidR="00A557AC" w:rsidRPr="00496DDB" w:rsidRDefault="00A557AC" w:rsidP="00237020">
            <w:pPr>
              <w:jc w:val="both"/>
              <w:rPr>
                <w:rFonts w:asciiTheme="majorBidi" w:hAnsiTheme="majorBidi"/>
                <w:lang w:bidi="ar-AE"/>
              </w:rPr>
            </w:pPr>
          </w:p>
        </w:tc>
        <w:tc>
          <w:tcPr>
            <w:tcW w:w="1183" w:type="dxa"/>
            <w:vAlign w:val="center"/>
          </w:tcPr>
          <w:p w14:paraId="30B7362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23" w:type="dxa"/>
            <w:vAlign w:val="center"/>
          </w:tcPr>
          <w:p w14:paraId="7FA67C2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20" w:type="dxa"/>
            <w:vAlign w:val="center"/>
          </w:tcPr>
          <w:p w14:paraId="30F6685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20" w:type="dxa"/>
            <w:vAlign w:val="center"/>
          </w:tcPr>
          <w:p w14:paraId="780CDE7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82" w:type="dxa"/>
            <w:vAlign w:val="center"/>
          </w:tcPr>
          <w:p w14:paraId="20BE67E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183" w:type="dxa"/>
            <w:vAlign w:val="center"/>
          </w:tcPr>
          <w:p w14:paraId="43A59EA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183" w:type="dxa"/>
            <w:vAlign w:val="center"/>
          </w:tcPr>
          <w:p w14:paraId="43C539C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192" w:type="dxa"/>
            <w:vAlign w:val="center"/>
          </w:tcPr>
          <w:p w14:paraId="004736F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193" w:type="dxa"/>
            <w:vAlign w:val="center"/>
          </w:tcPr>
          <w:p w14:paraId="4714F5E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636" w:type="dxa"/>
          </w:tcPr>
          <w:p w14:paraId="0A2B6E8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54F56BBC"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Align w:val="center"/>
          </w:tcPr>
          <w:p w14:paraId="776737BC" w14:textId="77777777" w:rsidR="00A557AC" w:rsidRPr="00CB6FC2" w:rsidRDefault="00A557AC" w:rsidP="00237020">
            <w:pPr>
              <w:jc w:val="center"/>
              <w:rPr>
                <w:rFonts w:asciiTheme="majorBidi" w:hAnsiTheme="majorBidi"/>
                <w:b w:val="0"/>
                <w:bCs w:val="0"/>
                <w:sz w:val="20"/>
                <w:szCs w:val="20"/>
                <w:lang w:bidi="ar-AE"/>
              </w:rPr>
            </w:pPr>
            <w:r>
              <w:rPr>
                <w:rFonts w:ascii="Times New Roman" w:hAnsi="Times New Roman"/>
                <w:b w:val="0"/>
                <w:bCs w:val="0"/>
                <w:sz w:val="20"/>
                <w:szCs w:val="20"/>
              </w:rPr>
              <w:t>Firm</w:t>
            </w:r>
            <w:r w:rsidRPr="00CB6FC2">
              <w:rPr>
                <w:rFonts w:ascii="Times New Roman" w:hAnsi="Times New Roman"/>
                <w:b w:val="0"/>
                <w:bCs w:val="0"/>
                <w:sz w:val="20"/>
                <w:szCs w:val="20"/>
              </w:rPr>
              <w:t xml:space="preserve"> Size</w:t>
            </w:r>
          </w:p>
        </w:tc>
        <w:tc>
          <w:tcPr>
            <w:tcW w:w="1183" w:type="dxa"/>
          </w:tcPr>
          <w:p w14:paraId="4DD22B7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23" w:type="dxa"/>
          </w:tcPr>
          <w:p w14:paraId="12DA845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20" w:type="dxa"/>
          </w:tcPr>
          <w:p w14:paraId="6412FC9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20" w:type="dxa"/>
          </w:tcPr>
          <w:p w14:paraId="47709BD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2" w:type="dxa"/>
          </w:tcPr>
          <w:p w14:paraId="4617A4C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3" w:type="dxa"/>
          </w:tcPr>
          <w:p w14:paraId="1418608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3" w:type="dxa"/>
          </w:tcPr>
          <w:p w14:paraId="063CABF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2" w:type="dxa"/>
          </w:tcPr>
          <w:p w14:paraId="609CB7D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3" w:type="dxa"/>
          </w:tcPr>
          <w:p w14:paraId="77452F3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636" w:type="dxa"/>
            <w:vAlign w:val="center"/>
          </w:tcPr>
          <w:p w14:paraId="3430F360"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Formalization</w:t>
            </w:r>
          </w:p>
        </w:tc>
      </w:tr>
      <w:tr w:rsidR="00A557AC" w:rsidRPr="00496DDB" w14:paraId="14B8997A"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Align w:val="center"/>
          </w:tcPr>
          <w:p w14:paraId="6632FE89" w14:textId="77777777" w:rsidR="00A557AC" w:rsidRPr="00CB6FC2" w:rsidRDefault="00A557AC" w:rsidP="00237020">
            <w:pPr>
              <w:jc w:val="center"/>
              <w:rPr>
                <w:rFonts w:asciiTheme="majorBidi" w:hAnsiTheme="majorBidi"/>
                <w:b w:val="0"/>
                <w:bCs w:val="0"/>
                <w:sz w:val="20"/>
                <w:szCs w:val="20"/>
              </w:rPr>
            </w:pPr>
            <w:r>
              <w:rPr>
                <w:rFonts w:ascii="Times New Roman" w:hAnsi="Times New Roman"/>
                <w:b w:val="0"/>
                <w:bCs w:val="0"/>
                <w:sz w:val="20"/>
                <w:szCs w:val="20"/>
              </w:rPr>
              <w:t>Firm</w:t>
            </w:r>
            <w:r w:rsidRPr="00CB6FC2">
              <w:rPr>
                <w:rFonts w:ascii="Times New Roman" w:hAnsi="Times New Roman"/>
                <w:b w:val="0"/>
                <w:bCs w:val="0"/>
                <w:sz w:val="20"/>
                <w:szCs w:val="20"/>
              </w:rPr>
              <w:t xml:space="preserve"> Size</w:t>
            </w:r>
          </w:p>
        </w:tc>
        <w:tc>
          <w:tcPr>
            <w:tcW w:w="1183" w:type="dxa"/>
          </w:tcPr>
          <w:p w14:paraId="4D5BB58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23" w:type="dxa"/>
          </w:tcPr>
          <w:p w14:paraId="5250854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20" w:type="dxa"/>
          </w:tcPr>
          <w:p w14:paraId="7616420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20" w:type="dxa"/>
          </w:tcPr>
          <w:p w14:paraId="4EEFA75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2" w:type="dxa"/>
          </w:tcPr>
          <w:p w14:paraId="5AF463D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3" w:type="dxa"/>
          </w:tcPr>
          <w:p w14:paraId="6CA70CC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3" w:type="dxa"/>
          </w:tcPr>
          <w:p w14:paraId="5FA196F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2" w:type="dxa"/>
          </w:tcPr>
          <w:p w14:paraId="552A556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3" w:type="dxa"/>
          </w:tcPr>
          <w:p w14:paraId="541A528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636" w:type="dxa"/>
            <w:vAlign w:val="center"/>
          </w:tcPr>
          <w:p w14:paraId="10DD4BF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Centralization</w:t>
            </w:r>
          </w:p>
        </w:tc>
      </w:tr>
      <w:tr w:rsidR="00A557AC" w:rsidRPr="00496DDB" w14:paraId="22B97E99"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Align w:val="center"/>
          </w:tcPr>
          <w:p w14:paraId="08E4A721" w14:textId="77777777" w:rsidR="00A557AC" w:rsidRPr="00CB6FC2" w:rsidRDefault="00A557AC" w:rsidP="00237020">
            <w:pPr>
              <w:jc w:val="center"/>
              <w:rPr>
                <w:rFonts w:asciiTheme="majorBidi" w:hAnsiTheme="majorBidi"/>
                <w:b w:val="0"/>
                <w:bCs w:val="0"/>
                <w:sz w:val="20"/>
                <w:szCs w:val="20"/>
              </w:rPr>
            </w:pPr>
            <w:r>
              <w:rPr>
                <w:rFonts w:ascii="Times New Roman" w:hAnsi="Times New Roman"/>
                <w:b w:val="0"/>
                <w:bCs w:val="0"/>
                <w:sz w:val="20"/>
                <w:szCs w:val="20"/>
              </w:rPr>
              <w:t>Firm</w:t>
            </w:r>
            <w:r w:rsidRPr="00CB6FC2">
              <w:rPr>
                <w:rFonts w:ascii="Times New Roman" w:hAnsi="Times New Roman"/>
                <w:b w:val="0"/>
                <w:bCs w:val="0"/>
                <w:sz w:val="20"/>
                <w:szCs w:val="20"/>
              </w:rPr>
              <w:t xml:space="preserve"> Size</w:t>
            </w:r>
          </w:p>
        </w:tc>
        <w:tc>
          <w:tcPr>
            <w:tcW w:w="1183" w:type="dxa"/>
          </w:tcPr>
          <w:p w14:paraId="46EC4D3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23" w:type="dxa"/>
          </w:tcPr>
          <w:p w14:paraId="725C1C7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20" w:type="dxa"/>
          </w:tcPr>
          <w:p w14:paraId="52BCCC0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20" w:type="dxa"/>
          </w:tcPr>
          <w:p w14:paraId="2FEB4D5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2" w:type="dxa"/>
          </w:tcPr>
          <w:p w14:paraId="710373B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3" w:type="dxa"/>
          </w:tcPr>
          <w:p w14:paraId="2C7B6DF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3" w:type="dxa"/>
          </w:tcPr>
          <w:p w14:paraId="1636EDB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2" w:type="dxa"/>
          </w:tcPr>
          <w:p w14:paraId="544A031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3" w:type="dxa"/>
          </w:tcPr>
          <w:p w14:paraId="36651DA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636" w:type="dxa"/>
            <w:vAlign w:val="center"/>
          </w:tcPr>
          <w:p w14:paraId="602FBED9"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Integration</w:t>
            </w:r>
          </w:p>
        </w:tc>
      </w:tr>
      <w:tr w:rsidR="00A557AC" w:rsidRPr="00496DDB" w14:paraId="56BA146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Align w:val="center"/>
          </w:tcPr>
          <w:p w14:paraId="413A7F69" w14:textId="77777777" w:rsidR="00A557AC" w:rsidRPr="00CB6FC2" w:rsidRDefault="00A557AC" w:rsidP="00237020">
            <w:pPr>
              <w:jc w:val="center"/>
              <w:rPr>
                <w:rFonts w:asciiTheme="majorBidi" w:hAnsiTheme="majorBidi"/>
                <w:b w:val="0"/>
                <w:bCs w:val="0"/>
                <w:sz w:val="20"/>
                <w:szCs w:val="20"/>
                <w:lang w:bidi="ar-AE"/>
              </w:rPr>
            </w:pPr>
            <w:r w:rsidRPr="00CB6FC2">
              <w:rPr>
                <w:rFonts w:ascii="Times New Roman" w:hAnsi="Times New Roman"/>
                <w:b w:val="0"/>
                <w:bCs w:val="0"/>
                <w:sz w:val="20"/>
                <w:szCs w:val="20"/>
              </w:rPr>
              <w:t>Formalization</w:t>
            </w:r>
          </w:p>
        </w:tc>
        <w:tc>
          <w:tcPr>
            <w:tcW w:w="1183" w:type="dxa"/>
          </w:tcPr>
          <w:p w14:paraId="7C36B21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23" w:type="dxa"/>
          </w:tcPr>
          <w:p w14:paraId="595AF91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20" w:type="dxa"/>
          </w:tcPr>
          <w:p w14:paraId="1213C8F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20" w:type="dxa"/>
          </w:tcPr>
          <w:p w14:paraId="1C10A59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2" w:type="dxa"/>
          </w:tcPr>
          <w:p w14:paraId="45AE264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3" w:type="dxa"/>
          </w:tcPr>
          <w:p w14:paraId="44FEDB5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3" w:type="dxa"/>
          </w:tcPr>
          <w:p w14:paraId="0030796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2" w:type="dxa"/>
          </w:tcPr>
          <w:p w14:paraId="5EAD7EF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3" w:type="dxa"/>
          </w:tcPr>
          <w:p w14:paraId="40ECA5D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636" w:type="dxa"/>
            <w:vAlign w:val="center"/>
          </w:tcPr>
          <w:p w14:paraId="51A2343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Centralization</w:t>
            </w:r>
          </w:p>
        </w:tc>
      </w:tr>
      <w:tr w:rsidR="00A557AC" w:rsidRPr="00496DDB" w14:paraId="0F7C44BB"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Align w:val="center"/>
          </w:tcPr>
          <w:p w14:paraId="3BAD4E8B" w14:textId="77777777" w:rsidR="00A557AC" w:rsidRPr="00CB6FC2" w:rsidRDefault="00A557AC" w:rsidP="00237020">
            <w:pPr>
              <w:jc w:val="center"/>
              <w:rPr>
                <w:rFonts w:asciiTheme="majorBidi" w:hAnsiTheme="majorBidi"/>
                <w:b w:val="0"/>
                <w:bCs w:val="0"/>
                <w:sz w:val="20"/>
                <w:szCs w:val="20"/>
                <w:lang w:bidi="ar-AE"/>
              </w:rPr>
            </w:pPr>
            <w:r w:rsidRPr="00CB6FC2">
              <w:rPr>
                <w:rFonts w:ascii="Times New Roman" w:hAnsi="Times New Roman"/>
                <w:b w:val="0"/>
                <w:bCs w:val="0"/>
                <w:sz w:val="20"/>
                <w:szCs w:val="20"/>
              </w:rPr>
              <w:t>Formalization</w:t>
            </w:r>
          </w:p>
        </w:tc>
        <w:tc>
          <w:tcPr>
            <w:tcW w:w="1183" w:type="dxa"/>
          </w:tcPr>
          <w:p w14:paraId="02AAFAE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23" w:type="dxa"/>
          </w:tcPr>
          <w:p w14:paraId="7467F93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20" w:type="dxa"/>
          </w:tcPr>
          <w:p w14:paraId="53D0542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20" w:type="dxa"/>
          </w:tcPr>
          <w:p w14:paraId="7A3A1EB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2" w:type="dxa"/>
          </w:tcPr>
          <w:p w14:paraId="22B9EAB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3" w:type="dxa"/>
          </w:tcPr>
          <w:p w14:paraId="516E2ED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3" w:type="dxa"/>
          </w:tcPr>
          <w:p w14:paraId="0B07EF6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2" w:type="dxa"/>
          </w:tcPr>
          <w:p w14:paraId="4A793C6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3" w:type="dxa"/>
          </w:tcPr>
          <w:p w14:paraId="2810304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636" w:type="dxa"/>
            <w:vAlign w:val="center"/>
          </w:tcPr>
          <w:p w14:paraId="10184E30"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Integration</w:t>
            </w:r>
          </w:p>
        </w:tc>
      </w:tr>
      <w:tr w:rsidR="00A557AC" w:rsidRPr="00496DDB" w14:paraId="42590726"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Align w:val="center"/>
          </w:tcPr>
          <w:p w14:paraId="2D6583BD" w14:textId="77777777" w:rsidR="00A557AC" w:rsidRPr="00CB6FC2" w:rsidRDefault="00A557AC" w:rsidP="00237020">
            <w:pPr>
              <w:jc w:val="center"/>
              <w:rPr>
                <w:rFonts w:asciiTheme="majorBidi" w:hAnsiTheme="majorBidi"/>
                <w:b w:val="0"/>
                <w:bCs w:val="0"/>
                <w:sz w:val="20"/>
                <w:szCs w:val="20"/>
                <w:lang w:bidi="ar-AE"/>
              </w:rPr>
            </w:pPr>
            <w:r w:rsidRPr="00CB6FC2">
              <w:rPr>
                <w:rFonts w:ascii="Times New Roman" w:hAnsi="Times New Roman"/>
                <w:b w:val="0"/>
                <w:bCs w:val="0"/>
                <w:sz w:val="20"/>
                <w:szCs w:val="20"/>
              </w:rPr>
              <w:t>Centralization</w:t>
            </w:r>
          </w:p>
        </w:tc>
        <w:tc>
          <w:tcPr>
            <w:tcW w:w="1183" w:type="dxa"/>
          </w:tcPr>
          <w:p w14:paraId="2A7BC04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23" w:type="dxa"/>
          </w:tcPr>
          <w:p w14:paraId="688C3CB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20" w:type="dxa"/>
          </w:tcPr>
          <w:p w14:paraId="6702C31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20" w:type="dxa"/>
          </w:tcPr>
          <w:p w14:paraId="7002946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2" w:type="dxa"/>
          </w:tcPr>
          <w:p w14:paraId="2E033D5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3" w:type="dxa"/>
          </w:tcPr>
          <w:p w14:paraId="4D54B58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83" w:type="dxa"/>
          </w:tcPr>
          <w:p w14:paraId="45C4D91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2" w:type="dxa"/>
          </w:tcPr>
          <w:p w14:paraId="2BC9AB3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3" w:type="dxa"/>
          </w:tcPr>
          <w:p w14:paraId="72BA1E9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636" w:type="dxa"/>
            <w:vAlign w:val="center"/>
          </w:tcPr>
          <w:p w14:paraId="693571B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Integration</w:t>
            </w:r>
          </w:p>
        </w:tc>
      </w:tr>
    </w:tbl>
    <w:p w14:paraId="6C740C14" w14:textId="77777777" w:rsidR="00A557AC" w:rsidRDefault="00A557AC" w:rsidP="00A557AC">
      <w:pPr>
        <w:jc w:val="both"/>
        <w:rPr>
          <w:rFonts w:asciiTheme="majorBidi" w:hAnsiTheme="majorBidi" w:cstheme="majorBidi"/>
          <w:sz w:val="24"/>
          <w:szCs w:val="24"/>
          <w:lang w:bidi="ar-AE"/>
        </w:rPr>
      </w:pPr>
    </w:p>
    <w:p w14:paraId="3B003BD9" w14:textId="77777777" w:rsidR="00A557AC" w:rsidRDefault="00A557AC" w:rsidP="00A557AC">
      <w:pPr>
        <w:jc w:val="both"/>
        <w:rPr>
          <w:rFonts w:asciiTheme="majorBidi" w:hAnsiTheme="majorBidi" w:cstheme="majorBidi"/>
          <w:sz w:val="24"/>
          <w:szCs w:val="24"/>
          <w:lang w:bidi="ar-AE"/>
        </w:rPr>
      </w:pPr>
    </w:p>
    <w:p w14:paraId="1304D2EB" w14:textId="77777777" w:rsidR="00A557AC" w:rsidRDefault="00A557AC" w:rsidP="00A557AC">
      <w:pPr>
        <w:jc w:val="both"/>
        <w:rPr>
          <w:rFonts w:asciiTheme="majorBidi" w:hAnsiTheme="majorBidi" w:cstheme="majorBidi"/>
          <w:sz w:val="24"/>
          <w:szCs w:val="24"/>
          <w:lang w:bidi="ar-AE"/>
        </w:rPr>
      </w:pPr>
    </w:p>
    <w:p w14:paraId="3B1C481B" w14:textId="77777777" w:rsidR="00A557AC" w:rsidRDefault="00A557AC" w:rsidP="00A557AC">
      <w:pPr>
        <w:jc w:val="both"/>
        <w:rPr>
          <w:rFonts w:asciiTheme="majorBidi" w:hAnsiTheme="majorBidi" w:cstheme="majorBidi"/>
          <w:sz w:val="24"/>
          <w:szCs w:val="24"/>
          <w:lang w:bidi="ar-AE"/>
        </w:rPr>
      </w:pPr>
    </w:p>
    <w:p w14:paraId="4706F944" w14:textId="77777777" w:rsidR="00A557AC" w:rsidRDefault="00A557AC" w:rsidP="00A557AC">
      <w:pPr>
        <w:jc w:val="both"/>
        <w:rPr>
          <w:rFonts w:asciiTheme="majorBidi" w:hAnsiTheme="majorBidi" w:cstheme="majorBidi"/>
          <w:b/>
          <w:sz w:val="28"/>
          <w:szCs w:val="28"/>
          <w:lang w:bidi="ar-AE"/>
        </w:rPr>
      </w:pPr>
      <w:r w:rsidRPr="00496DDB">
        <w:rPr>
          <w:rFonts w:asciiTheme="majorBidi" w:hAnsiTheme="majorBidi" w:cstheme="majorBidi"/>
          <w:b/>
          <w:sz w:val="28"/>
          <w:szCs w:val="28"/>
          <w:lang w:bidi="ar-AE"/>
        </w:rPr>
        <w:t xml:space="preserve">3.5. </w:t>
      </w:r>
      <w:r>
        <w:rPr>
          <w:rFonts w:asciiTheme="majorBidi" w:hAnsiTheme="majorBidi" w:cstheme="majorBidi"/>
          <w:b/>
          <w:sz w:val="28"/>
          <w:szCs w:val="28"/>
          <w:lang w:bidi="ar-AE"/>
        </w:rPr>
        <w:t>Organizational Process:</w:t>
      </w:r>
    </w:p>
    <w:tbl>
      <w:tblPr>
        <w:tblStyle w:val="LightGrid-Accent5"/>
        <w:tblW w:w="0" w:type="auto"/>
        <w:tblLook w:val="04A0" w:firstRow="1" w:lastRow="0" w:firstColumn="1" w:lastColumn="0" w:noHBand="0" w:noVBand="1"/>
      </w:tblPr>
      <w:tblGrid>
        <w:gridCol w:w="910"/>
        <w:gridCol w:w="681"/>
        <w:gridCol w:w="675"/>
        <w:gridCol w:w="675"/>
        <w:gridCol w:w="675"/>
        <w:gridCol w:w="675"/>
        <w:gridCol w:w="675"/>
        <w:gridCol w:w="675"/>
        <w:gridCol w:w="675"/>
        <w:gridCol w:w="675"/>
        <w:gridCol w:w="909"/>
      </w:tblGrid>
      <w:tr w:rsidR="00A557AC" w:rsidRPr="00496DDB" w14:paraId="6E3C0C34"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41" w:type="dxa"/>
          </w:tcPr>
          <w:p w14:paraId="71958E27"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196" w:type="dxa"/>
          </w:tcPr>
          <w:p w14:paraId="117B4FF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42" w:type="dxa"/>
          </w:tcPr>
          <w:p w14:paraId="42B6F8C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39" w:type="dxa"/>
          </w:tcPr>
          <w:p w14:paraId="007248BB"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39" w:type="dxa"/>
          </w:tcPr>
          <w:p w14:paraId="3B5CD306"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95" w:type="dxa"/>
          </w:tcPr>
          <w:p w14:paraId="731863A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196" w:type="dxa"/>
          </w:tcPr>
          <w:p w14:paraId="09B3ADC7"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196" w:type="dxa"/>
          </w:tcPr>
          <w:p w14:paraId="4D1E501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06" w:type="dxa"/>
          </w:tcPr>
          <w:p w14:paraId="1EF31697"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208" w:type="dxa"/>
          </w:tcPr>
          <w:p w14:paraId="6EB653F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480" w:type="dxa"/>
          </w:tcPr>
          <w:p w14:paraId="63C095B4"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792202D4"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tcPr>
          <w:p w14:paraId="10AD23B9" w14:textId="77777777" w:rsidR="00A557AC" w:rsidRPr="00496DDB" w:rsidRDefault="00A557AC" w:rsidP="00237020">
            <w:pPr>
              <w:jc w:val="both"/>
              <w:rPr>
                <w:rFonts w:asciiTheme="majorBidi" w:hAnsiTheme="majorBidi"/>
                <w:lang w:bidi="ar-AE"/>
              </w:rPr>
            </w:pPr>
          </w:p>
        </w:tc>
        <w:tc>
          <w:tcPr>
            <w:tcW w:w="1196" w:type="dxa"/>
            <w:vAlign w:val="center"/>
          </w:tcPr>
          <w:p w14:paraId="5D403B5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42" w:type="dxa"/>
            <w:vAlign w:val="center"/>
          </w:tcPr>
          <w:p w14:paraId="0432196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39" w:type="dxa"/>
            <w:vAlign w:val="center"/>
          </w:tcPr>
          <w:p w14:paraId="110479B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39" w:type="dxa"/>
            <w:vAlign w:val="center"/>
          </w:tcPr>
          <w:p w14:paraId="73BEA61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95" w:type="dxa"/>
            <w:vAlign w:val="center"/>
          </w:tcPr>
          <w:p w14:paraId="73F6B22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196" w:type="dxa"/>
            <w:vAlign w:val="center"/>
          </w:tcPr>
          <w:p w14:paraId="5A1E188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196" w:type="dxa"/>
            <w:vAlign w:val="center"/>
          </w:tcPr>
          <w:p w14:paraId="4F9FC51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206" w:type="dxa"/>
            <w:vAlign w:val="center"/>
          </w:tcPr>
          <w:p w14:paraId="3F58D939"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208" w:type="dxa"/>
            <w:vAlign w:val="center"/>
          </w:tcPr>
          <w:p w14:paraId="4E923FB1"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480" w:type="dxa"/>
          </w:tcPr>
          <w:p w14:paraId="5BA236E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3971ADEB"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28D36BF7" w14:textId="77777777" w:rsidR="00A557AC" w:rsidRPr="00B34CC9" w:rsidRDefault="00A557AC" w:rsidP="00237020">
            <w:pPr>
              <w:jc w:val="center"/>
              <w:rPr>
                <w:rFonts w:asciiTheme="majorBidi" w:hAnsiTheme="majorBidi"/>
                <w:b w:val="0"/>
                <w:bCs w:val="0"/>
                <w:sz w:val="20"/>
                <w:szCs w:val="20"/>
                <w:lang w:bidi="ar-AE"/>
              </w:rPr>
            </w:pPr>
            <w:r w:rsidRPr="00B34CC9">
              <w:rPr>
                <w:rFonts w:ascii="Times New Roman" w:hAnsi="Times New Roman"/>
                <w:b w:val="0"/>
                <w:bCs w:val="0"/>
                <w:sz w:val="20"/>
                <w:szCs w:val="20"/>
              </w:rPr>
              <w:t>Socialization</w:t>
            </w:r>
          </w:p>
        </w:tc>
        <w:tc>
          <w:tcPr>
            <w:tcW w:w="1196" w:type="dxa"/>
          </w:tcPr>
          <w:p w14:paraId="51E19A6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2" w:type="dxa"/>
          </w:tcPr>
          <w:p w14:paraId="56ED39A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65CAC75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2F4F1DF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093E5FA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38E792D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26F8CC1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6" w:type="dxa"/>
          </w:tcPr>
          <w:p w14:paraId="31B9AE7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8" w:type="dxa"/>
          </w:tcPr>
          <w:p w14:paraId="3B66386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80" w:type="dxa"/>
            <w:vAlign w:val="center"/>
          </w:tcPr>
          <w:p w14:paraId="5B8FDF2D"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Externalization</w:t>
            </w:r>
          </w:p>
        </w:tc>
      </w:tr>
      <w:tr w:rsidR="00A557AC" w:rsidRPr="00496DDB" w14:paraId="6141842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5929F1C7" w14:textId="77777777" w:rsidR="00A557AC" w:rsidRPr="00B34CC9" w:rsidRDefault="00A557AC" w:rsidP="00237020">
            <w:pPr>
              <w:jc w:val="center"/>
              <w:rPr>
                <w:rFonts w:asciiTheme="majorBidi" w:hAnsiTheme="majorBidi"/>
                <w:b w:val="0"/>
                <w:bCs w:val="0"/>
                <w:sz w:val="20"/>
                <w:szCs w:val="20"/>
                <w:lang w:bidi="ar-AE"/>
              </w:rPr>
            </w:pPr>
            <w:r w:rsidRPr="00B34CC9">
              <w:rPr>
                <w:rFonts w:ascii="Times New Roman" w:hAnsi="Times New Roman"/>
                <w:b w:val="0"/>
                <w:bCs w:val="0"/>
                <w:sz w:val="20"/>
                <w:szCs w:val="20"/>
              </w:rPr>
              <w:t>Socialization</w:t>
            </w:r>
          </w:p>
        </w:tc>
        <w:tc>
          <w:tcPr>
            <w:tcW w:w="1196" w:type="dxa"/>
          </w:tcPr>
          <w:p w14:paraId="392D3E3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2" w:type="dxa"/>
          </w:tcPr>
          <w:p w14:paraId="17B9163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3296A32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57FD370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2835D68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3474971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77D6471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6" w:type="dxa"/>
          </w:tcPr>
          <w:p w14:paraId="727149F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8" w:type="dxa"/>
          </w:tcPr>
          <w:p w14:paraId="7F2F6D0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480" w:type="dxa"/>
            <w:vAlign w:val="center"/>
          </w:tcPr>
          <w:p w14:paraId="5977BAA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Combination</w:t>
            </w:r>
          </w:p>
        </w:tc>
      </w:tr>
      <w:tr w:rsidR="00A557AC" w:rsidRPr="00496DDB" w14:paraId="6949E048"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29775E9A" w14:textId="77777777" w:rsidR="00A557AC" w:rsidRPr="00B34CC9" w:rsidRDefault="00A557AC" w:rsidP="00237020">
            <w:pPr>
              <w:jc w:val="center"/>
              <w:rPr>
                <w:rFonts w:asciiTheme="majorBidi" w:hAnsiTheme="majorBidi"/>
                <w:b w:val="0"/>
                <w:bCs w:val="0"/>
                <w:sz w:val="20"/>
                <w:szCs w:val="20"/>
                <w:lang w:bidi="ar-AE"/>
              </w:rPr>
            </w:pPr>
            <w:r w:rsidRPr="00B34CC9">
              <w:rPr>
                <w:rFonts w:ascii="Times New Roman" w:hAnsi="Times New Roman"/>
                <w:b w:val="0"/>
                <w:bCs w:val="0"/>
                <w:sz w:val="20"/>
                <w:szCs w:val="20"/>
              </w:rPr>
              <w:t>Socialization</w:t>
            </w:r>
          </w:p>
        </w:tc>
        <w:tc>
          <w:tcPr>
            <w:tcW w:w="1196" w:type="dxa"/>
          </w:tcPr>
          <w:p w14:paraId="637507A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2" w:type="dxa"/>
          </w:tcPr>
          <w:p w14:paraId="1BB32CA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43C4786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634BE5A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71B70B0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162E8B3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12A0ADD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6" w:type="dxa"/>
          </w:tcPr>
          <w:p w14:paraId="393A665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8" w:type="dxa"/>
          </w:tcPr>
          <w:p w14:paraId="1075629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80" w:type="dxa"/>
            <w:vAlign w:val="center"/>
          </w:tcPr>
          <w:p w14:paraId="0253F0CF"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Internalization</w:t>
            </w:r>
          </w:p>
        </w:tc>
      </w:tr>
      <w:tr w:rsidR="00A557AC" w:rsidRPr="00496DDB" w14:paraId="2686FC1D"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522E1501" w14:textId="77777777" w:rsidR="00A557AC" w:rsidRPr="00B34CC9" w:rsidRDefault="00A557AC" w:rsidP="00237020">
            <w:pPr>
              <w:jc w:val="center"/>
              <w:rPr>
                <w:rFonts w:asciiTheme="majorBidi" w:hAnsiTheme="majorBidi"/>
                <w:b w:val="0"/>
                <w:bCs w:val="0"/>
                <w:sz w:val="20"/>
                <w:szCs w:val="20"/>
                <w:lang w:bidi="ar-AE"/>
              </w:rPr>
            </w:pPr>
            <w:r w:rsidRPr="00B34CC9">
              <w:rPr>
                <w:rFonts w:ascii="Times New Roman" w:hAnsi="Times New Roman"/>
                <w:b w:val="0"/>
                <w:bCs w:val="0"/>
                <w:sz w:val="20"/>
                <w:szCs w:val="20"/>
              </w:rPr>
              <w:t>Externalization</w:t>
            </w:r>
          </w:p>
        </w:tc>
        <w:tc>
          <w:tcPr>
            <w:tcW w:w="1196" w:type="dxa"/>
          </w:tcPr>
          <w:p w14:paraId="4CE8B8F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2" w:type="dxa"/>
          </w:tcPr>
          <w:p w14:paraId="170C509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4E7BA20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780451E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58C6861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53143B7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4A3AF74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6" w:type="dxa"/>
          </w:tcPr>
          <w:p w14:paraId="532D934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8" w:type="dxa"/>
          </w:tcPr>
          <w:p w14:paraId="1678940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480" w:type="dxa"/>
            <w:vAlign w:val="center"/>
          </w:tcPr>
          <w:p w14:paraId="2AD41DC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Combination</w:t>
            </w:r>
          </w:p>
        </w:tc>
      </w:tr>
      <w:tr w:rsidR="00A557AC" w:rsidRPr="00496DDB" w14:paraId="4CC12D86"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2382AD71" w14:textId="77777777" w:rsidR="00A557AC" w:rsidRPr="00B34CC9" w:rsidRDefault="00A557AC" w:rsidP="00237020">
            <w:pPr>
              <w:jc w:val="center"/>
              <w:rPr>
                <w:rFonts w:asciiTheme="majorBidi" w:hAnsiTheme="majorBidi"/>
                <w:b w:val="0"/>
                <w:bCs w:val="0"/>
                <w:sz w:val="20"/>
                <w:szCs w:val="20"/>
              </w:rPr>
            </w:pPr>
            <w:r w:rsidRPr="00B34CC9">
              <w:rPr>
                <w:rFonts w:ascii="Times New Roman" w:hAnsi="Times New Roman"/>
                <w:b w:val="0"/>
                <w:bCs w:val="0"/>
                <w:sz w:val="20"/>
                <w:szCs w:val="20"/>
              </w:rPr>
              <w:t>Externalization</w:t>
            </w:r>
          </w:p>
        </w:tc>
        <w:tc>
          <w:tcPr>
            <w:tcW w:w="1196" w:type="dxa"/>
          </w:tcPr>
          <w:p w14:paraId="674497C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2" w:type="dxa"/>
          </w:tcPr>
          <w:p w14:paraId="4D7F6AF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2C3725A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9" w:type="dxa"/>
          </w:tcPr>
          <w:p w14:paraId="5AAC39A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1C2DA30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1DD3FCB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6892C2A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6" w:type="dxa"/>
          </w:tcPr>
          <w:p w14:paraId="6142A07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8" w:type="dxa"/>
          </w:tcPr>
          <w:p w14:paraId="5413C61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80" w:type="dxa"/>
            <w:vAlign w:val="center"/>
          </w:tcPr>
          <w:p w14:paraId="15A3ECD4"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Internalization</w:t>
            </w:r>
          </w:p>
        </w:tc>
      </w:tr>
      <w:tr w:rsidR="00A557AC" w:rsidRPr="00496DDB" w14:paraId="2E1DB1D9"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29FC4379" w14:textId="77777777" w:rsidR="00A557AC" w:rsidRPr="00B34CC9" w:rsidRDefault="00A557AC" w:rsidP="00237020">
            <w:pPr>
              <w:jc w:val="center"/>
              <w:rPr>
                <w:rFonts w:asciiTheme="majorBidi" w:hAnsiTheme="majorBidi"/>
                <w:b w:val="0"/>
                <w:bCs w:val="0"/>
                <w:sz w:val="20"/>
                <w:szCs w:val="20"/>
              </w:rPr>
            </w:pPr>
            <w:r w:rsidRPr="00B34CC9">
              <w:rPr>
                <w:rFonts w:ascii="Times New Roman" w:hAnsi="Times New Roman"/>
                <w:b w:val="0"/>
                <w:bCs w:val="0"/>
                <w:sz w:val="20"/>
                <w:szCs w:val="20"/>
              </w:rPr>
              <w:t>Combination</w:t>
            </w:r>
          </w:p>
        </w:tc>
        <w:tc>
          <w:tcPr>
            <w:tcW w:w="1196" w:type="dxa"/>
          </w:tcPr>
          <w:p w14:paraId="4DB551F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42" w:type="dxa"/>
          </w:tcPr>
          <w:p w14:paraId="40168F3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9" w:type="dxa"/>
          </w:tcPr>
          <w:p w14:paraId="3C809E4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9" w:type="dxa"/>
          </w:tcPr>
          <w:p w14:paraId="2D43C75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5" w:type="dxa"/>
          </w:tcPr>
          <w:p w14:paraId="1C43BA3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6" w:type="dxa"/>
          </w:tcPr>
          <w:p w14:paraId="6D4A8BE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6" w:type="dxa"/>
          </w:tcPr>
          <w:p w14:paraId="5FE59C7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6" w:type="dxa"/>
          </w:tcPr>
          <w:p w14:paraId="06B07E2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8" w:type="dxa"/>
          </w:tcPr>
          <w:p w14:paraId="3BE3D6B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480" w:type="dxa"/>
            <w:vAlign w:val="center"/>
          </w:tcPr>
          <w:p w14:paraId="2EAFECD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Internalization</w:t>
            </w:r>
          </w:p>
        </w:tc>
      </w:tr>
    </w:tbl>
    <w:p w14:paraId="443C9F15" w14:textId="77777777" w:rsidR="00A557AC" w:rsidRDefault="00A557AC" w:rsidP="00A557AC">
      <w:pPr>
        <w:jc w:val="both"/>
        <w:rPr>
          <w:rFonts w:asciiTheme="majorBidi" w:hAnsiTheme="majorBidi" w:cstheme="majorBidi"/>
          <w:b/>
          <w:sz w:val="28"/>
          <w:szCs w:val="28"/>
          <w:lang w:bidi="ar-AE"/>
        </w:rPr>
      </w:pPr>
    </w:p>
    <w:p w14:paraId="64AFCCE2" w14:textId="77777777" w:rsidR="00A557AC" w:rsidRDefault="00A557AC" w:rsidP="00A557AC">
      <w:pPr>
        <w:jc w:val="both"/>
        <w:rPr>
          <w:rFonts w:asciiTheme="majorBidi" w:hAnsiTheme="majorBidi" w:cstheme="majorBidi"/>
          <w:b/>
          <w:sz w:val="28"/>
          <w:szCs w:val="28"/>
          <w:lang w:bidi="ar-AE"/>
        </w:rPr>
      </w:pPr>
      <w:r w:rsidRPr="00496DDB">
        <w:rPr>
          <w:rFonts w:asciiTheme="majorBidi" w:hAnsiTheme="majorBidi" w:cstheme="majorBidi"/>
          <w:b/>
          <w:sz w:val="28"/>
          <w:szCs w:val="28"/>
          <w:lang w:bidi="ar-AE"/>
        </w:rPr>
        <w:t xml:space="preserve">3.6. </w:t>
      </w:r>
      <w:r>
        <w:rPr>
          <w:rFonts w:asciiTheme="majorBidi" w:hAnsiTheme="majorBidi" w:cstheme="majorBidi"/>
          <w:b/>
          <w:sz w:val="28"/>
          <w:szCs w:val="28"/>
          <w:lang w:bidi="ar-AE"/>
        </w:rPr>
        <w:t>Corporate Performance:</w:t>
      </w:r>
    </w:p>
    <w:tbl>
      <w:tblPr>
        <w:tblStyle w:val="LightGrid-Accent5"/>
        <w:tblW w:w="0" w:type="auto"/>
        <w:tblLook w:val="04A0" w:firstRow="1" w:lastRow="0" w:firstColumn="1" w:lastColumn="0" w:noHBand="0" w:noVBand="1"/>
      </w:tblPr>
      <w:tblGrid>
        <w:gridCol w:w="802"/>
        <w:gridCol w:w="686"/>
        <w:gridCol w:w="680"/>
        <w:gridCol w:w="679"/>
        <w:gridCol w:w="679"/>
        <w:gridCol w:w="679"/>
        <w:gridCol w:w="679"/>
        <w:gridCol w:w="679"/>
        <w:gridCol w:w="679"/>
        <w:gridCol w:w="679"/>
        <w:gridCol w:w="979"/>
      </w:tblGrid>
      <w:tr w:rsidR="00A557AC" w:rsidRPr="00496DDB" w14:paraId="43C0E600"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610" w:type="dxa"/>
          </w:tcPr>
          <w:p w14:paraId="4753D54A"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135" w:type="dxa"/>
          </w:tcPr>
          <w:p w14:paraId="762A53E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43" w:type="dxa"/>
          </w:tcPr>
          <w:p w14:paraId="50E1542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40" w:type="dxa"/>
          </w:tcPr>
          <w:p w14:paraId="6F654B08"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40" w:type="dxa"/>
          </w:tcPr>
          <w:p w14:paraId="1BFC51F8"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96" w:type="dxa"/>
          </w:tcPr>
          <w:p w14:paraId="39E1457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197" w:type="dxa"/>
          </w:tcPr>
          <w:p w14:paraId="12331D82"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197" w:type="dxa"/>
          </w:tcPr>
          <w:p w14:paraId="4DFFC2F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07" w:type="dxa"/>
          </w:tcPr>
          <w:p w14:paraId="67E672A9"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209" w:type="dxa"/>
          </w:tcPr>
          <w:p w14:paraId="0EC9B8CE"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550" w:type="dxa"/>
          </w:tcPr>
          <w:p w14:paraId="6BC37087"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7EF6EC7A"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tcPr>
          <w:p w14:paraId="5A446AAF" w14:textId="77777777" w:rsidR="00A557AC" w:rsidRPr="00496DDB" w:rsidRDefault="00A557AC" w:rsidP="00237020">
            <w:pPr>
              <w:jc w:val="both"/>
              <w:rPr>
                <w:rFonts w:asciiTheme="majorBidi" w:hAnsiTheme="majorBidi"/>
                <w:lang w:bidi="ar-AE"/>
              </w:rPr>
            </w:pPr>
          </w:p>
        </w:tc>
        <w:tc>
          <w:tcPr>
            <w:tcW w:w="1135" w:type="dxa"/>
            <w:vAlign w:val="center"/>
          </w:tcPr>
          <w:p w14:paraId="0DBDAFD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43" w:type="dxa"/>
            <w:vAlign w:val="center"/>
          </w:tcPr>
          <w:p w14:paraId="4110878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40" w:type="dxa"/>
            <w:vAlign w:val="center"/>
          </w:tcPr>
          <w:p w14:paraId="322C2281"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40" w:type="dxa"/>
            <w:vAlign w:val="center"/>
          </w:tcPr>
          <w:p w14:paraId="62348E3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96" w:type="dxa"/>
            <w:vAlign w:val="center"/>
          </w:tcPr>
          <w:p w14:paraId="1541E97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197" w:type="dxa"/>
            <w:vAlign w:val="center"/>
          </w:tcPr>
          <w:p w14:paraId="1CA7621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197" w:type="dxa"/>
            <w:vAlign w:val="center"/>
          </w:tcPr>
          <w:p w14:paraId="5C6BB61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207" w:type="dxa"/>
            <w:vAlign w:val="center"/>
          </w:tcPr>
          <w:p w14:paraId="2B3696F5"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209" w:type="dxa"/>
            <w:vAlign w:val="center"/>
          </w:tcPr>
          <w:p w14:paraId="684A0AB8"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550" w:type="dxa"/>
          </w:tcPr>
          <w:p w14:paraId="7B8A2D4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618F6493"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tcPr>
          <w:p w14:paraId="61DB0AD1" w14:textId="77777777" w:rsidR="00A557AC" w:rsidRPr="00402F0E" w:rsidRDefault="00A557AC" w:rsidP="00237020">
            <w:pPr>
              <w:jc w:val="center"/>
              <w:rPr>
                <w:rFonts w:asciiTheme="majorBidi" w:hAnsiTheme="majorBidi"/>
                <w:b w:val="0"/>
                <w:bCs w:val="0"/>
                <w:sz w:val="20"/>
                <w:szCs w:val="20"/>
                <w:lang w:bidi="ar-AE"/>
              </w:rPr>
            </w:pPr>
            <w:r w:rsidRPr="00402F0E">
              <w:rPr>
                <w:rFonts w:ascii="Times New Roman" w:hAnsi="Times New Roman"/>
                <w:b w:val="0"/>
                <w:bCs w:val="0"/>
                <w:sz w:val="20"/>
                <w:szCs w:val="20"/>
              </w:rPr>
              <w:t>Financial Performance</w:t>
            </w:r>
          </w:p>
        </w:tc>
        <w:tc>
          <w:tcPr>
            <w:tcW w:w="1135" w:type="dxa"/>
          </w:tcPr>
          <w:p w14:paraId="2B3ACF9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3" w:type="dxa"/>
          </w:tcPr>
          <w:p w14:paraId="0A39A6C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0" w:type="dxa"/>
          </w:tcPr>
          <w:p w14:paraId="60BFBD2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0" w:type="dxa"/>
          </w:tcPr>
          <w:p w14:paraId="36C7E54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2DB4589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7" w:type="dxa"/>
          </w:tcPr>
          <w:p w14:paraId="7AB6A93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7" w:type="dxa"/>
          </w:tcPr>
          <w:p w14:paraId="4C86641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7" w:type="dxa"/>
          </w:tcPr>
          <w:p w14:paraId="5ABAC0B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9" w:type="dxa"/>
          </w:tcPr>
          <w:p w14:paraId="497FF7B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550" w:type="dxa"/>
          </w:tcPr>
          <w:p w14:paraId="4D4EC2AE"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Customer Satisfaction</w:t>
            </w:r>
          </w:p>
        </w:tc>
      </w:tr>
      <w:tr w:rsidR="00A557AC" w:rsidRPr="00496DDB" w14:paraId="78604D72"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tcPr>
          <w:p w14:paraId="551253A9" w14:textId="77777777" w:rsidR="00A557AC" w:rsidRPr="00402F0E" w:rsidRDefault="00A557AC" w:rsidP="00237020">
            <w:pPr>
              <w:jc w:val="center"/>
              <w:rPr>
                <w:rFonts w:asciiTheme="majorBidi" w:hAnsiTheme="majorBidi"/>
                <w:b w:val="0"/>
                <w:bCs w:val="0"/>
                <w:sz w:val="20"/>
                <w:szCs w:val="20"/>
              </w:rPr>
            </w:pPr>
            <w:r w:rsidRPr="00402F0E">
              <w:rPr>
                <w:rFonts w:ascii="Times New Roman" w:hAnsi="Times New Roman"/>
                <w:b w:val="0"/>
                <w:bCs w:val="0"/>
                <w:sz w:val="20"/>
                <w:szCs w:val="20"/>
              </w:rPr>
              <w:t>Financial Performance</w:t>
            </w:r>
          </w:p>
        </w:tc>
        <w:tc>
          <w:tcPr>
            <w:tcW w:w="1135" w:type="dxa"/>
          </w:tcPr>
          <w:p w14:paraId="3B2068B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3" w:type="dxa"/>
          </w:tcPr>
          <w:p w14:paraId="655D102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0" w:type="dxa"/>
          </w:tcPr>
          <w:p w14:paraId="3E41E82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0" w:type="dxa"/>
          </w:tcPr>
          <w:p w14:paraId="0173482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6" w:type="dxa"/>
          </w:tcPr>
          <w:p w14:paraId="3EA2E36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7" w:type="dxa"/>
          </w:tcPr>
          <w:p w14:paraId="09FB5A0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7" w:type="dxa"/>
          </w:tcPr>
          <w:p w14:paraId="0AB8F7B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7" w:type="dxa"/>
          </w:tcPr>
          <w:p w14:paraId="7504CE8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9" w:type="dxa"/>
          </w:tcPr>
          <w:p w14:paraId="5474B63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550" w:type="dxa"/>
          </w:tcPr>
          <w:p w14:paraId="1C8012D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Competitiveness</w:t>
            </w:r>
          </w:p>
        </w:tc>
      </w:tr>
      <w:tr w:rsidR="00A557AC" w:rsidRPr="00496DDB" w14:paraId="180B70ED"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tcPr>
          <w:p w14:paraId="21881237" w14:textId="77777777" w:rsidR="00A557AC" w:rsidRPr="00402F0E" w:rsidRDefault="00A557AC" w:rsidP="00237020">
            <w:pPr>
              <w:jc w:val="center"/>
              <w:rPr>
                <w:rFonts w:asciiTheme="majorBidi" w:hAnsiTheme="majorBidi"/>
                <w:b w:val="0"/>
                <w:bCs w:val="0"/>
                <w:sz w:val="20"/>
                <w:szCs w:val="20"/>
              </w:rPr>
            </w:pPr>
            <w:r w:rsidRPr="00402F0E">
              <w:rPr>
                <w:rFonts w:ascii="Times New Roman" w:hAnsi="Times New Roman"/>
                <w:b w:val="0"/>
                <w:bCs w:val="0"/>
                <w:sz w:val="20"/>
                <w:szCs w:val="20"/>
              </w:rPr>
              <w:t>Customer Satisfaction</w:t>
            </w:r>
          </w:p>
        </w:tc>
        <w:tc>
          <w:tcPr>
            <w:tcW w:w="1135" w:type="dxa"/>
          </w:tcPr>
          <w:p w14:paraId="7C2F8EE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43" w:type="dxa"/>
          </w:tcPr>
          <w:p w14:paraId="478B678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40" w:type="dxa"/>
          </w:tcPr>
          <w:p w14:paraId="4A10687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40" w:type="dxa"/>
          </w:tcPr>
          <w:p w14:paraId="7284415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6" w:type="dxa"/>
          </w:tcPr>
          <w:p w14:paraId="56CBBBF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7" w:type="dxa"/>
          </w:tcPr>
          <w:p w14:paraId="60F5C07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7" w:type="dxa"/>
          </w:tcPr>
          <w:p w14:paraId="4EE5DD7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7" w:type="dxa"/>
          </w:tcPr>
          <w:p w14:paraId="636CF8B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9" w:type="dxa"/>
          </w:tcPr>
          <w:p w14:paraId="668E54F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550" w:type="dxa"/>
          </w:tcPr>
          <w:p w14:paraId="7D5DF1A0"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9D70D8">
              <w:rPr>
                <w:rFonts w:ascii="Times New Roman" w:hAnsi="Times New Roman"/>
                <w:sz w:val="20"/>
                <w:szCs w:val="20"/>
              </w:rPr>
              <w:t>Competitiveness</w:t>
            </w:r>
          </w:p>
        </w:tc>
      </w:tr>
    </w:tbl>
    <w:p w14:paraId="09F7F9DC" w14:textId="77777777" w:rsidR="00A557AC" w:rsidRDefault="00A557AC" w:rsidP="00A557AC">
      <w:pPr>
        <w:jc w:val="both"/>
        <w:rPr>
          <w:rFonts w:asciiTheme="majorBidi" w:hAnsiTheme="majorBidi" w:cstheme="majorBidi"/>
          <w:b/>
          <w:sz w:val="28"/>
          <w:szCs w:val="28"/>
          <w:lang w:bidi="ar-AE"/>
        </w:rPr>
      </w:pPr>
    </w:p>
    <w:p w14:paraId="09392486" w14:textId="77777777" w:rsidR="00A557AC" w:rsidRDefault="00A557AC" w:rsidP="00A557AC">
      <w:pPr>
        <w:jc w:val="both"/>
        <w:rPr>
          <w:rFonts w:asciiTheme="majorBidi" w:hAnsiTheme="majorBidi" w:cstheme="majorBidi"/>
          <w:b/>
          <w:sz w:val="28"/>
          <w:szCs w:val="28"/>
          <w:lang w:bidi="ar-AE"/>
        </w:rPr>
      </w:pPr>
      <w:r w:rsidRPr="00496DDB">
        <w:rPr>
          <w:rFonts w:asciiTheme="majorBidi" w:hAnsiTheme="majorBidi" w:cstheme="majorBidi"/>
          <w:b/>
          <w:sz w:val="28"/>
          <w:szCs w:val="28"/>
          <w:lang w:bidi="ar-AE"/>
        </w:rPr>
        <w:t xml:space="preserve">3.7. </w:t>
      </w:r>
      <w:r>
        <w:rPr>
          <w:rFonts w:asciiTheme="majorBidi" w:hAnsiTheme="majorBidi" w:cstheme="majorBidi"/>
          <w:b/>
          <w:sz w:val="28"/>
          <w:szCs w:val="28"/>
          <w:lang w:bidi="ar-AE"/>
        </w:rPr>
        <w:t xml:space="preserve">Human Recourse Management: </w:t>
      </w:r>
    </w:p>
    <w:tbl>
      <w:tblPr>
        <w:tblStyle w:val="LightGrid-Accent5"/>
        <w:tblW w:w="0" w:type="auto"/>
        <w:tblLook w:val="04A0" w:firstRow="1" w:lastRow="0" w:firstColumn="1" w:lastColumn="0" w:noHBand="0" w:noVBand="1"/>
      </w:tblPr>
      <w:tblGrid>
        <w:gridCol w:w="831"/>
        <w:gridCol w:w="699"/>
        <w:gridCol w:w="693"/>
        <w:gridCol w:w="694"/>
        <w:gridCol w:w="694"/>
        <w:gridCol w:w="694"/>
        <w:gridCol w:w="694"/>
        <w:gridCol w:w="694"/>
        <w:gridCol w:w="694"/>
        <w:gridCol w:w="694"/>
        <w:gridCol w:w="819"/>
      </w:tblGrid>
      <w:tr w:rsidR="00A557AC" w:rsidRPr="00496DDB" w14:paraId="11B6670B"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706" w:type="dxa"/>
          </w:tcPr>
          <w:p w14:paraId="703AD39C"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159" w:type="dxa"/>
          </w:tcPr>
          <w:p w14:paraId="1BD50AF3"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188" w:type="dxa"/>
          </w:tcPr>
          <w:p w14:paraId="5711C8BE"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186" w:type="dxa"/>
          </w:tcPr>
          <w:p w14:paraId="604F114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186" w:type="dxa"/>
          </w:tcPr>
          <w:p w14:paraId="54563B4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58" w:type="dxa"/>
          </w:tcPr>
          <w:p w14:paraId="0B2D5AB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159" w:type="dxa"/>
          </w:tcPr>
          <w:p w14:paraId="65FD768B"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159" w:type="dxa"/>
          </w:tcPr>
          <w:p w14:paraId="47B9937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165" w:type="dxa"/>
          </w:tcPr>
          <w:p w14:paraId="355AA4A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166" w:type="dxa"/>
          </w:tcPr>
          <w:p w14:paraId="716A8602"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706" w:type="dxa"/>
          </w:tcPr>
          <w:p w14:paraId="1EA3EC8C"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558FE965"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Pr>
          <w:p w14:paraId="1D9BBC9B" w14:textId="77777777" w:rsidR="00A557AC" w:rsidRPr="00496DDB" w:rsidRDefault="00A557AC" w:rsidP="00237020">
            <w:pPr>
              <w:jc w:val="both"/>
              <w:rPr>
                <w:rFonts w:asciiTheme="majorBidi" w:hAnsiTheme="majorBidi"/>
                <w:lang w:bidi="ar-AE"/>
              </w:rPr>
            </w:pPr>
          </w:p>
        </w:tc>
        <w:tc>
          <w:tcPr>
            <w:tcW w:w="1159" w:type="dxa"/>
            <w:vAlign w:val="center"/>
          </w:tcPr>
          <w:p w14:paraId="7A9F5534"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188" w:type="dxa"/>
            <w:vAlign w:val="center"/>
          </w:tcPr>
          <w:p w14:paraId="4D94B65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186" w:type="dxa"/>
            <w:vAlign w:val="center"/>
          </w:tcPr>
          <w:p w14:paraId="5D24B4A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186" w:type="dxa"/>
            <w:vAlign w:val="center"/>
          </w:tcPr>
          <w:p w14:paraId="64340EB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58" w:type="dxa"/>
            <w:vAlign w:val="center"/>
          </w:tcPr>
          <w:p w14:paraId="3C2643D9"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159" w:type="dxa"/>
            <w:vAlign w:val="center"/>
          </w:tcPr>
          <w:p w14:paraId="2305B7D9"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159" w:type="dxa"/>
            <w:vAlign w:val="center"/>
          </w:tcPr>
          <w:p w14:paraId="2D6AB568"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165" w:type="dxa"/>
            <w:vAlign w:val="center"/>
          </w:tcPr>
          <w:p w14:paraId="71BE2BB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166" w:type="dxa"/>
            <w:vAlign w:val="center"/>
          </w:tcPr>
          <w:p w14:paraId="27A13DD7"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706" w:type="dxa"/>
          </w:tcPr>
          <w:p w14:paraId="6FCE39E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371ECFF6"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Pr>
          <w:p w14:paraId="0CF9B46A" w14:textId="77777777" w:rsidR="00A557AC" w:rsidRPr="00EB3CF9" w:rsidRDefault="00A557AC" w:rsidP="00237020">
            <w:pPr>
              <w:jc w:val="center"/>
              <w:rPr>
                <w:rFonts w:asciiTheme="majorBidi" w:hAnsiTheme="majorBidi"/>
                <w:b w:val="0"/>
                <w:bCs w:val="0"/>
                <w:sz w:val="20"/>
                <w:szCs w:val="20"/>
                <w:lang w:bidi="ar-AE"/>
              </w:rPr>
            </w:pPr>
            <w:r w:rsidRPr="00EB3CF9">
              <w:rPr>
                <w:rFonts w:ascii="Times New Roman" w:hAnsi="Times New Roman"/>
                <w:b w:val="0"/>
                <w:bCs w:val="0"/>
                <w:sz w:val="20"/>
                <w:szCs w:val="20"/>
              </w:rPr>
              <w:t>Recruitment/ Selecting</w:t>
            </w:r>
          </w:p>
        </w:tc>
        <w:tc>
          <w:tcPr>
            <w:tcW w:w="1159" w:type="dxa"/>
          </w:tcPr>
          <w:p w14:paraId="628B0F7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8" w:type="dxa"/>
          </w:tcPr>
          <w:p w14:paraId="0BDE051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6" w:type="dxa"/>
          </w:tcPr>
          <w:p w14:paraId="5F76965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86" w:type="dxa"/>
          </w:tcPr>
          <w:p w14:paraId="6372E7B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58" w:type="dxa"/>
          </w:tcPr>
          <w:p w14:paraId="4A303C5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59" w:type="dxa"/>
          </w:tcPr>
          <w:p w14:paraId="3787757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59" w:type="dxa"/>
          </w:tcPr>
          <w:p w14:paraId="62B19E2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65" w:type="dxa"/>
          </w:tcPr>
          <w:p w14:paraId="530E500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66" w:type="dxa"/>
          </w:tcPr>
          <w:p w14:paraId="67203BE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706" w:type="dxa"/>
          </w:tcPr>
          <w:p w14:paraId="5AA6412A"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 xml:space="preserve">Reward in Performance </w:t>
            </w:r>
          </w:p>
        </w:tc>
      </w:tr>
      <w:tr w:rsidR="00A557AC" w:rsidRPr="00496DDB" w14:paraId="224CF12E"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Pr>
          <w:p w14:paraId="341CD2D4" w14:textId="77777777" w:rsidR="00A557AC" w:rsidRPr="00EB3CF9" w:rsidRDefault="00A557AC" w:rsidP="00237020">
            <w:pPr>
              <w:jc w:val="center"/>
              <w:rPr>
                <w:rFonts w:asciiTheme="majorBidi" w:hAnsiTheme="majorBidi"/>
                <w:b w:val="0"/>
                <w:bCs w:val="0"/>
                <w:sz w:val="20"/>
                <w:szCs w:val="20"/>
              </w:rPr>
            </w:pPr>
            <w:r w:rsidRPr="00EB3CF9">
              <w:rPr>
                <w:rFonts w:ascii="Times New Roman" w:hAnsi="Times New Roman"/>
                <w:b w:val="0"/>
                <w:bCs w:val="0"/>
                <w:sz w:val="20"/>
                <w:szCs w:val="20"/>
              </w:rPr>
              <w:t>Recruitment/ Selecting</w:t>
            </w:r>
          </w:p>
        </w:tc>
        <w:tc>
          <w:tcPr>
            <w:tcW w:w="1159" w:type="dxa"/>
          </w:tcPr>
          <w:p w14:paraId="50D0ED4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8" w:type="dxa"/>
          </w:tcPr>
          <w:p w14:paraId="7A2B839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6" w:type="dxa"/>
          </w:tcPr>
          <w:p w14:paraId="7264775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86" w:type="dxa"/>
          </w:tcPr>
          <w:p w14:paraId="13445BD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58" w:type="dxa"/>
          </w:tcPr>
          <w:p w14:paraId="40842956"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59" w:type="dxa"/>
          </w:tcPr>
          <w:p w14:paraId="2932A71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59" w:type="dxa"/>
          </w:tcPr>
          <w:p w14:paraId="174168A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65" w:type="dxa"/>
          </w:tcPr>
          <w:p w14:paraId="4358070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66" w:type="dxa"/>
          </w:tcPr>
          <w:p w14:paraId="2312CB9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706" w:type="dxa"/>
          </w:tcPr>
          <w:p w14:paraId="23197291"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Training</w:t>
            </w:r>
          </w:p>
        </w:tc>
      </w:tr>
      <w:tr w:rsidR="00A557AC" w:rsidRPr="00496DDB" w14:paraId="108D72B7"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Pr>
          <w:p w14:paraId="7CCD36A4" w14:textId="77777777" w:rsidR="00A557AC" w:rsidRPr="00EB3CF9" w:rsidRDefault="00A557AC" w:rsidP="00237020">
            <w:pPr>
              <w:jc w:val="center"/>
              <w:rPr>
                <w:rFonts w:asciiTheme="majorBidi" w:hAnsiTheme="majorBidi"/>
                <w:b w:val="0"/>
                <w:bCs w:val="0"/>
                <w:sz w:val="20"/>
                <w:szCs w:val="20"/>
              </w:rPr>
            </w:pPr>
            <w:r w:rsidRPr="00EB3CF9">
              <w:rPr>
                <w:rFonts w:ascii="Times New Roman" w:hAnsi="Times New Roman"/>
                <w:b w:val="0"/>
                <w:bCs w:val="0"/>
                <w:sz w:val="20"/>
                <w:szCs w:val="20"/>
              </w:rPr>
              <w:t>Reward in Performance</w:t>
            </w:r>
          </w:p>
        </w:tc>
        <w:tc>
          <w:tcPr>
            <w:tcW w:w="1159" w:type="dxa"/>
          </w:tcPr>
          <w:p w14:paraId="67B635F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188" w:type="dxa"/>
          </w:tcPr>
          <w:p w14:paraId="5441902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6" w:type="dxa"/>
          </w:tcPr>
          <w:p w14:paraId="724454A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86" w:type="dxa"/>
          </w:tcPr>
          <w:p w14:paraId="427069C1"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58" w:type="dxa"/>
          </w:tcPr>
          <w:p w14:paraId="6D95D7E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59" w:type="dxa"/>
          </w:tcPr>
          <w:p w14:paraId="2889452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59" w:type="dxa"/>
          </w:tcPr>
          <w:p w14:paraId="352F1A3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65" w:type="dxa"/>
          </w:tcPr>
          <w:p w14:paraId="6B0DDED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166" w:type="dxa"/>
          </w:tcPr>
          <w:p w14:paraId="0E2B9C2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706" w:type="dxa"/>
          </w:tcPr>
          <w:p w14:paraId="3A1346BC"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Training</w:t>
            </w:r>
          </w:p>
        </w:tc>
      </w:tr>
    </w:tbl>
    <w:p w14:paraId="1D7696D9" w14:textId="77777777" w:rsidR="00A557AC" w:rsidRDefault="00A557AC" w:rsidP="00A557AC">
      <w:pPr>
        <w:jc w:val="both"/>
        <w:rPr>
          <w:rFonts w:asciiTheme="majorBidi" w:hAnsiTheme="majorBidi" w:cstheme="majorBidi"/>
          <w:b/>
          <w:sz w:val="28"/>
          <w:szCs w:val="28"/>
          <w:lang w:bidi="ar-AE"/>
        </w:rPr>
      </w:pPr>
    </w:p>
    <w:p w14:paraId="6985B76E" w14:textId="77777777" w:rsidR="00A557AC" w:rsidRDefault="00A557AC" w:rsidP="00A557AC">
      <w:pPr>
        <w:jc w:val="both"/>
        <w:rPr>
          <w:rFonts w:asciiTheme="majorBidi" w:hAnsiTheme="majorBidi" w:cstheme="majorBidi"/>
          <w:b/>
          <w:sz w:val="28"/>
          <w:szCs w:val="28"/>
          <w:lang w:bidi="ar-AE"/>
        </w:rPr>
      </w:pPr>
      <w:r w:rsidRPr="00496DDB">
        <w:rPr>
          <w:rFonts w:asciiTheme="majorBidi" w:hAnsiTheme="majorBidi" w:cstheme="majorBidi"/>
          <w:b/>
          <w:sz w:val="28"/>
          <w:szCs w:val="28"/>
          <w:lang w:bidi="ar-AE"/>
        </w:rPr>
        <w:t xml:space="preserve">3.8. </w:t>
      </w:r>
      <w:r>
        <w:rPr>
          <w:rFonts w:asciiTheme="majorBidi" w:hAnsiTheme="majorBidi" w:cstheme="majorBidi"/>
          <w:b/>
          <w:sz w:val="28"/>
          <w:szCs w:val="28"/>
          <w:lang w:bidi="ar-AE"/>
        </w:rPr>
        <w:t>Technology Infrastructure:</w:t>
      </w:r>
    </w:p>
    <w:tbl>
      <w:tblPr>
        <w:tblStyle w:val="LightGrid-Accent5"/>
        <w:tblW w:w="0" w:type="auto"/>
        <w:tblLook w:val="04A0" w:firstRow="1" w:lastRow="0" w:firstColumn="1" w:lastColumn="0" w:noHBand="0" w:noVBand="1"/>
      </w:tblPr>
      <w:tblGrid>
        <w:gridCol w:w="788"/>
        <w:gridCol w:w="707"/>
        <w:gridCol w:w="702"/>
        <w:gridCol w:w="702"/>
        <w:gridCol w:w="702"/>
        <w:gridCol w:w="702"/>
        <w:gridCol w:w="702"/>
        <w:gridCol w:w="702"/>
        <w:gridCol w:w="702"/>
        <w:gridCol w:w="702"/>
        <w:gridCol w:w="789"/>
      </w:tblGrid>
      <w:tr w:rsidR="00A557AC" w:rsidRPr="00496DDB" w14:paraId="0E8A7162"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64" w:type="dxa"/>
          </w:tcPr>
          <w:p w14:paraId="49DAE46E"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201" w:type="dxa"/>
          </w:tcPr>
          <w:p w14:paraId="6D7A3842"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48" w:type="dxa"/>
          </w:tcPr>
          <w:p w14:paraId="04CD3630"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44" w:type="dxa"/>
          </w:tcPr>
          <w:p w14:paraId="4FA48CCE"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44" w:type="dxa"/>
          </w:tcPr>
          <w:p w14:paraId="76BA8B9B"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99" w:type="dxa"/>
          </w:tcPr>
          <w:p w14:paraId="6D8AB22A"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200" w:type="dxa"/>
          </w:tcPr>
          <w:p w14:paraId="7CE1F502"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200" w:type="dxa"/>
          </w:tcPr>
          <w:p w14:paraId="0381426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10" w:type="dxa"/>
          </w:tcPr>
          <w:p w14:paraId="10DCC921"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212" w:type="dxa"/>
          </w:tcPr>
          <w:p w14:paraId="011C9F7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416" w:type="dxa"/>
          </w:tcPr>
          <w:p w14:paraId="421DDBEA"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6B537888" w14:textId="77777777" w:rsidTr="00237020">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64" w:type="dxa"/>
          </w:tcPr>
          <w:p w14:paraId="702C8594" w14:textId="77777777" w:rsidR="00A557AC" w:rsidRPr="00496DDB" w:rsidRDefault="00A557AC" w:rsidP="00237020">
            <w:pPr>
              <w:jc w:val="both"/>
              <w:rPr>
                <w:rFonts w:asciiTheme="majorBidi" w:hAnsiTheme="majorBidi"/>
                <w:lang w:bidi="ar-AE"/>
              </w:rPr>
            </w:pPr>
          </w:p>
        </w:tc>
        <w:tc>
          <w:tcPr>
            <w:tcW w:w="1201" w:type="dxa"/>
            <w:vAlign w:val="center"/>
          </w:tcPr>
          <w:p w14:paraId="770D7BD1"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48" w:type="dxa"/>
            <w:vAlign w:val="center"/>
          </w:tcPr>
          <w:p w14:paraId="5B540745"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44" w:type="dxa"/>
            <w:vAlign w:val="center"/>
          </w:tcPr>
          <w:p w14:paraId="41A7D621"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44" w:type="dxa"/>
            <w:vAlign w:val="center"/>
          </w:tcPr>
          <w:p w14:paraId="5ECE97B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99" w:type="dxa"/>
            <w:vAlign w:val="center"/>
          </w:tcPr>
          <w:p w14:paraId="369E23C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200" w:type="dxa"/>
            <w:vAlign w:val="center"/>
          </w:tcPr>
          <w:p w14:paraId="6BCECE19"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200" w:type="dxa"/>
            <w:vAlign w:val="center"/>
          </w:tcPr>
          <w:p w14:paraId="77C5824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210" w:type="dxa"/>
            <w:vAlign w:val="center"/>
          </w:tcPr>
          <w:p w14:paraId="6F22C41D"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212" w:type="dxa"/>
            <w:vAlign w:val="center"/>
          </w:tcPr>
          <w:p w14:paraId="23CA77E9"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416" w:type="dxa"/>
          </w:tcPr>
          <w:p w14:paraId="2966E45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0B5D8C14"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7C43F4CF" w14:textId="77777777" w:rsidR="00A557AC" w:rsidRPr="00636EC3" w:rsidRDefault="00A557AC" w:rsidP="00237020">
            <w:pPr>
              <w:jc w:val="center"/>
              <w:rPr>
                <w:rFonts w:asciiTheme="majorBidi" w:hAnsiTheme="majorBidi"/>
                <w:b w:val="0"/>
                <w:bCs w:val="0"/>
                <w:sz w:val="20"/>
                <w:szCs w:val="20"/>
                <w:lang w:bidi="ar-AE"/>
              </w:rPr>
            </w:pPr>
            <w:r w:rsidRPr="00636EC3">
              <w:rPr>
                <w:rFonts w:ascii="Times New Roman" w:hAnsi="Times New Roman"/>
                <w:b w:val="0"/>
                <w:bCs w:val="0"/>
                <w:sz w:val="20"/>
                <w:szCs w:val="20"/>
              </w:rPr>
              <w:t>Reliability</w:t>
            </w:r>
          </w:p>
        </w:tc>
        <w:tc>
          <w:tcPr>
            <w:tcW w:w="1201" w:type="dxa"/>
          </w:tcPr>
          <w:p w14:paraId="5613AFB2"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8" w:type="dxa"/>
          </w:tcPr>
          <w:p w14:paraId="4C481B4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054C386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581DBD8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9" w:type="dxa"/>
          </w:tcPr>
          <w:p w14:paraId="07FD07F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112838E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4F1A932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0" w:type="dxa"/>
          </w:tcPr>
          <w:p w14:paraId="498D598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2" w:type="dxa"/>
          </w:tcPr>
          <w:p w14:paraId="4EB14A2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16" w:type="dxa"/>
          </w:tcPr>
          <w:p w14:paraId="027631B5"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Availability</w:t>
            </w:r>
          </w:p>
        </w:tc>
      </w:tr>
      <w:tr w:rsidR="00A557AC" w:rsidRPr="00496DDB" w14:paraId="24BDE82E"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1ED38BE6" w14:textId="77777777" w:rsidR="00A557AC" w:rsidRPr="00636EC3" w:rsidRDefault="00A557AC" w:rsidP="00237020">
            <w:pPr>
              <w:jc w:val="center"/>
              <w:rPr>
                <w:rFonts w:asciiTheme="majorBidi" w:hAnsiTheme="majorBidi"/>
                <w:b w:val="0"/>
                <w:bCs w:val="0"/>
                <w:sz w:val="20"/>
                <w:szCs w:val="20"/>
                <w:lang w:bidi="ar-AE"/>
              </w:rPr>
            </w:pPr>
            <w:r w:rsidRPr="00636EC3">
              <w:rPr>
                <w:rFonts w:ascii="Times New Roman" w:hAnsi="Times New Roman"/>
                <w:b w:val="0"/>
                <w:bCs w:val="0"/>
                <w:sz w:val="20"/>
                <w:szCs w:val="20"/>
              </w:rPr>
              <w:t>Reliability</w:t>
            </w:r>
          </w:p>
        </w:tc>
        <w:tc>
          <w:tcPr>
            <w:tcW w:w="1201" w:type="dxa"/>
          </w:tcPr>
          <w:p w14:paraId="34AABC9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8" w:type="dxa"/>
          </w:tcPr>
          <w:p w14:paraId="15124A8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79C218C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263DC34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9" w:type="dxa"/>
          </w:tcPr>
          <w:p w14:paraId="2A7869F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6885B19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6BFA188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0" w:type="dxa"/>
          </w:tcPr>
          <w:p w14:paraId="748B37B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2" w:type="dxa"/>
          </w:tcPr>
          <w:p w14:paraId="1BE4AD4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416" w:type="dxa"/>
          </w:tcPr>
          <w:p w14:paraId="2ED7B816"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Pr>
                <w:rFonts w:ascii="Times New Roman" w:hAnsi="Times New Roman"/>
                <w:sz w:val="20"/>
                <w:szCs w:val="20"/>
              </w:rPr>
              <w:t>Relative Advantage</w:t>
            </w:r>
          </w:p>
        </w:tc>
      </w:tr>
      <w:tr w:rsidR="00A557AC" w:rsidRPr="00496DDB" w14:paraId="5B5CF609"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2480EB6E" w14:textId="77777777" w:rsidR="00A557AC" w:rsidRPr="00636EC3" w:rsidRDefault="00A557AC" w:rsidP="00237020">
            <w:pPr>
              <w:jc w:val="center"/>
              <w:rPr>
                <w:rFonts w:asciiTheme="majorBidi" w:hAnsiTheme="majorBidi"/>
                <w:b w:val="0"/>
                <w:bCs w:val="0"/>
                <w:sz w:val="20"/>
                <w:szCs w:val="20"/>
                <w:lang w:bidi="ar-AE"/>
              </w:rPr>
            </w:pPr>
            <w:r w:rsidRPr="00636EC3">
              <w:rPr>
                <w:rFonts w:ascii="Times New Roman" w:hAnsi="Times New Roman"/>
                <w:b w:val="0"/>
                <w:bCs w:val="0"/>
                <w:sz w:val="20"/>
                <w:szCs w:val="20"/>
              </w:rPr>
              <w:t>Reliability</w:t>
            </w:r>
          </w:p>
        </w:tc>
        <w:tc>
          <w:tcPr>
            <w:tcW w:w="1201" w:type="dxa"/>
          </w:tcPr>
          <w:p w14:paraId="00D48FB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8" w:type="dxa"/>
          </w:tcPr>
          <w:p w14:paraId="759A0E2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321E1AF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47FCE2C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9" w:type="dxa"/>
          </w:tcPr>
          <w:p w14:paraId="4B94A17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2004374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5CC8F30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0" w:type="dxa"/>
          </w:tcPr>
          <w:p w14:paraId="2420771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2" w:type="dxa"/>
          </w:tcPr>
          <w:p w14:paraId="0C865B0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16" w:type="dxa"/>
            <w:vAlign w:val="center"/>
          </w:tcPr>
          <w:p w14:paraId="195E8D3C"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Ease of Use</w:t>
            </w:r>
          </w:p>
        </w:tc>
      </w:tr>
      <w:tr w:rsidR="00A557AC" w:rsidRPr="00496DDB" w14:paraId="54F1426D"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18579CCD" w14:textId="77777777" w:rsidR="00A557AC" w:rsidRPr="00636EC3" w:rsidRDefault="00A557AC" w:rsidP="00237020">
            <w:pPr>
              <w:jc w:val="center"/>
              <w:rPr>
                <w:rFonts w:asciiTheme="majorBidi" w:hAnsiTheme="majorBidi"/>
                <w:b w:val="0"/>
                <w:bCs w:val="0"/>
                <w:sz w:val="20"/>
                <w:szCs w:val="20"/>
                <w:lang w:bidi="ar-AE"/>
              </w:rPr>
            </w:pPr>
            <w:r w:rsidRPr="00636EC3">
              <w:rPr>
                <w:rFonts w:ascii="Times New Roman" w:hAnsi="Times New Roman"/>
                <w:b w:val="0"/>
                <w:bCs w:val="0"/>
                <w:sz w:val="20"/>
                <w:szCs w:val="20"/>
              </w:rPr>
              <w:t>Availability</w:t>
            </w:r>
          </w:p>
        </w:tc>
        <w:tc>
          <w:tcPr>
            <w:tcW w:w="1201" w:type="dxa"/>
          </w:tcPr>
          <w:p w14:paraId="74271CA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8" w:type="dxa"/>
          </w:tcPr>
          <w:p w14:paraId="1B83AEC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25D5D0DB"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16BA27FE"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9" w:type="dxa"/>
          </w:tcPr>
          <w:p w14:paraId="7E9D0B3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69C45C4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2D14F03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0" w:type="dxa"/>
          </w:tcPr>
          <w:p w14:paraId="1750B22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12" w:type="dxa"/>
          </w:tcPr>
          <w:p w14:paraId="0DCEFD7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416" w:type="dxa"/>
          </w:tcPr>
          <w:p w14:paraId="58DDED9B"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Pr>
                <w:rFonts w:ascii="Times New Roman" w:hAnsi="Times New Roman"/>
                <w:sz w:val="20"/>
                <w:szCs w:val="20"/>
              </w:rPr>
              <w:t>Relative Advantage</w:t>
            </w:r>
          </w:p>
        </w:tc>
      </w:tr>
      <w:tr w:rsidR="00A557AC" w:rsidRPr="00496DDB" w14:paraId="15B28C24"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468E37BF" w14:textId="77777777" w:rsidR="00A557AC" w:rsidRPr="00636EC3" w:rsidRDefault="00A557AC" w:rsidP="00237020">
            <w:pPr>
              <w:jc w:val="center"/>
              <w:rPr>
                <w:rFonts w:asciiTheme="majorBidi" w:hAnsiTheme="majorBidi"/>
                <w:b w:val="0"/>
                <w:bCs w:val="0"/>
                <w:sz w:val="20"/>
                <w:szCs w:val="20"/>
              </w:rPr>
            </w:pPr>
            <w:r w:rsidRPr="00636EC3">
              <w:rPr>
                <w:rFonts w:ascii="Times New Roman" w:hAnsi="Times New Roman"/>
                <w:b w:val="0"/>
                <w:bCs w:val="0"/>
                <w:sz w:val="20"/>
                <w:szCs w:val="20"/>
              </w:rPr>
              <w:t>Availability</w:t>
            </w:r>
          </w:p>
        </w:tc>
        <w:tc>
          <w:tcPr>
            <w:tcW w:w="1201" w:type="dxa"/>
          </w:tcPr>
          <w:p w14:paraId="58FD86A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8" w:type="dxa"/>
          </w:tcPr>
          <w:p w14:paraId="1123C6E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2493618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4" w:type="dxa"/>
          </w:tcPr>
          <w:p w14:paraId="4510E29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9" w:type="dxa"/>
          </w:tcPr>
          <w:p w14:paraId="33D27CD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2D0B71B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0" w:type="dxa"/>
          </w:tcPr>
          <w:p w14:paraId="2B1527E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0" w:type="dxa"/>
          </w:tcPr>
          <w:p w14:paraId="65A8C73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12" w:type="dxa"/>
          </w:tcPr>
          <w:p w14:paraId="16F09F2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16" w:type="dxa"/>
            <w:vAlign w:val="center"/>
          </w:tcPr>
          <w:p w14:paraId="281701F3"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Ease of Use</w:t>
            </w:r>
          </w:p>
        </w:tc>
      </w:tr>
      <w:tr w:rsidR="00A557AC" w:rsidRPr="00496DDB" w14:paraId="34D93EDE"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7DB6F1C7" w14:textId="77777777" w:rsidR="00A557AC" w:rsidRPr="00636EC3" w:rsidRDefault="00A557AC" w:rsidP="00237020">
            <w:pPr>
              <w:jc w:val="center"/>
              <w:rPr>
                <w:rFonts w:asciiTheme="majorBidi" w:hAnsiTheme="majorBidi"/>
                <w:b w:val="0"/>
                <w:bCs w:val="0"/>
                <w:sz w:val="20"/>
                <w:szCs w:val="20"/>
              </w:rPr>
            </w:pPr>
            <w:r w:rsidRPr="00636EC3">
              <w:rPr>
                <w:rFonts w:ascii="Times New Roman" w:hAnsi="Times New Roman"/>
                <w:b w:val="0"/>
                <w:bCs w:val="0"/>
                <w:sz w:val="20"/>
                <w:szCs w:val="20"/>
              </w:rPr>
              <w:t>Relative Advantage</w:t>
            </w:r>
          </w:p>
        </w:tc>
        <w:tc>
          <w:tcPr>
            <w:tcW w:w="1201" w:type="dxa"/>
          </w:tcPr>
          <w:p w14:paraId="6E66620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48" w:type="dxa"/>
          </w:tcPr>
          <w:p w14:paraId="68CC187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44" w:type="dxa"/>
          </w:tcPr>
          <w:p w14:paraId="78D43AD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44" w:type="dxa"/>
          </w:tcPr>
          <w:p w14:paraId="00E141B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9" w:type="dxa"/>
          </w:tcPr>
          <w:p w14:paraId="5CA3B30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0" w:type="dxa"/>
          </w:tcPr>
          <w:p w14:paraId="0F17ABF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0" w:type="dxa"/>
          </w:tcPr>
          <w:p w14:paraId="1A2D36A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0" w:type="dxa"/>
          </w:tcPr>
          <w:p w14:paraId="5395FA7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12" w:type="dxa"/>
          </w:tcPr>
          <w:p w14:paraId="3BB736C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416" w:type="dxa"/>
            <w:vAlign w:val="center"/>
          </w:tcPr>
          <w:p w14:paraId="7EBD0798"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Ease of Use</w:t>
            </w:r>
          </w:p>
        </w:tc>
      </w:tr>
    </w:tbl>
    <w:p w14:paraId="0D4D8CD0" w14:textId="77777777" w:rsidR="00A557AC" w:rsidRDefault="00A557AC" w:rsidP="00A557AC">
      <w:pPr>
        <w:rPr>
          <w:rFonts w:asciiTheme="majorBidi" w:hAnsiTheme="majorBidi" w:cstheme="majorBidi"/>
          <w:b/>
          <w:bCs/>
          <w:sz w:val="28"/>
          <w:szCs w:val="28"/>
          <w:lang w:bidi="ar-AE"/>
        </w:rPr>
      </w:pPr>
    </w:p>
    <w:p w14:paraId="731FC9F2" w14:textId="77777777" w:rsidR="00A557AC" w:rsidRPr="00496DDB" w:rsidRDefault="00A557AC" w:rsidP="00A557AC">
      <w:pPr>
        <w:rPr>
          <w:rFonts w:asciiTheme="majorBidi" w:hAnsiTheme="majorBidi" w:cstheme="majorBidi"/>
          <w:b/>
          <w:bCs/>
          <w:sz w:val="28"/>
          <w:szCs w:val="28"/>
          <w:lang w:bidi="ar-AE"/>
        </w:rPr>
      </w:pPr>
      <w:r w:rsidRPr="00496DDB">
        <w:rPr>
          <w:rFonts w:asciiTheme="majorBidi" w:hAnsiTheme="majorBidi" w:cstheme="majorBidi"/>
          <w:b/>
          <w:bCs/>
          <w:sz w:val="28"/>
          <w:szCs w:val="28"/>
          <w:lang w:bidi="ar-AE"/>
        </w:rPr>
        <w:t xml:space="preserve">3.9 </w:t>
      </w:r>
      <w:r>
        <w:rPr>
          <w:rFonts w:asciiTheme="majorBidi" w:hAnsiTheme="majorBidi" w:cstheme="majorBidi"/>
          <w:b/>
          <w:bCs/>
          <w:sz w:val="28"/>
          <w:szCs w:val="28"/>
          <w:lang w:bidi="ar-AE"/>
        </w:rPr>
        <w:t>Employee Engagement:</w:t>
      </w:r>
    </w:p>
    <w:tbl>
      <w:tblPr>
        <w:tblStyle w:val="LightGrid-Accent5"/>
        <w:tblW w:w="0" w:type="auto"/>
        <w:tblLook w:val="04A0" w:firstRow="1" w:lastRow="0" w:firstColumn="1" w:lastColumn="0" w:noHBand="0" w:noVBand="1"/>
      </w:tblPr>
      <w:tblGrid>
        <w:gridCol w:w="830"/>
        <w:gridCol w:w="697"/>
        <w:gridCol w:w="692"/>
        <w:gridCol w:w="692"/>
        <w:gridCol w:w="693"/>
        <w:gridCol w:w="693"/>
        <w:gridCol w:w="693"/>
        <w:gridCol w:w="693"/>
        <w:gridCol w:w="693"/>
        <w:gridCol w:w="693"/>
        <w:gridCol w:w="831"/>
      </w:tblGrid>
      <w:tr w:rsidR="00A557AC" w:rsidRPr="00496DDB" w14:paraId="4444AADA" w14:textId="77777777" w:rsidTr="00237020">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47" w:type="dxa"/>
          </w:tcPr>
          <w:p w14:paraId="25934692" w14:textId="77777777" w:rsidR="00A557AC" w:rsidRPr="00496DDB" w:rsidRDefault="00A557AC" w:rsidP="00237020">
            <w:pPr>
              <w:jc w:val="center"/>
              <w:rPr>
                <w:rFonts w:asciiTheme="majorBidi" w:hAnsiTheme="majorBidi"/>
                <w:lang w:bidi="ar-AE"/>
              </w:rPr>
            </w:pPr>
            <w:r>
              <w:rPr>
                <w:rFonts w:asciiTheme="majorBidi" w:hAnsiTheme="majorBidi"/>
                <w:lang w:bidi="ar-AE"/>
              </w:rPr>
              <w:t>Ratting</w:t>
            </w:r>
          </w:p>
        </w:tc>
        <w:tc>
          <w:tcPr>
            <w:tcW w:w="1195" w:type="dxa"/>
          </w:tcPr>
          <w:p w14:paraId="1E071A0B"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1</w:t>
            </w:r>
          </w:p>
        </w:tc>
        <w:tc>
          <w:tcPr>
            <w:tcW w:w="1240" w:type="dxa"/>
          </w:tcPr>
          <w:p w14:paraId="117EEB0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2</w:t>
            </w:r>
          </w:p>
        </w:tc>
        <w:tc>
          <w:tcPr>
            <w:tcW w:w="1237" w:type="dxa"/>
          </w:tcPr>
          <w:p w14:paraId="4D0ADC2F"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3</w:t>
            </w:r>
          </w:p>
        </w:tc>
        <w:tc>
          <w:tcPr>
            <w:tcW w:w="1237" w:type="dxa"/>
          </w:tcPr>
          <w:p w14:paraId="34ADC7D9"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4</w:t>
            </w:r>
          </w:p>
        </w:tc>
        <w:tc>
          <w:tcPr>
            <w:tcW w:w="1194" w:type="dxa"/>
          </w:tcPr>
          <w:p w14:paraId="09D8A255"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5</w:t>
            </w:r>
          </w:p>
        </w:tc>
        <w:tc>
          <w:tcPr>
            <w:tcW w:w="1195" w:type="dxa"/>
          </w:tcPr>
          <w:p w14:paraId="56D849D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6</w:t>
            </w:r>
          </w:p>
        </w:tc>
        <w:tc>
          <w:tcPr>
            <w:tcW w:w="1195" w:type="dxa"/>
          </w:tcPr>
          <w:p w14:paraId="429537A3"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7</w:t>
            </w:r>
          </w:p>
        </w:tc>
        <w:tc>
          <w:tcPr>
            <w:tcW w:w="1205" w:type="dxa"/>
          </w:tcPr>
          <w:p w14:paraId="71843816"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8</w:t>
            </w:r>
          </w:p>
        </w:tc>
        <w:tc>
          <w:tcPr>
            <w:tcW w:w="1206" w:type="dxa"/>
          </w:tcPr>
          <w:p w14:paraId="786895F4" w14:textId="77777777" w:rsidR="00A557AC" w:rsidRDefault="00A557AC" w:rsidP="0023702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18"/>
                <w:szCs w:val="18"/>
                <w:lang w:bidi="ar-AE"/>
              </w:rPr>
            </w:pPr>
            <w:r>
              <w:rPr>
                <w:rFonts w:asciiTheme="majorBidi" w:hAnsiTheme="majorBidi"/>
                <w:sz w:val="18"/>
                <w:szCs w:val="18"/>
                <w:lang w:bidi="ar-AE"/>
              </w:rPr>
              <w:t>9</w:t>
            </w:r>
          </w:p>
        </w:tc>
        <w:tc>
          <w:tcPr>
            <w:tcW w:w="1487" w:type="dxa"/>
          </w:tcPr>
          <w:p w14:paraId="5F4DBC7B" w14:textId="77777777" w:rsidR="00A557AC" w:rsidRPr="00496DDB" w:rsidRDefault="00A557AC" w:rsidP="00237020">
            <w:pPr>
              <w:cnfStyle w:val="100000000000" w:firstRow="1" w:lastRow="0" w:firstColumn="0" w:lastColumn="0" w:oddVBand="0" w:evenVBand="0" w:oddHBand="0" w:evenHBand="0" w:firstRowFirstColumn="0" w:firstRowLastColumn="0" w:lastRowFirstColumn="0" w:lastRowLastColumn="0"/>
              <w:rPr>
                <w:rFonts w:asciiTheme="majorBidi" w:hAnsiTheme="majorBidi"/>
                <w:noProof/>
                <w:sz w:val="16"/>
                <w:szCs w:val="16"/>
                <w:lang w:bidi="ar-AE"/>
              </w:rPr>
            </w:pPr>
          </w:p>
        </w:tc>
      </w:tr>
      <w:tr w:rsidR="00A557AC" w:rsidRPr="00496DDB" w14:paraId="1C8BCA03"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tcPr>
          <w:p w14:paraId="195B43D1" w14:textId="77777777" w:rsidR="00A557AC" w:rsidRPr="00496DDB" w:rsidRDefault="00A557AC" w:rsidP="00237020">
            <w:pPr>
              <w:jc w:val="both"/>
              <w:rPr>
                <w:rFonts w:asciiTheme="majorBidi" w:hAnsiTheme="majorBidi"/>
                <w:lang w:bidi="ar-AE"/>
              </w:rPr>
            </w:pPr>
          </w:p>
        </w:tc>
        <w:tc>
          <w:tcPr>
            <w:tcW w:w="1195" w:type="dxa"/>
            <w:vAlign w:val="center"/>
          </w:tcPr>
          <w:p w14:paraId="5D455B80"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bidi="ar-AE"/>
              </w:rPr>
            </w:pPr>
            <w:r>
              <w:rPr>
                <w:rFonts w:asciiTheme="majorBidi" w:hAnsiTheme="majorBidi"/>
                <w:sz w:val="18"/>
                <w:szCs w:val="18"/>
              </w:rPr>
              <w:t>Equal Importance</w:t>
            </w:r>
          </w:p>
        </w:tc>
        <w:tc>
          <w:tcPr>
            <w:tcW w:w="1240" w:type="dxa"/>
            <w:vAlign w:val="center"/>
          </w:tcPr>
          <w:p w14:paraId="48D42EA4"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Weak or slight importance</w:t>
            </w:r>
          </w:p>
        </w:tc>
        <w:tc>
          <w:tcPr>
            <w:tcW w:w="1237" w:type="dxa"/>
            <w:vAlign w:val="center"/>
          </w:tcPr>
          <w:p w14:paraId="0F0E2E0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importance</w:t>
            </w:r>
          </w:p>
        </w:tc>
        <w:tc>
          <w:tcPr>
            <w:tcW w:w="1237" w:type="dxa"/>
            <w:vAlign w:val="center"/>
          </w:tcPr>
          <w:p w14:paraId="2E09BF2E"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Moderate plus importance</w:t>
            </w:r>
          </w:p>
        </w:tc>
        <w:tc>
          <w:tcPr>
            <w:tcW w:w="1194" w:type="dxa"/>
            <w:vAlign w:val="center"/>
          </w:tcPr>
          <w:p w14:paraId="46F8175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importance</w:t>
            </w:r>
          </w:p>
        </w:tc>
        <w:tc>
          <w:tcPr>
            <w:tcW w:w="1195" w:type="dxa"/>
            <w:vAlign w:val="center"/>
          </w:tcPr>
          <w:p w14:paraId="36A5017C"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Strong plus importance</w:t>
            </w:r>
          </w:p>
        </w:tc>
        <w:tc>
          <w:tcPr>
            <w:tcW w:w="1195" w:type="dxa"/>
            <w:vAlign w:val="center"/>
          </w:tcPr>
          <w:p w14:paraId="7336BC73"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Strong importance</w:t>
            </w:r>
          </w:p>
        </w:tc>
        <w:tc>
          <w:tcPr>
            <w:tcW w:w="1205" w:type="dxa"/>
            <w:vAlign w:val="center"/>
          </w:tcPr>
          <w:p w14:paraId="15E86FC8"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Very, very strong importance</w:t>
            </w:r>
          </w:p>
        </w:tc>
        <w:tc>
          <w:tcPr>
            <w:tcW w:w="1206" w:type="dxa"/>
            <w:vAlign w:val="center"/>
          </w:tcPr>
          <w:p w14:paraId="111503A2"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8"/>
                <w:szCs w:val="18"/>
                <w:lang w:val="en-GB"/>
              </w:rPr>
            </w:pPr>
            <w:r>
              <w:rPr>
                <w:rFonts w:asciiTheme="majorBidi" w:hAnsiTheme="majorBidi"/>
                <w:sz w:val="18"/>
                <w:szCs w:val="18"/>
              </w:rPr>
              <w:t>Extreme importance</w:t>
            </w:r>
          </w:p>
        </w:tc>
        <w:tc>
          <w:tcPr>
            <w:tcW w:w="1487" w:type="dxa"/>
          </w:tcPr>
          <w:p w14:paraId="6E390543"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noProof/>
                <w:sz w:val="16"/>
                <w:szCs w:val="16"/>
                <w:lang w:bidi="ar-AE"/>
              </w:rPr>
            </w:pPr>
          </w:p>
        </w:tc>
      </w:tr>
      <w:tr w:rsidR="00A557AC" w:rsidRPr="00496DDB" w14:paraId="008C23A2"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39D19381" w14:textId="77777777" w:rsidR="00A557AC" w:rsidRPr="00636EC3" w:rsidRDefault="00A557AC" w:rsidP="00237020">
            <w:pPr>
              <w:jc w:val="center"/>
              <w:rPr>
                <w:rFonts w:asciiTheme="majorBidi" w:hAnsiTheme="majorBidi"/>
                <w:b w:val="0"/>
                <w:bCs w:val="0"/>
                <w:sz w:val="20"/>
                <w:szCs w:val="20"/>
                <w:lang w:bidi="ar-AE"/>
              </w:rPr>
            </w:pPr>
            <w:r w:rsidRPr="00636EC3">
              <w:rPr>
                <w:rFonts w:ascii="Times New Roman" w:hAnsi="Times New Roman"/>
                <w:b w:val="0"/>
                <w:bCs w:val="0"/>
                <w:sz w:val="20"/>
                <w:szCs w:val="20"/>
              </w:rPr>
              <w:t>Growth Opportunity</w:t>
            </w:r>
          </w:p>
        </w:tc>
        <w:tc>
          <w:tcPr>
            <w:tcW w:w="1195" w:type="dxa"/>
          </w:tcPr>
          <w:p w14:paraId="3814A17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40" w:type="dxa"/>
          </w:tcPr>
          <w:p w14:paraId="0A8337C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7" w:type="dxa"/>
          </w:tcPr>
          <w:p w14:paraId="66FEEC09"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37" w:type="dxa"/>
          </w:tcPr>
          <w:p w14:paraId="5CB1F7F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4" w:type="dxa"/>
          </w:tcPr>
          <w:p w14:paraId="3282079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4169C4F5"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11B5BF1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5" w:type="dxa"/>
          </w:tcPr>
          <w:p w14:paraId="04700E1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206" w:type="dxa"/>
          </w:tcPr>
          <w:p w14:paraId="59D9B8E3"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sz w:val="20"/>
                <w:szCs w:val="20"/>
                <w:lang w:bidi="ar-AE"/>
              </w:rPr>
            </w:pPr>
          </w:p>
        </w:tc>
        <w:tc>
          <w:tcPr>
            <w:tcW w:w="1487" w:type="dxa"/>
            <w:vAlign w:val="center"/>
          </w:tcPr>
          <w:p w14:paraId="1096B436"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 xml:space="preserve">Positive work environment </w:t>
            </w:r>
          </w:p>
        </w:tc>
      </w:tr>
      <w:tr w:rsidR="00A557AC" w:rsidRPr="00496DDB" w14:paraId="219311BC"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1B3FB12E" w14:textId="77777777" w:rsidR="00A557AC" w:rsidRPr="00636EC3" w:rsidRDefault="00A557AC" w:rsidP="00237020">
            <w:pPr>
              <w:jc w:val="center"/>
              <w:rPr>
                <w:rFonts w:asciiTheme="majorBidi" w:hAnsiTheme="majorBidi"/>
                <w:b w:val="0"/>
                <w:bCs w:val="0"/>
                <w:sz w:val="20"/>
                <w:szCs w:val="20"/>
              </w:rPr>
            </w:pPr>
            <w:r w:rsidRPr="00636EC3">
              <w:rPr>
                <w:rFonts w:ascii="Times New Roman" w:hAnsi="Times New Roman"/>
                <w:b w:val="0"/>
                <w:bCs w:val="0"/>
                <w:sz w:val="20"/>
                <w:szCs w:val="20"/>
              </w:rPr>
              <w:t>Growth Opportunity</w:t>
            </w:r>
          </w:p>
        </w:tc>
        <w:tc>
          <w:tcPr>
            <w:tcW w:w="1195" w:type="dxa"/>
          </w:tcPr>
          <w:p w14:paraId="757CF57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40" w:type="dxa"/>
          </w:tcPr>
          <w:p w14:paraId="55E1038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37" w:type="dxa"/>
          </w:tcPr>
          <w:p w14:paraId="3451EE1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37" w:type="dxa"/>
          </w:tcPr>
          <w:p w14:paraId="4627FF9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4" w:type="dxa"/>
          </w:tcPr>
          <w:p w14:paraId="0783FFE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6DFDB49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195" w:type="dxa"/>
          </w:tcPr>
          <w:p w14:paraId="3905ACA5"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5" w:type="dxa"/>
          </w:tcPr>
          <w:p w14:paraId="29BCFAC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206" w:type="dxa"/>
          </w:tcPr>
          <w:p w14:paraId="51EE618A"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0"/>
                <w:szCs w:val="20"/>
                <w:lang w:bidi="ar-AE"/>
              </w:rPr>
            </w:pPr>
          </w:p>
        </w:tc>
        <w:tc>
          <w:tcPr>
            <w:tcW w:w="1487" w:type="dxa"/>
            <w:vAlign w:val="center"/>
          </w:tcPr>
          <w:p w14:paraId="4120C785"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Trust in Organization</w:t>
            </w:r>
          </w:p>
        </w:tc>
      </w:tr>
      <w:tr w:rsidR="00A557AC" w:rsidRPr="00496DDB" w14:paraId="674D60B1"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221C19AA" w14:textId="77777777" w:rsidR="00A557AC" w:rsidRPr="00636EC3" w:rsidRDefault="00A557AC" w:rsidP="00237020">
            <w:pPr>
              <w:jc w:val="center"/>
              <w:rPr>
                <w:rFonts w:asciiTheme="majorBidi" w:hAnsiTheme="majorBidi"/>
                <w:b w:val="0"/>
                <w:bCs w:val="0"/>
                <w:sz w:val="20"/>
                <w:szCs w:val="20"/>
              </w:rPr>
            </w:pPr>
            <w:r w:rsidRPr="00636EC3">
              <w:rPr>
                <w:rFonts w:ascii="Times New Roman" w:hAnsi="Times New Roman"/>
                <w:b w:val="0"/>
                <w:bCs w:val="0"/>
                <w:sz w:val="20"/>
                <w:szCs w:val="20"/>
              </w:rPr>
              <w:t>Growth Opportunity</w:t>
            </w:r>
          </w:p>
        </w:tc>
        <w:tc>
          <w:tcPr>
            <w:tcW w:w="1195" w:type="dxa"/>
          </w:tcPr>
          <w:p w14:paraId="2B11435C"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40" w:type="dxa"/>
          </w:tcPr>
          <w:p w14:paraId="5051E78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37" w:type="dxa"/>
          </w:tcPr>
          <w:p w14:paraId="712C0E57"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37" w:type="dxa"/>
          </w:tcPr>
          <w:p w14:paraId="422F19D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4" w:type="dxa"/>
          </w:tcPr>
          <w:p w14:paraId="23FE244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5" w:type="dxa"/>
          </w:tcPr>
          <w:p w14:paraId="67C3220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5" w:type="dxa"/>
          </w:tcPr>
          <w:p w14:paraId="43FCEC5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5" w:type="dxa"/>
          </w:tcPr>
          <w:p w14:paraId="5902926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6" w:type="dxa"/>
          </w:tcPr>
          <w:p w14:paraId="52B65A7F"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487" w:type="dxa"/>
            <w:vAlign w:val="center"/>
          </w:tcPr>
          <w:p w14:paraId="38BA8A03"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Self-Worth</w:t>
            </w:r>
          </w:p>
        </w:tc>
      </w:tr>
      <w:tr w:rsidR="00A557AC" w:rsidRPr="00496DDB" w14:paraId="54543B49"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1E834AB5" w14:textId="77777777" w:rsidR="00A557AC" w:rsidRPr="00636EC3" w:rsidRDefault="00A557AC" w:rsidP="00237020">
            <w:pPr>
              <w:jc w:val="center"/>
              <w:rPr>
                <w:rFonts w:asciiTheme="majorBidi" w:hAnsiTheme="majorBidi"/>
                <w:b w:val="0"/>
                <w:bCs w:val="0"/>
                <w:sz w:val="20"/>
                <w:szCs w:val="20"/>
              </w:rPr>
            </w:pPr>
            <w:r w:rsidRPr="00636EC3">
              <w:rPr>
                <w:rFonts w:ascii="Times New Roman" w:hAnsi="Times New Roman"/>
                <w:b w:val="0"/>
                <w:bCs w:val="0"/>
                <w:sz w:val="20"/>
                <w:szCs w:val="20"/>
              </w:rPr>
              <w:t>Positive work environment</w:t>
            </w:r>
          </w:p>
        </w:tc>
        <w:tc>
          <w:tcPr>
            <w:tcW w:w="1195" w:type="dxa"/>
          </w:tcPr>
          <w:p w14:paraId="2DD5C48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40" w:type="dxa"/>
          </w:tcPr>
          <w:p w14:paraId="7CE0CFB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7" w:type="dxa"/>
          </w:tcPr>
          <w:p w14:paraId="578DC8E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7" w:type="dxa"/>
          </w:tcPr>
          <w:p w14:paraId="7560C73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4" w:type="dxa"/>
          </w:tcPr>
          <w:p w14:paraId="1CC6800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5" w:type="dxa"/>
          </w:tcPr>
          <w:p w14:paraId="0629CB6F"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5" w:type="dxa"/>
          </w:tcPr>
          <w:p w14:paraId="0C6E1AB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5" w:type="dxa"/>
          </w:tcPr>
          <w:p w14:paraId="7703E3E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6" w:type="dxa"/>
          </w:tcPr>
          <w:p w14:paraId="6B4BE831"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487" w:type="dxa"/>
            <w:vAlign w:val="center"/>
          </w:tcPr>
          <w:p w14:paraId="5A178B9F"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Trust in Organization</w:t>
            </w:r>
          </w:p>
        </w:tc>
      </w:tr>
      <w:tr w:rsidR="00A557AC" w:rsidRPr="00496DDB" w14:paraId="1A0507BB" w14:textId="77777777" w:rsidTr="002370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3E734845" w14:textId="77777777" w:rsidR="00A557AC" w:rsidRPr="00636EC3" w:rsidRDefault="00A557AC" w:rsidP="00237020">
            <w:pPr>
              <w:jc w:val="center"/>
              <w:rPr>
                <w:rFonts w:asciiTheme="majorBidi" w:hAnsiTheme="majorBidi"/>
                <w:b w:val="0"/>
                <w:bCs w:val="0"/>
                <w:sz w:val="20"/>
                <w:szCs w:val="20"/>
              </w:rPr>
            </w:pPr>
            <w:r w:rsidRPr="00636EC3">
              <w:rPr>
                <w:rFonts w:ascii="Times New Roman" w:hAnsi="Times New Roman"/>
                <w:b w:val="0"/>
                <w:bCs w:val="0"/>
                <w:sz w:val="20"/>
                <w:szCs w:val="20"/>
              </w:rPr>
              <w:t>Positive work environment</w:t>
            </w:r>
          </w:p>
        </w:tc>
        <w:tc>
          <w:tcPr>
            <w:tcW w:w="1195" w:type="dxa"/>
          </w:tcPr>
          <w:p w14:paraId="67A8565B"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bidi="ar-AE"/>
              </w:rPr>
            </w:pPr>
          </w:p>
        </w:tc>
        <w:tc>
          <w:tcPr>
            <w:tcW w:w="1240" w:type="dxa"/>
          </w:tcPr>
          <w:p w14:paraId="4005D25A"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37" w:type="dxa"/>
          </w:tcPr>
          <w:p w14:paraId="3A6392C0"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37" w:type="dxa"/>
          </w:tcPr>
          <w:p w14:paraId="1901913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4" w:type="dxa"/>
          </w:tcPr>
          <w:p w14:paraId="6C2DA18E"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5" w:type="dxa"/>
          </w:tcPr>
          <w:p w14:paraId="2D9BC0F8"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195" w:type="dxa"/>
          </w:tcPr>
          <w:p w14:paraId="4B46B1A6"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5" w:type="dxa"/>
          </w:tcPr>
          <w:p w14:paraId="721A190D"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206" w:type="dxa"/>
          </w:tcPr>
          <w:p w14:paraId="6E3FE934" w14:textId="77777777" w:rsidR="00A557AC" w:rsidRPr="00496DDB" w:rsidRDefault="00A557AC" w:rsidP="00237020">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noProof/>
                <w:sz w:val="20"/>
                <w:szCs w:val="20"/>
                <w:lang w:val="en-GB"/>
              </w:rPr>
            </w:pPr>
          </w:p>
        </w:tc>
        <w:tc>
          <w:tcPr>
            <w:tcW w:w="1487" w:type="dxa"/>
            <w:vAlign w:val="center"/>
          </w:tcPr>
          <w:p w14:paraId="24E255DF" w14:textId="77777777" w:rsidR="00A557AC" w:rsidRPr="00496DDB" w:rsidRDefault="00A557AC" w:rsidP="00237020">
            <w:pPr>
              <w:jc w:val="center"/>
              <w:cnfStyle w:val="000000010000" w:firstRow="0" w:lastRow="0" w:firstColumn="0" w:lastColumn="0" w:oddVBand="0" w:evenVBand="0" w:oddHBand="0" w:evenHBand="1"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Self-Worth</w:t>
            </w:r>
          </w:p>
        </w:tc>
      </w:tr>
      <w:tr w:rsidR="00A557AC" w:rsidRPr="00496DDB" w14:paraId="41BB5348" w14:textId="77777777" w:rsidTr="002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4E0661DB" w14:textId="77777777" w:rsidR="00A557AC" w:rsidRPr="00636EC3" w:rsidRDefault="00A557AC" w:rsidP="00237020">
            <w:pPr>
              <w:jc w:val="center"/>
              <w:rPr>
                <w:rFonts w:asciiTheme="majorBidi" w:hAnsiTheme="majorBidi"/>
                <w:b w:val="0"/>
                <w:bCs w:val="0"/>
                <w:sz w:val="20"/>
                <w:szCs w:val="20"/>
              </w:rPr>
            </w:pPr>
            <w:r w:rsidRPr="00636EC3">
              <w:rPr>
                <w:rFonts w:ascii="Times New Roman" w:hAnsi="Times New Roman"/>
                <w:b w:val="0"/>
                <w:bCs w:val="0"/>
                <w:sz w:val="20"/>
                <w:szCs w:val="20"/>
              </w:rPr>
              <w:t>Trust in Organization</w:t>
            </w:r>
          </w:p>
        </w:tc>
        <w:tc>
          <w:tcPr>
            <w:tcW w:w="1195" w:type="dxa"/>
          </w:tcPr>
          <w:p w14:paraId="65E4EEFD"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bidi="ar-AE"/>
              </w:rPr>
            </w:pPr>
          </w:p>
        </w:tc>
        <w:tc>
          <w:tcPr>
            <w:tcW w:w="1240" w:type="dxa"/>
          </w:tcPr>
          <w:p w14:paraId="1AB15759"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7" w:type="dxa"/>
          </w:tcPr>
          <w:p w14:paraId="2070B957"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37" w:type="dxa"/>
          </w:tcPr>
          <w:p w14:paraId="1F830770"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4" w:type="dxa"/>
          </w:tcPr>
          <w:p w14:paraId="00C11C7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5" w:type="dxa"/>
          </w:tcPr>
          <w:p w14:paraId="0B6D0334"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195" w:type="dxa"/>
          </w:tcPr>
          <w:p w14:paraId="7020A7CC"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5" w:type="dxa"/>
          </w:tcPr>
          <w:p w14:paraId="2FD23482"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206" w:type="dxa"/>
          </w:tcPr>
          <w:p w14:paraId="2E3536F8" w14:textId="77777777" w:rsidR="00A557AC" w:rsidRPr="00496DDB" w:rsidRDefault="00A557AC" w:rsidP="002370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lang w:val="en-GB"/>
              </w:rPr>
            </w:pPr>
          </w:p>
        </w:tc>
        <w:tc>
          <w:tcPr>
            <w:tcW w:w="1487" w:type="dxa"/>
            <w:vAlign w:val="center"/>
          </w:tcPr>
          <w:p w14:paraId="4A8A9678" w14:textId="77777777" w:rsidR="00A557AC" w:rsidRPr="00496DDB" w:rsidRDefault="00A557AC" w:rsidP="00237020">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sz w:val="20"/>
                <w:szCs w:val="20"/>
                <w:lang w:bidi="ar-AE"/>
              </w:rPr>
            </w:pPr>
            <w:r w:rsidRPr="007A3180">
              <w:rPr>
                <w:rFonts w:ascii="Times New Roman" w:hAnsi="Times New Roman"/>
                <w:sz w:val="20"/>
                <w:szCs w:val="20"/>
              </w:rPr>
              <w:t>Self-Worth</w:t>
            </w:r>
          </w:p>
        </w:tc>
      </w:tr>
    </w:tbl>
    <w:p w14:paraId="4A76DB41" w14:textId="77777777" w:rsidR="00A557AC" w:rsidRDefault="00A557AC" w:rsidP="00A557AC">
      <w:pPr>
        <w:jc w:val="center"/>
        <w:rPr>
          <w:rFonts w:asciiTheme="majorBidi" w:hAnsiTheme="majorBidi" w:cstheme="majorBidi"/>
          <w:sz w:val="24"/>
          <w:szCs w:val="24"/>
          <w:u w:val="single"/>
          <w:lang w:bidi="ar-AE"/>
        </w:rPr>
      </w:pPr>
    </w:p>
    <w:p w14:paraId="4CC62E3F" w14:textId="77777777" w:rsidR="00A557AC" w:rsidRDefault="00A557AC" w:rsidP="00A557AC">
      <w:pPr>
        <w:jc w:val="center"/>
        <w:rPr>
          <w:rFonts w:asciiTheme="majorBidi" w:hAnsiTheme="majorBidi" w:cstheme="majorBidi"/>
          <w:sz w:val="24"/>
          <w:szCs w:val="24"/>
          <w:u w:val="single"/>
          <w:lang w:bidi="ar-AE"/>
        </w:rPr>
      </w:pPr>
    </w:p>
    <w:p w14:paraId="69E8F45C" w14:textId="77777777" w:rsidR="00A557AC" w:rsidRDefault="00A557AC" w:rsidP="00A557AC">
      <w:pPr>
        <w:jc w:val="center"/>
        <w:rPr>
          <w:rFonts w:asciiTheme="majorBidi" w:hAnsiTheme="majorBidi" w:cstheme="majorBidi"/>
          <w:sz w:val="24"/>
          <w:szCs w:val="24"/>
          <w:u w:val="single"/>
          <w:lang w:bidi="ar-AE"/>
        </w:rPr>
      </w:pPr>
      <w:r w:rsidRPr="001A6F2D">
        <w:rPr>
          <w:rFonts w:asciiTheme="majorBidi" w:hAnsiTheme="majorBidi" w:cstheme="majorBidi"/>
          <w:sz w:val="24"/>
          <w:szCs w:val="24"/>
          <w:u w:val="single"/>
          <w:lang w:bidi="ar-AE"/>
        </w:rPr>
        <w:t>Thank you for completing the survey</w:t>
      </w:r>
    </w:p>
    <w:p w14:paraId="28F36695" w14:textId="77777777" w:rsidR="00A557AC" w:rsidRPr="001A6F2D" w:rsidRDefault="00A557AC" w:rsidP="00A557AC">
      <w:pPr>
        <w:jc w:val="center"/>
        <w:rPr>
          <w:rFonts w:asciiTheme="majorBidi" w:hAnsiTheme="majorBidi" w:cstheme="majorBidi"/>
          <w:sz w:val="24"/>
          <w:szCs w:val="24"/>
          <w:u w:val="single"/>
          <w:lang w:bidi="ar-AE"/>
        </w:rPr>
      </w:pPr>
    </w:p>
    <w:p w14:paraId="1CB330F5" w14:textId="77777777" w:rsidR="00A557AC" w:rsidRPr="00892947" w:rsidRDefault="00A557AC" w:rsidP="00A557AC"/>
    <w:p w14:paraId="1041F05E" w14:textId="77777777" w:rsidR="00D91BB3" w:rsidRPr="00C025A0" w:rsidRDefault="00D91BB3" w:rsidP="00D91BB3">
      <w:pPr>
        <w:spacing w:line="480" w:lineRule="auto"/>
      </w:pPr>
    </w:p>
    <w:sectPr w:rsidR="00D91BB3" w:rsidRPr="00C025A0" w:rsidSect="009C4EB3">
      <w:headerReference w:type="even" r:id="rId17"/>
      <w:headerReference w:type="default" r:id="rId18"/>
      <w:footerReference w:type="even" r:id="rId19"/>
      <w:footerReference w:type="default" r:id="rId20"/>
      <w:headerReference w:type="first" r:id="rId21"/>
      <w:footerReference w:type="first" r:id="rId22"/>
      <w:pgSz w:w="12240" w:h="15840"/>
      <w:pgMar w:top="1800" w:right="2160" w:bottom="180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55C86" w14:textId="77777777" w:rsidR="009A5247" w:rsidRDefault="009A5247" w:rsidP="00255B9E">
      <w:r>
        <w:separator/>
      </w:r>
    </w:p>
  </w:endnote>
  <w:endnote w:type="continuationSeparator" w:id="0">
    <w:p w14:paraId="167C9319" w14:textId="77777777" w:rsidR="009A5247" w:rsidRDefault="009A5247" w:rsidP="0025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5D74A" w14:textId="77777777" w:rsidR="00204529" w:rsidRDefault="00204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110080"/>
      <w:docPartObj>
        <w:docPartGallery w:val="Page Numbers (Bottom of Page)"/>
        <w:docPartUnique/>
      </w:docPartObj>
    </w:sdtPr>
    <w:sdtEndPr>
      <w:rPr>
        <w:color w:val="7F7F7F" w:themeColor="background1" w:themeShade="7F"/>
        <w:spacing w:val="60"/>
      </w:rPr>
    </w:sdtEndPr>
    <w:sdtContent>
      <w:p w14:paraId="08ECE3B5" w14:textId="166ADBA8" w:rsidR="00047006" w:rsidRDefault="00047006">
        <w:pPr>
          <w:pStyle w:val="Footer"/>
          <w:pBdr>
            <w:top w:val="single" w:sz="4" w:space="1" w:color="D9D9D9" w:themeColor="background1" w:themeShade="D9"/>
          </w:pBdr>
          <w:jc w:val="right"/>
        </w:pPr>
        <w:r>
          <w:fldChar w:fldCharType="begin"/>
        </w:r>
        <w:r>
          <w:instrText xml:space="preserve"> PAGE   \* MERGEFORMAT </w:instrText>
        </w:r>
        <w:r>
          <w:fldChar w:fldCharType="separate"/>
        </w:r>
        <w:r w:rsidR="00204529">
          <w:rPr>
            <w:noProof/>
          </w:rPr>
          <w:t>2</w:t>
        </w:r>
        <w:r>
          <w:rPr>
            <w:noProof/>
          </w:rPr>
          <w:fldChar w:fldCharType="end"/>
        </w:r>
        <w:r>
          <w:t xml:space="preserve"> | </w:t>
        </w:r>
        <w:r>
          <w:rPr>
            <w:color w:val="7F7F7F" w:themeColor="background1" w:themeShade="7F"/>
            <w:spacing w:val="60"/>
          </w:rPr>
          <w:t>Page</w:t>
        </w:r>
      </w:p>
    </w:sdtContent>
  </w:sdt>
  <w:p w14:paraId="341CD72B" w14:textId="77777777" w:rsidR="00047006" w:rsidRDefault="000470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79C5B" w14:textId="77777777" w:rsidR="00204529" w:rsidRDefault="00204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76F50" w14:textId="77777777" w:rsidR="009A5247" w:rsidRDefault="009A5247" w:rsidP="00255B9E">
      <w:r>
        <w:separator/>
      </w:r>
    </w:p>
  </w:footnote>
  <w:footnote w:type="continuationSeparator" w:id="0">
    <w:p w14:paraId="3B1D42E4" w14:textId="77777777" w:rsidR="009A5247" w:rsidRDefault="009A5247" w:rsidP="00255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AB90" w14:textId="77777777" w:rsidR="00204529" w:rsidRDefault="00204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042B" w14:textId="77777777" w:rsidR="00047006" w:rsidRPr="006C06EB" w:rsidRDefault="00047006" w:rsidP="006C06EB">
    <w:pPr>
      <w:pStyle w:val="Header"/>
      <w:jc w:val="center"/>
    </w:pPr>
    <w:r w:rsidRPr="006C06EB">
      <w:t>Critical Factors Impacting Knowledge Sharing in Technology-Intensive Organizations in UAE</w:t>
    </w:r>
  </w:p>
  <w:p w14:paraId="493004EB" w14:textId="77777777" w:rsidR="00047006" w:rsidRDefault="000470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1E0F4" w14:textId="77777777" w:rsidR="00204529" w:rsidRDefault="00204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22DA"/>
    <w:multiLevelType w:val="hybridMultilevel"/>
    <w:tmpl w:val="76CAC35E"/>
    <w:lvl w:ilvl="0" w:tplc="5A6667C4">
      <w:start w:val="1"/>
      <w:numFmt w:val="bullet"/>
      <w:lvlText w:val=""/>
      <w:lvlJc w:val="left"/>
      <w:pPr>
        <w:ind w:left="360" w:hanging="360"/>
      </w:pPr>
      <w:rPr>
        <w:rFonts w:ascii="Symbol" w:hAnsi="Symbol" w:hint="default"/>
      </w:rPr>
    </w:lvl>
    <w:lvl w:ilvl="1" w:tplc="60B0C1C8" w:tentative="1">
      <w:start w:val="1"/>
      <w:numFmt w:val="bullet"/>
      <w:lvlText w:val="o"/>
      <w:lvlJc w:val="left"/>
      <w:pPr>
        <w:ind w:left="1080" w:hanging="360"/>
      </w:pPr>
      <w:rPr>
        <w:rFonts w:ascii="Courier New" w:hAnsi="Courier New" w:cs="Courier New" w:hint="default"/>
      </w:rPr>
    </w:lvl>
    <w:lvl w:ilvl="2" w:tplc="A642B8CE" w:tentative="1">
      <w:start w:val="1"/>
      <w:numFmt w:val="bullet"/>
      <w:lvlText w:val=""/>
      <w:lvlJc w:val="left"/>
      <w:pPr>
        <w:ind w:left="1800" w:hanging="360"/>
      </w:pPr>
      <w:rPr>
        <w:rFonts w:ascii="Wingdings" w:hAnsi="Wingdings" w:hint="default"/>
      </w:rPr>
    </w:lvl>
    <w:lvl w:ilvl="3" w:tplc="5F6654E2" w:tentative="1">
      <w:start w:val="1"/>
      <w:numFmt w:val="bullet"/>
      <w:lvlText w:val=""/>
      <w:lvlJc w:val="left"/>
      <w:pPr>
        <w:ind w:left="2520" w:hanging="360"/>
      </w:pPr>
      <w:rPr>
        <w:rFonts w:ascii="Symbol" w:hAnsi="Symbol" w:hint="default"/>
      </w:rPr>
    </w:lvl>
    <w:lvl w:ilvl="4" w:tplc="C3E26352" w:tentative="1">
      <w:start w:val="1"/>
      <w:numFmt w:val="bullet"/>
      <w:lvlText w:val="o"/>
      <w:lvlJc w:val="left"/>
      <w:pPr>
        <w:ind w:left="3240" w:hanging="360"/>
      </w:pPr>
      <w:rPr>
        <w:rFonts w:ascii="Courier New" w:hAnsi="Courier New" w:cs="Courier New" w:hint="default"/>
      </w:rPr>
    </w:lvl>
    <w:lvl w:ilvl="5" w:tplc="C34A6E1A" w:tentative="1">
      <w:start w:val="1"/>
      <w:numFmt w:val="bullet"/>
      <w:lvlText w:val=""/>
      <w:lvlJc w:val="left"/>
      <w:pPr>
        <w:ind w:left="3960" w:hanging="360"/>
      </w:pPr>
      <w:rPr>
        <w:rFonts w:ascii="Wingdings" w:hAnsi="Wingdings" w:hint="default"/>
      </w:rPr>
    </w:lvl>
    <w:lvl w:ilvl="6" w:tplc="7638B828" w:tentative="1">
      <w:start w:val="1"/>
      <w:numFmt w:val="bullet"/>
      <w:lvlText w:val=""/>
      <w:lvlJc w:val="left"/>
      <w:pPr>
        <w:ind w:left="4680" w:hanging="360"/>
      </w:pPr>
      <w:rPr>
        <w:rFonts w:ascii="Symbol" w:hAnsi="Symbol" w:hint="default"/>
      </w:rPr>
    </w:lvl>
    <w:lvl w:ilvl="7" w:tplc="899813A2" w:tentative="1">
      <w:start w:val="1"/>
      <w:numFmt w:val="bullet"/>
      <w:lvlText w:val="o"/>
      <w:lvlJc w:val="left"/>
      <w:pPr>
        <w:ind w:left="5400" w:hanging="360"/>
      </w:pPr>
      <w:rPr>
        <w:rFonts w:ascii="Courier New" w:hAnsi="Courier New" w:cs="Courier New" w:hint="default"/>
      </w:rPr>
    </w:lvl>
    <w:lvl w:ilvl="8" w:tplc="A6327288" w:tentative="1">
      <w:start w:val="1"/>
      <w:numFmt w:val="bullet"/>
      <w:lvlText w:val=""/>
      <w:lvlJc w:val="left"/>
      <w:pPr>
        <w:ind w:left="6120" w:hanging="360"/>
      </w:pPr>
      <w:rPr>
        <w:rFonts w:ascii="Wingdings" w:hAnsi="Wingdings" w:hint="default"/>
      </w:rPr>
    </w:lvl>
  </w:abstractNum>
  <w:abstractNum w:abstractNumId="1" w15:restartNumberingAfterBreak="0">
    <w:nsid w:val="008C1BD2"/>
    <w:multiLevelType w:val="hybridMultilevel"/>
    <w:tmpl w:val="D36A379E"/>
    <w:lvl w:ilvl="0" w:tplc="F1DAD306">
      <w:start w:val="1"/>
      <w:numFmt w:val="decimal"/>
      <w:lvlText w:val="%1."/>
      <w:lvlJc w:val="left"/>
      <w:pPr>
        <w:ind w:left="720" w:hanging="360"/>
      </w:pPr>
      <w:rPr>
        <w:rFonts w:hint="default"/>
      </w:rPr>
    </w:lvl>
    <w:lvl w:ilvl="1" w:tplc="19588812" w:tentative="1">
      <w:start w:val="1"/>
      <w:numFmt w:val="lowerLetter"/>
      <w:lvlText w:val="%2."/>
      <w:lvlJc w:val="left"/>
      <w:pPr>
        <w:ind w:left="1440" w:hanging="360"/>
      </w:pPr>
    </w:lvl>
    <w:lvl w:ilvl="2" w:tplc="9DD0A006" w:tentative="1">
      <w:start w:val="1"/>
      <w:numFmt w:val="lowerRoman"/>
      <w:lvlText w:val="%3."/>
      <w:lvlJc w:val="right"/>
      <w:pPr>
        <w:ind w:left="2160" w:hanging="180"/>
      </w:pPr>
    </w:lvl>
    <w:lvl w:ilvl="3" w:tplc="8B5A77B0" w:tentative="1">
      <w:start w:val="1"/>
      <w:numFmt w:val="decimal"/>
      <w:lvlText w:val="%4."/>
      <w:lvlJc w:val="left"/>
      <w:pPr>
        <w:ind w:left="2880" w:hanging="360"/>
      </w:pPr>
    </w:lvl>
    <w:lvl w:ilvl="4" w:tplc="1D244C34" w:tentative="1">
      <w:start w:val="1"/>
      <w:numFmt w:val="lowerLetter"/>
      <w:lvlText w:val="%5."/>
      <w:lvlJc w:val="left"/>
      <w:pPr>
        <w:ind w:left="3600" w:hanging="360"/>
      </w:pPr>
    </w:lvl>
    <w:lvl w:ilvl="5" w:tplc="001EC6F2" w:tentative="1">
      <w:start w:val="1"/>
      <w:numFmt w:val="lowerRoman"/>
      <w:lvlText w:val="%6."/>
      <w:lvlJc w:val="right"/>
      <w:pPr>
        <w:ind w:left="4320" w:hanging="180"/>
      </w:pPr>
    </w:lvl>
    <w:lvl w:ilvl="6" w:tplc="B712B7E2" w:tentative="1">
      <w:start w:val="1"/>
      <w:numFmt w:val="decimal"/>
      <w:lvlText w:val="%7."/>
      <w:lvlJc w:val="left"/>
      <w:pPr>
        <w:ind w:left="5040" w:hanging="360"/>
      </w:pPr>
    </w:lvl>
    <w:lvl w:ilvl="7" w:tplc="FC783A26" w:tentative="1">
      <w:start w:val="1"/>
      <w:numFmt w:val="lowerLetter"/>
      <w:lvlText w:val="%8."/>
      <w:lvlJc w:val="left"/>
      <w:pPr>
        <w:ind w:left="5760" w:hanging="360"/>
      </w:pPr>
    </w:lvl>
    <w:lvl w:ilvl="8" w:tplc="49E64C3E" w:tentative="1">
      <w:start w:val="1"/>
      <w:numFmt w:val="lowerRoman"/>
      <w:lvlText w:val="%9."/>
      <w:lvlJc w:val="right"/>
      <w:pPr>
        <w:ind w:left="6480" w:hanging="180"/>
      </w:pPr>
    </w:lvl>
  </w:abstractNum>
  <w:abstractNum w:abstractNumId="2" w15:restartNumberingAfterBreak="0">
    <w:nsid w:val="00C41599"/>
    <w:multiLevelType w:val="hybridMultilevel"/>
    <w:tmpl w:val="9F9EEDB0"/>
    <w:lvl w:ilvl="0" w:tplc="FF0CF650">
      <w:start w:val="1"/>
      <w:numFmt w:val="decimal"/>
      <w:lvlText w:val="%1."/>
      <w:lvlJc w:val="left"/>
      <w:pPr>
        <w:ind w:left="928" w:hanging="360"/>
      </w:pPr>
    </w:lvl>
    <w:lvl w:ilvl="1" w:tplc="F5987D2E" w:tentative="1">
      <w:start w:val="1"/>
      <w:numFmt w:val="lowerLetter"/>
      <w:lvlText w:val="%2."/>
      <w:lvlJc w:val="left"/>
      <w:pPr>
        <w:ind w:left="1429" w:hanging="360"/>
      </w:pPr>
    </w:lvl>
    <w:lvl w:ilvl="2" w:tplc="B10A4688" w:tentative="1">
      <w:start w:val="1"/>
      <w:numFmt w:val="lowerRoman"/>
      <w:lvlText w:val="%3."/>
      <w:lvlJc w:val="right"/>
      <w:pPr>
        <w:ind w:left="2149" w:hanging="180"/>
      </w:pPr>
    </w:lvl>
    <w:lvl w:ilvl="3" w:tplc="42F080EE" w:tentative="1">
      <w:start w:val="1"/>
      <w:numFmt w:val="decimal"/>
      <w:lvlText w:val="%4."/>
      <w:lvlJc w:val="left"/>
      <w:pPr>
        <w:ind w:left="2869" w:hanging="360"/>
      </w:pPr>
    </w:lvl>
    <w:lvl w:ilvl="4" w:tplc="C7C09AF4" w:tentative="1">
      <w:start w:val="1"/>
      <w:numFmt w:val="lowerLetter"/>
      <w:lvlText w:val="%5."/>
      <w:lvlJc w:val="left"/>
      <w:pPr>
        <w:ind w:left="3589" w:hanging="360"/>
      </w:pPr>
    </w:lvl>
    <w:lvl w:ilvl="5" w:tplc="F42CE9DC" w:tentative="1">
      <w:start w:val="1"/>
      <w:numFmt w:val="lowerRoman"/>
      <w:lvlText w:val="%6."/>
      <w:lvlJc w:val="right"/>
      <w:pPr>
        <w:ind w:left="4309" w:hanging="180"/>
      </w:pPr>
    </w:lvl>
    <w:lvl w:ilvl="6" w:tplc="216EFAFE" w:tentative="1">
      <w:start w:val="1"/>
      <w:numFmt w:val="decimal"/>
      <w:lvlText w:val="%7."/>
      <w:lvlJc w:val="left"/>
      <w:pPr>
        <w:ind w:left="5029" w:hanging="360"/>
      </w:pPr>
    </w:lvl>
    <w:lvl w:ilvl="7" w:tplc="7D54A080" w:tentative="1">
      <w:start w:val="1"/>
      <w:numFmt w:val="lowerLetter"/>
      <w:lvlText w:val="%8."/>
      <w:lvlJc w:val="left"/>
      <w:pPr>
        <w:ind w:left="5749" w:hanging="360"/>
      </w:pPr>
    </w:lvl>
    <w:lvl w:ilvl="8" w:tplc="F9664BE0" w:tentative="1">
      <w:start w:val="1"/>
      <w:numFmt w:val="lowerRoman"/>
      <w:lvlText w:val="%9."/>
      <w:lvlJc w:val="right"/>
      <w:pPr>
        <w:ind w:left="6469" w:hanging="180"/>
      </w:pPr>
    </w:lvl>
  </w:abstractNum>
  <w:abstractNum w:abstractNumId="3" w15:restartNumberingAfterBreak="0">
    <w:nsid w:val="04445360"/>
    <w:multiLevelType w:val="multilevel"/>
    <w:tmpl w:val="F064ADA0"/>
    <w:lvl w:ilvl="0">
      <w:start w:val="1"/>
      <w:numFmt w:val="decimal"/>
      <w:lvlText w:val="%1."/>
      <w:lvlJc w:val="left"/>
      <w:pPr>
        <w:ind w:left="720" w:hanging="360"/>
      </w:pPr>
      <w:rPr>
        <w:rFonts w:hint="default"/>
      </w:rPr>
    </w:lvl>
    <w:lvl w:ilvl="1">
      <w:start w:val="10"/>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5B3AE2"/>
    <w:multiLevelType w:val="hybridMultilevel"/>
    <w:tmpl w:val="9BC43A38"/>
    <w:lvl w:ilvl="0" w:tplc="FD00952A">
      <w:start w:val="1"/>
      <w:numFmt w:val="decimal"/>
      <w:pStyle w:val="uni"/>
      <w:lvlText w:val="%1."/>
      <w:lvlJc w:val="left"/>
      <w:pPr>
        <w:ind w:left="360" w:hanging="360"/>
      </w:pPr>
    </w:lvl>
    <w:lvl w:ilvl="1" w:tplc="FE9C2D12" w:tentative="1">
      <w:start w:val="1"/>
      <w:numFmt w:val="lowerLetter"/>
      <w:lvlText w:val="%2."/>
      <w:lvlJc w:val="left"/>
      <w:pPr>
        <w:ind w:left="1080" w:hanging="360"/>
      </w:pPr>
    </w:lvl>
    <w:lvl w:ilvl="2" w:tplc="684A5550" w:tentative="1">
      <w:start w:val="1"/>
      <w:numFmt w:val="lowerRoman"/>
      <w:lvlText w:val="%3."/>
      <w:lvlJc w:val="right"/>
      <w:pPr>
        <w:ind w:left="1800" w:hanging="180"/>
      </w:pPr>
    </w:lvl>
    <w:lvl w:ilvl="3" w:tplc="4752AA22" w:tentative="1">
      <w:start w:val="1"/>
      <w:numFmt w:val="decimal"/>
      <w:lvlText w:val="%4."/>
      <w:lvlJc w:val="left"/>
      <w:pPr>
        <w:ind w:left="2520" w:hanging="360"/>
      </w:pPr>
    </w:lvl>
    <w:lvl w:ilvl="4" w:tplc="7C148AD8" w:tentative="1">
      <w:start w:val="1"/>
      <w:numFmt w:val="lowerLetter"/>
      <w:lvlText w:val="%5."/>
      <w:lvlJc w:val="left"/>
      <w:pPr>
        <w:ind w:left="3240" w:hanging="360"/>
      </w:pPr>
    </w:lvl>
    <w:lvl w:ilvl="5" w:tplc="0EAC4DA8" w:tentative="1">
      <w:start w:val="1"/>
      <w:numFmt w:val="lowerRoman"/>
      <w:lvlText w:val="%6."/>
      <w:lvlJc w:val="right"/>
      <w:pPr>
        <w:ind w:left="3960" w:hanging="180"/>
      </w:pPr>
    </w:lvl>
    <w:lvl w:ilvl="6" w:tplc="8152C856" w:tentative="1">
      <w:start w:val="1"/>
      <w:numFmt w:val="decimal"/>
      <w:lvlText w:val="%7."/>
      <w:lvlJc w:val="left"/>
      <w:pPr>
        <w:ind w:left="4680" w:hanging="360"/>
      </w:pPr>
    </w:lvl>
    <w:lvl w:ilvl="7" w:tplc="3132D644" w:tentative="1">
      <w:start w:val="1"/>
      <w:numFmt w:val="lowerLetter"/>
      <w:lvlText w:val="%8."/>
      <w:lvlJc w:val="left"/>
      <w:pPr>
        <w:ind w:left="5400" w:hanging="360"/>
      </w:pPr>
    </w:lvl>
    <w:lvl w:ilvl="8" w:tplc="8E583844" w:tentative="1">
      <w:start w:val="1"/>
      <w:numFmt w:val="lowerRoman"/>
      <w:lvlText w:val="%9."/>
      <w:lvlJc w:val="right"/>
      <w:pPr>
        <w:ind w:left="6120" w:hanging="180"/>
      </w:pPr>
    </w:lvl>
  </w:abstractNum>
  <w:abstractNum w:abstractNumId="5" w15:restartNumberingAfterBreak="0">
    <w:nsid w:val="04E026BB"/>
    <w:multiLevelType w:val="hybridMultilevel"/>
    <w:tmpl w:val="40E6446A"/>
    <w:lvl w:ilvl="0" w:tplc="25D48E78">
      <w:start w:val="1"/>
      <w:numFmt w:val="bullet"/>
      <w:lvlText w:val="-"/>
      <w:lvlJc w:val="left"/>
      <w:pPr>
        <w:ind w:left="720" w:hanging="360"/>
      </w:pPr>
      <w:rPr>
        <w:rFonts w:ascii="Sitka Small" w:hAnsi="Sitka Small" w:hint="default"/>
      </w:rPr>
    </w:lvl>
    <w:lvl w:ilvl="1" w:tplc="0128C11A" w:tentative="1">
      <w:start w:val="1"/>
      <w:numFmt w:val="bullet"/>
      <w:lvlText w:val="o"/>
      <w:lvlJc w:val="left"/>
      <w:pPr>
        <w:ind w:left="1440" w:hanging="360"/>
      </w:pPr>
      <w:rPr>
        <w:rFonts w:ascii="Courier New" w:hAnsi="Courier New" w:cs="Courier New" w:hint="default"/>
      </w:rPr>
    </w:lvl>
    <w:lvl w:ilvl="2" w:tplc="834C8002" w:tentative="1">
      <w:start w:val="1"/>
      <w:numFmt w:val="bullet"/>
      <w:lvlText w:val=""/>
      <w:lvlJc w:val="left"/>
      <w:pPr>
        <w:ind w:left="2160" w:hanging="360"/>
      </w:pPr>
      <w:rPr>
        <w:rFonts w:ascii="Wingdings" w:hAnsi="Wingdings" w:hint="default"/>
      </w:rPr>
    </w:lvl>
    <w:lvl w:ilvl="3" w:tplc="703071B2" w:tentative="1">
      <w:start w:val="1"/>
      <w:numFmt w:val="bullet"/>
      <w:lvlText w:val=""/>
      <w:lvlJc w:val="left"/>
      <w:pPr>
        <w:ind w:left="2880" w:hanging="360"/>
      </w:pPr>
      <w:rPr>
        <w:rFonts w:ascii="Symbol" w:hAnsi="Symbol" w:hint="default"/>
      </w:rPr>
    </w:lvl>
    <w:lvl w:ilvl="4" w:tplc="44549B6E" w:tentative="1">
      <w:start w:val="1"/>
      <w:numFmt w:val="bullet"/>
      <w:lvlText w:val="o"/>
      <w:lvlJc w:val="left"/>
      <w:pPr>
        <w:ind w:left="3600" w:hanging="360"/>
      </w:pPr>
      <w:rPr>
        <w:rFonts w:ascii="Courier New" w:hAnsi="Courier New" w:cs="Courier New" w:hint="default"/>
      </w:rPr>
    </w:lvl>
    <w:lvl w:ilvl="5" w:tplc="7AC2CB3C" w:tentative="1">
      <w:start w:val="1"/>
      <w:numFmt w:val="bullet"/>
      <w:lvlText w:val=""/>
      <w:lvlJc w:val="left"/>
      <w:pPr>
        <w:ind w:left="4320" w:hanging="360"/>
      </w:pPr>
      <w:rPr>
        <w:rFonts w:ascii="Wingdings" w:hAnsi="Wingdings" w:hint="default"/>
      </w:rPr>
    </w:lvl>
    <w:lvl w:ilvl="6" w:tplc="4E20B2C4" w:tentative="1">
      <w:start w:val="1"/>
      <w:numFmt w:val="bullet"/>
      <w:lvlText w:val=""/>
      <w:lvlJc w:val="left"/>
      <w:pPr>
        <w:ind w:left="5040" w:hanging="360"/>
      </w:pPr>
      <w:rPr>
        <w:rFonts w:ascii="Symbol" w:hAnsi="Symbol" w:hint="default"/>
      </w:rPr>
    </w:lvl>
    <w:lvl w:ilvl="7" w:tplc="A836AA72" w:tentative="1">
      <w:start w:val="1"/>
      <w:numFmt w:val="bullet"/>
      <w:lvlText w:val="o"/>
      <w:lvlJc w:val="left"/>
      <w:pPr>
        <w:ind w:left="5760" w:hanging="360"/>
      </w:pPr>
      <w:rPr>
        <w:rFonts w:ascii="Courier New" w:hAnsi="Courier New" w:cs="Courier New" w:hint="default"/>
      </w:rPr>
    </w:lvl>
    <w:lvl w:ilvl="8" w:tplc="5D6EC960" w:tentative="1">
      <w:start w:val="1"/>
      <w:numFmt w:val="bullet"/>
      <w:lvlText w:val=""/>
      <w:lvlJc w:val="left"/>
      <w:pPr>
        <w:ind w:left="6480" w:hanging="360"/>
      </w:pPr>
      <w:rPr>
        <w:rFonts w:ascii="Wingdings" w:hAnsi="Wingdings" w:hint="default"/>
      </w:rPr>
    </w:lvl>
  </w:abstractNum>
  <w:abstractNum w:abstractNumId="6" w15:restartNumberingAfterBreak="0">
    <w:nsid w:val="07586C94"/>
    <w:multiLevelType w:val="hybridMultilevel"/>
    <w:tmpl w:val="6BF8AA32"/>
    <w:lvl w:ilvl="0" w:tplc="1FC8C1CC">
      <w:start w:val="1"/>
      <w:numFmt w:val="decimal"/>
      <w:lvlText w:val="%1."/>
      <w:lvlJc w:val="left"/>
      <w:pPr>
        <w:ind w:left="720" w:hanging="360"/>
      </w:pPr>
      <w:rPr>
        <w:rFonts w:hint="default"/>
      </w:rPr>
    </w:lvl>
    <w:lvl w:ilvl="1" w:tplc="5DB0A858" w:tentative="1">
      <w:start w:val="1"/>
      <w:numFmt w:val="lowerLetter"/>
      <w:lvlText w:val="%2."/>
      <w:lvlJc w:val="left"/>
      <w:pPr>
        <w:ind w:left="1440" w:hanging="360"/>
      </w:pPr>
    </w:lvl>
    <w:lvl w:ilvl="2" w:tplc="D8B2E6C6" w:tentative="1">
      <w:start w:val="1"/>
      <w:numFmt w:val="lowerRoman"/>
      <w:lvlText w:val="%3."/>
      <w:lvlJc w:val="right"/>
      <w:pPr>
        <w:ind w:left="2160" w:hanging="180"/>
      </w:pPr>
    </w:lvl>
    <w:lvl w:ilvl="3" w:tplc="FC5AA028" w:tentative="1">
      <w:start w:val="1"/>
      <w:numFmt w:val="decimal"/>
      <w:lvlText w:val="%4."/>
      <w:lvlJc w:val="left"/>
      <w:pPr>
        <w:ind w:left="2880" w:hanging="360"/>
      </w:pPr>
    </w:lvl>
    <w:lvl w:ilvl="4" w:tplc="B9FA2D14" w:tentative="1">
      <w:start w:val="1"/>
      <w:numFmt w:val="lowerLetter"/>
      <w:lvlText w:val="%5."/>
      <w:lvlJc w:val="left"/>
      <w:pPr>
        <w:ind w:left="3600" w:hanging="360"/>
      </w:pPr>
    </w:lvl>
    <w:lvl w:ilvl="5" w:tplc="CC929412" w:tentative="1">
      <w:start w:val="1"/>
      <w:numFmt w:val="lowerRoman"/>
      <w:lvlText w:val="%6."/>
      <w:lvlJc w:val="right"/>
      <w:pPr>
        <w:ind w:left="4320" w:hanging="180"/>
      </w:pPr>
    </w:lvl>
    <w:lvl w:ilvl="6" w:tplc="10F4D4AC" w:tentative="1">
      <w:start w:val="1"/>
      <w:numFmt w:val="decimal"/>
      <w:lvlText w:val="%7."/>
      <w:lvlJc w:val="left"/>
      <w:pPr>
        <w:ind w:left="5040" w:hanging="360"/>
      </w:pPr>
    </w:lvl>
    <w:lvl w:ilvl="7" w:tplc="6F0A4534" w:tentative="1">
      <w:start w:val="1"/>
      <w:numFmt w:val="lowerLetter"/>
      <w:lvlText w:val="%8."/>
      <w:lvlJc w:val="left"/>
      <w:pPr>
        <w:ind w:left="5760" w:hanging="360"/>
      </w:pPr>
    </w:lvl>
    <w:lvl w:ilvl="8" w:tplc="558EBFAA" w:tentative="1">
      <w:start w:val="1"/>
      <w:numFmt w:val="lowerRoman"/>
      <w:lvlText w:val="%9."/>
      <w:lvlJc w:val="right"/>
      <w:pPr>
        <w:ind w:left="6480" w:hanging="180"/>
      </w:pPr>
    </w:lvl>
  </w:abstractNum>
  <w:abstractNum w:abstractNumId="7" w15:restartNumberingAfterBreak="0">
    <w:nsid w:val="14B10054"/>
    <w:multiLevelType w:val="hybridMultilevel"/>
    <w:tmpl w:val="9884ADFA"/>
    <w:lvl w:ilvl="0" w:tplc="E2D0ED96">
      <w:start w:val="1"/>
      <w:numFmt w:val="bullet"/>
      <w:lvlText w:val=""/>
      <w:lvlJc w:val="left"/>
      <w:pPr>
        <w:ind w:left="720" w:hanging="360"/>
      </w:pPr>
      <w:rPr>
        <w:rFonts w:ascii="Symbol" w:hAnsi="Symbol" w:hint="default"/>
      </w:rPr>
    </w:lvl>
    <w:lvl w:ilvl="1" w:tplc="1D90975C" w:tentative="1">
      <w:start w:val="1"/>
      <w:numFmt w:val="bullet"/>
      <w:lvlText w:val="o"/>
      <w:lvlJc w:val="left"/>
      <w:pPr>
        <w:ind w:left="1440" w:hanging="360"/>
      </w:pPr>
      <w:rPr>
        <w:rFonts w:ascii="Courier New" w:hAnsi="Courier New" w:cs="Courier New" w:hint="default"/>
      </w:rPr>
    </w:lvl>
    <w:lvl w:ilvl="2" w:tplc="54442F4E" w:tentative="1">
      <w:start w:val="1"/>
      <w:numFmt w:val="bullet"/>
      <w:lvlText w:val=""/>
      <w:lvlJc w:val="left"/>
      <w:pPr>
        <w:ind w:left="2160" w:hanging="360"/>
      </w:pPr>
      <w:rPr>
        <w:rFonts w:ascii="Wingdings" w:hAnsi="Wingdings" w:hint="default"/>
      </w:rPr>
    </w:lvl>
    <w:lvl w:ilvl="3" w:tplc="20B41892" w:tentative="1">
      <w:start w:val="1"/>
      <w:numFmt w:val="bullet"/>
      <w:lvlText w:val=""/>
      <w:lvlJc w:val="left"/>
      <w:pPr>
        <w:ind w:left="2880" w:hanging="360"/>
      </w:pPr>
      <w:rPr>
        <w:rFonts w:ascii="Symbol" w:hAnsi="Symbol" w:hint="default"/>
      </w:rPr>
    </w:lvl>
    <w:lvl w:ilvl="4" w:tplc="F4D64FEE" w:tentative="1">
      <w:start w:val="1"/>
      <w:numFmt w:val="bullet"/>
      <w:lvlText w:val="o"/>
      <w:lvlJc w:val="left"/>
      <w:pPr>
        <w:ind w:left="3600" w:hanging="360"/>
      </w:pPr>
      <w:rPr>
        <w:rFonts w:ascii="Courier New" w:hAnsi="Courier New" w:cs="Courier New" w:hint="default"/>
      </w:rPr>
    </w:lvl>
    <w:lvl w:ilvl="5" w:tplc="BE705EBE" w:tentative="1">
      <w:start w:val="1"/>
      <w:numFmt w:val="bullet"/>
      <w:lvlText w:val=""/>
      <w:lvlJc w:val="left"/>
      <w:pPr>
        <w:ind w:left="4320" w:hanging="360"/>
      </w:pPr>
      <w:rPr>
        <w:rFonts w:ascii="Wingdings" w:hAnsi="Wingdings" w:hint="default"/>
      </w:rPr>
    </w:lvl>
    <w:lvl w:ilvl="6" w:tplc="27BE2850" w:tentative="1">
      <w:start w:val="1"/>
      <w:numFmt w:val="bullet"/>
      <w:lvlText w:val=""/>
      <w:lvlJc w:val="left"/>
      <w:pPr>
        <w:ind w:left="5040" w:hanging="360"/>
      </w:pPr>
      <w:rPr>
        <w:rFonts w:ascii="Symbol" w:hAnsi="Symbol" w:hint="default"/>
      </w:rPr>
    </w:lvl>
    <w:lvl w:ilvl="7" w:tplc="0450C092" w:tentative="1">
      <w:start w:val="1"/>
      <w:numFmt w:val="bullet"/>
      <w:lvlText w:val="o"/>
      <w:lvlJc w:val="left"/>
      <w:pPr>
        <w:ind w:left="5760" w:hanging="360"/>
      </w:pPr>
      <w:rPr>
        <w:rFonts w:ascii="Courier New" w:hAnsi="Courier New" w:cs="Courier New" w:hint="default"/>
      </w:rPr>
    </w:lvl>
    <w:lvl w:ilvl="8" w:tplc="144CEB28" w:tentative="1">
      <w:start w:val="1"/>
      <w:numFmt w:val="bullet"/>
      <w:lvlText w:val=""/>
      <w:lvlJc w:val="left"/>
      <w:pPr>
        <w:ind w:left="6480" w:hanging="360"/>
      </w:pPr>
      <w:rPr>
        <w:rFonts w:ascii="Wingdings" w:hAnsi="Wingdings" w:hint="default"/>
      </w:rPr>
    </w:lvl>
  </w:abstractNum>
  <w:abstractNum w:abstractNumId="8" w15:restartNumberingAfterBreak="0">
    <w:nsid w:val="17792300"/>
    <w:multiLevelType w:val="hybridMultilevel"/>
    <w:tmpl w:val="C6AEAB14"/>
    <w:lvl w:ilvl="0" w:tplc="2AB834A2">
      <w:start w:val="1"/>
      <w:numFmt w:val="decimal"/>
      <w:lvlText w:val="%1."/>
      <w:lvlJc w:val="left"/>
      <w:pPr>
        <w:ind w:left="720" w:hanging="360"/>
      </w:pPr>
    </w:lvl>
    <w:lvl w:ilvl="1" w:tplc="88407DAC" w:tentative="1">
      <w:start w:val="1"/>
      <w:numFmt w:val="lowerLetter"/>
      <w:lvlText w:val="%2."/>
      <w:lvlJc w:val="left"/>
      <w:pPr>
        <w:ind w:left="1440" w:hanging="360"/>
      </w:pPr>
    </w:lvl>
    <w:lvl w:ilvl="2" w:tplc="D714BB76" w:tentative="1">
      <w:start w:val="1"/>
      <w:numFmt w:val="lowerRoman"/>
      <w:lvlText w:val="%3."/>
      <w:lvlJc w:val="right"/>
      <w:pPr>
        <w:ind w:left="2160" w:hanging="180"/>
      </w:pPr>
    </w:lvl>
    <w:lvl w:ilvl="3" w:tplc="54103F9A" w:tentative="1">
      <w:start w:val="1"/>
      <w:numFmt w:val="decimal"/>
      <w:lvlText w:val="%4."/>
      <w:lvlJc w:val="left"/>
      <w:pPr>
        <w:ind w:left="2880" w:hanging="360"/>
      </w:pPr>
    </w:lvl>
    <w:lvl w:ilvl="4" w:tplc="7848044E" w:tentative="1">
      <w:start w:val="1"/>
      <w:numFmt w:val="lowerLetter"/>
      <w:lvlText w:val="%5."/>
      <w:lvlJc w:val="left"/>
      <w:pPr>
        <w:ind w:left="3600" w:hanging="360"/>
      </w:pPr>
    </w:lvl>
    <w:lvl w:ilvl="5" w:tplc="61E8751A" w:tentative="1">
      <w:start w:val="1"/>
      <w:numFmt w:val="lowerRoman"/>
      <w:lvlText w:val="%6."/>
      <w:lvlJc w:val="right"/>
      <w:pPr>
        <w:ind w:left="4320" w:hanging="180"/>
      </w:pPr>
    </w:lvl>
    <w:lvl w:ilvl="6" w:tplc="F684F0F0" w:tentative="1">
      <w:start w:val="1"/>
      <w:numFmt w:val="decimal"/>
      <w:lvlText w:val="%7."/>
      <w:lvlJc w:val="left"/>
      <w:pPr>
        <w:ind w:left="5040" w:hanging="360"/>
      </w:pPr>
    </w:lvl>
    <w:lvl w:ilvl="7" w:tplc="AFE0A450" w:tentative="1">
      <w:start w:val="1"/>
      <w:numFmt w:val="lowerLetter"/>
      <w:lvlText w:val="%8."/>
      <w:lvlJc w:val="left"/>
      <w:pPr>
        <w:ind w:left="5760" w:hanging="360"/>
      </w:pPr>
    </w:lvl>
    <w:lvl w:ilvl="8" w:tplc="36D6F6A4" w:tentative="1">
      <w:start w:val="1"/>
      <w:numFmt w:val="lowerRoman"/>
      <w:lvlText w:val="%9."/>
      <w:lvlJc w:val="right"/>
      <w:pPr>
        <w:ind w:left="6480" w:hanging="180"/>
      </w:pPr>
    </w:lvl>
  </w:abstractNum>
  <w:abstractNum w:abstractNumId="9" w15:restartNumberingAfterBreak="0">
    <w:nsid w:val="19C560D0"/>
    <w:multiLevelType w:val="hybridMultilevel"/>
    <w:tmpl w:val="D160F5E2"/>
    <w:lvl w:ilvl="0" w:tplc="8F260890">
      <w:start w:val="1"/>
      <w:numFmt w:val="decimal"/>
      <w:lvlText w:val="%1."/>
      <w:lvlJc w:val="left"/>
      <w:pPr>
        <w:ind w:left="1080" w:hanging="360"/>
      </w:pPr>
    </w:lvl>
    <w:lvl w:ilvl="1" w:tplc="DF241BFE" w:tentative="1">
      <w:start w:val="1"/>
      <w:numFmt w:val="lowerLetter"/>
      <w:lvlText w:val="%2."/>
      <w:lvlJc w:val="left"/>
      <w:pPr>
        <w:ind w:left="1800" w:hanging="360"/>
      </w:pPr>
    </w:lvl>
    <w:lvl w:ilvl="2" w:tplc="55622630" w:tentative="1">
      <w:start w:val="1"/>
      <w:numFmt w:val="lowerRoman"/>
      <w:lvlText w:val="%3."/>
      <w:lvlJc w:val="right"/>
      <w:pPr>
        <w:ind w:left="2520" w:hanging="180"/>
      </w:pPr>
    </w:lvl>
    <w:lvl w:ilvl="3" w:tplc="531818FA" w:tentative="1">
      <w:start w:val="1"/>
      <w:numFmt w:val="decimal"/>
      <w:lvlText w:val="%4."/>
      <w:lvlJc w:val="left"/>
      <w:pPr>
        <w:ind w:left="3240" w:hanging="360"/>
      </w:pPr>
    </w:lvl>
    <w:lvl w:ilvl="4" w:tplc="6F06AB3E" w:tentative="1">
      <w:start w:val="1"/>
      <w:numFmt w:val="lowerLetter"/>
      <w:lvlText w:val="%5."/>
      <w:lvlJc w:val="left"/>
      <w:pPr>
        <w:ind w:left="3960" w:hanging="360"/>
      </w:pPr>
    </w:lvl>
    <w:lvl w:ilvl="5" w:tplc="F052424C" w:tentative="1">
      <w:start w:val="1"/>
      <w:numFmt w:val="lowerRoman"/>
      <w:lvlText w:val="%6."/>
      <w:lvlJc w:val="right"/>
      <w:pPr>
        <w:ind w:left="4680" w:hanging="180"/>
      </w:pPr>
    </w:lvl>
    <w:lvl w:ilvl="6" w:tplc="CE4CBDC6" w:tentative="1">
      <w:start w:val="1"/>
      <w:numFmt w:val="decimal"/>
      <w:lvlText w:val="%7."/>
      <w:lvlJc w:val="left"/>
      <w:pPr>
        <w:ind w:left="5400" w:hanging="360"/>
      </w:pPr>
    </w:lvl>
    <w:lvl w:ilvl="7" w:tplc="072689F6" w:tentative="1">
      <w:start w:val="1"/>
      <w:numFmt w:val="lowerLetter"/>
      <w:lvlText w:val="%8."/>
      <w:lvlJc w:val="left"/>
      <w:pPr>
        <w:ind w:left="6120" w:hanging="360"/>
      </w:pPr>
    </w:lvl>
    <w:lvl w:ilvl="8" w:tplc="21DA2540" w:tentative="1">
      <w:start w:val="1"/>
      <w:numFmt w:val="lowerRoman"/>
      <w:lvlText w:val="%9."/>
      <w:lvlJc w:val="right"/>
      <w:pPr>
        <w:ind w:left="6840" w:hanging="180"/>
      </w:pPr>
    </w:lvl>
  </w:abstractNum>
  <w:abstractNum w:abstractNumId="10" w15:restartNumberingAfterBreak="0">
    <w:nsid w:val="1DC971DF"/>
    <w:multiLevelType w:val="hybridMultilevel"/>
    <w:tmpl w:val="3F760096"/>
    <w:lvl w:ilvl="0" w:tplc="F852271C">
      <w:start w:val="1"/>
      <w:numFmt w:val="bullet"/>
      <w:lvlText w:val=""/>
      <w:lvlJc w:val="left"/>
      <w:pPr>
        <w:ind w:left="720" w:hanging="360"/>
      </w:pPr>
      <w:rPr>
        <w:rFonts w:ascii="Symbol" w:hAnsi="Symbol" w:hint="default"/>
      </w:rPr>
    </w:lvl>
    <w:lvl w:ilvl="1" w:tplc="A3707D06" w:tentative="1">
      <w:start w:val="1"/>
      <w:numFmt w:val="bullet"/>
      <w:lvlText w:val="o"/>
      <w:lvlJc w:val="left"/>
      <w:pPr>
        <w:ind w:left="1440" w:hanging="360"/>
      </w:pPr>
      <w:rPr>
        <w:rFonts w:ascii="Courier New" w:hAnsi="Courier New" w:cs="Courier New" w:hint="default"/>
      </w:rPr>
    </w:lvl>
    <w:lvl w:ilvl="2" w:tplc="F2AC654C" w:tentative="1">
      <w:start w:val="1"/>
      <w:numFmt w:val="bullet"/>
      <w:lvlText w:val=""/>
      <w:lvlJc w:val="left"/>
      <w:pPr>
        <w:ind w:left="2160" w:hanging="360"/>
      </w:pPr>
      <w:rPr>
        <w:rFonts w:ascii="Wingdings" w:hAnsi="Wingdings" w:hint="default"/>
      </w:rPr>
    </w:lvl>
    <w:lvl w:ilvl="3" w:tplc="7ABCD9F2" w:tentative="1">
      <w:start w:val="1"/>
      <w:numFmt w:val="bullet"/>
      <w:lvlText w:val=""/>
      <w:lvlJc w:val="left"/>
      <w:pPr>
        <w:ind w:left="2880" w:hanging="360"/>
      </w:pPr>
      <w:rPr>
        <w:rFonts w:ascii="Symbol" w:hAnsi="Symbol" w:hint="default"/>
      </w:rPr>
    </w:lvl>
    <w:lvl w:ilvl="4" w:tplc="A17A5B42" w:tentative="1">
      <w:start w:val="1"/>
      <w:numFmt w:val="bullet"/>
      <w:lvlText w:val="o"/>
      <w:lvlJc w:val="left"/>
      <w:pPr>
        <w:ind w:left="3600" w:hanging="360"/>
      </w:pPr>
      <w:rPr>
        <w:rFonts w:ascii="Courier New" w:hAnsi="Courier New" w:cs="Courier New" w:hint="default"/>
      </w:rPr>
    </w:lvl>
    <w:lvl w:ilvl="5" w:tplc="8EDAB3CE" w:tentative="1">
      <w:start w:val="1"/>
      <w:numFmt w:val="bullet"/>
      <w:lvlText w:val=""/>
      <w:lvlJc w:val="left"/>
      <w:pPr>
        <w:ind w:left="4320" w:hanging="360"/>
      </w:pPr>
      <w:rPr>
        <w:rFonts w:ascii="Wingdings" w:hAnsi="Wingdings" w:hint="default"/>
      </w:rPr>
    </w:lvl>
    <w:lvl w:ilvl="6" w:tplc="9594D4DA" w:tentative="1">
      <w:start w:val="1"/>
      <w:numFmt w:val="bullet"/>
      <w:lvlText w:val=""/>
      <w:lvlJc w:val="left"/>
      <w:pPr>
        <w:ind w:left="5040" w:hanging="360"/>
      </w:pPr>
      <w:rPr>
        <w:rFonts w:ascii="Symbol" w:hAnsi="Symbol" w:hint="default"/>
      </w:rPr>
    </w:lvl>
    <w:lvl w:ilvl="7" w:tplc="670EF02C" w:tentative="1">
      <w:start w:val="1"/>
      <w:numFmt w:val="bullet"/>
      <w:lvlText w:val="o"/>
      <w:lvlJc w:val="left"/>
      <w:pPr>
        <w:ind w:left="5760" w:hanging="360"/>
      </w:pPr>
      <w:rPr>
        <w:rFonts w:ascii="Courier New" w:hAnsi="Courier New" w:cs="Courier New" w:hint="default"/>
      </w:rPr>
    </w:lvl>
    <w:lvl w:ilvl="8" w:tplc="81D2B36A" w:tentative="1">
      <w:start w:val="1"/>
      <w:numFmt w:val="bullet"/>
      <w:lvlText w:val=""/>
      <w:lvlJc w:val="left"/>
      <w:pPr>
        <w:ind w:left="6480" w:hanging="360"/>
      </w:pPr>
      <w:rPr>
        <w:rFonts w:ascii="Wingdings" w:hAnsi="Wingdings" w:hint="default"/>
      </w:rPr>
    </w:lvl>
  </w:abstractNum>
  <w:abstractNum w:abstractNumId="11" w15:restartNumberingAfterBreak="0">
    <w:nsid w:val="1F6A53CB"/>
    <w:multiLevelType w:val="hybridMultilevel"/>
    <w:tmpl w:val="AB9C202A"/>
    <w:lvl w:ilvl="0" w:tplc="74289E06">
      <w:start w:val="1"/>
      <w:numFmt w:val="decimal"/>
      <w:lvlText w:val="%1."/>
      <w:lvlJc w:val="left"/>
      <w:pPr>
        <w:ind w:left="1080" w:hanging="360"/>
      </w:pPr>
    </w:lvl>
    <w:lvl w:ilvl="1" w:tplc="BEDEF0B6" w:tentative="1">
      <w:start w:val="1"/>
      <w:numFmt w:val="lowerLetter"/>
      <w:lvlText w:val="%2."/>
      <w:lvlJc w:val="left"/>
      <w:pPr>
        <w:ind w:left="1800" w:hanging="360"/>
      </w:pPr>
    </w:lvl>
    <w:lvl w:ilvl="2" w:tplc="0290B8B2" w:tentative="1">
      <w:start w:val="1"/>
      <w:numFmt w:val="lowerRoman"/>
      <w:lvlText w:val="%3."/>
      <w:lvlJc w:val="right"/>
      <w:pPr>
        <w:ind w:left="2520" w:hanging="180"/>
      </w:pPr>
    </w:lvl>
    <w:lvl w:ilvl="3" w:tplc="3664F492" w:tentative="1">
      <w:start w:val="1"/>
      <w:numFmt w:val="decimal"/>
      <w:lvlText w:val="%4."/>
      <w:lvlJc w:val="left"/>
      <w:pPr>
        <w:ind w:left="3240" w:hanging="360"/>
      </w:pPr>
    </w:lvl>
    <w:lvl w:ilvl="4" w:tplc="2062AC84" w:tentative="1">
      <w:start w:val="1"/>
      <w:numFmt w:val="lowerLetter"/>
      <w:lvlText w:val="%5."/>
      <w:lvlJc w:val="left"/>
      <w:pPr>
        <w:ind w:left="3960" w:hanging="360"/>
      </w:pPr>
    </w:lvl>
    <w:lvl w:ilvl="5" w:tplc="DF0EDFCC" w:tentative="1">
      <w:start w:val="1"/>
      <w:numFmt w:val="lowerRoman"/>
      <w:lvlText w:val="%6."/>
      <w:lvlJc w:val="right"/>
      <w:pPr>
        <w:ind w:left="4680" w:hanging="180"/>
      </w:pPr>
    </w:lvl>
    <w:lvl w:ilvl="6" w:tplc="48A076F8" w:tentative="1">
      <w:start w:val="1"/>
      <w:numFmt w:val="decimal"/>
      <w:lvlText w:val="%7."/>
      <w:lvlJc w:val="left"/>
      <w:pPr>
        <w:ind w:left="5400" w:hanging="360"/>
      </w:pPr>
    </w:lvl>
    <w:lvl w:ilvl="7" w:tplc="8C5893A2" w:tentative="1">
      <w:start w:val="1"/>
      <w:numFmt w:val="lowerLetter"/>
      <w:lvlText w:val="%8."/>
      <w:lvlJc w:val="left"/>
      <w:pPr>
        <w:ind w:left="6120" w:hanging="360"/>
      </w:pPr>
    </w:lvl>
    <w:lvl w:ilvl="8" w:tplc="45869760" w:tentative="1">
      <w:start w:val="1"/>
      <w:numFmt w:val="lowerRoman"/>
      <w:lvlText w:val="%9."/>
      <w:lvlJc w:val="right"/>
      <w:pPr>
        <w:ind w:left="6840" w:hanging="180"/>
      </w:pPr>
    </w:lvl>
  </w:abstractNum>
  <w:abstractNum w:abstractNumId="12" w15:restartNumberingAfterBreak="0">
    <w:nsid w:val="20A514E0"/>
    <w:multiLevelType w:val="hybridMultilevel"/>
    <w:tmpl w:val="F8EAE9FA"/>
    <w:lvl w:ilvl="0" w:tplc="23782F06">
      <w:start w:val="1"/>
      <w:numFmt w:val="decimal"/>
      <w:lvlText w:val="%1."/>
      <w:lvlJc w:val="left"/>
      <w:pPr>
        <w:ind w:left="720" w:hanging="360"/>
      </w:pPr>
    </w:lvl>
    <w:lvl w:ilvl="1" w:tplc="501EE89E" w:tentative="1">
      <w:start w:val="1"/>
      <w:numFmt w:val="lowerLetter"/>
      <w:lvlText w:val="%2."/>
      <w:lvlJc w:val="left"/>
      <w:pPr>
        <w:ind w:left="1440" w:hanging="360"/>
      </w:pPr>
    </w:lvl>
    <w:lvl w:ilvl="2" w:tplc="7E389554" w:tentative="1">
      <w:start w:val="1"/>
      <w:numFmt w:val="lowerRoman"/>
      <w:lvlText w:val="%3."/>
      <w:lvlJc w:val="right"/>
      <w:pPr>
        <w:ind w:left="2160" w:hanging="180"/>
      </w:pPr>
    </w:lvl>
    <w:lvl w:ilvl="3" w:tplc="373ED73E" w:tentative="1">
      <w:start w:val="1"/>
      <w:numFmt w:val="decimal"/>
      <w:lvlText w:val="%4."/>
      <w:lvlJc w:val="left"/>
      <w:pPr>
        <w:ind w:left="2880" w:hanging="360"/>
      </w:pPr>
    </w:lvl>
    <w:lvl w:ilvl="4" w:tplc="E06E8A58" w:tentative="1">
      <w:start w:val="1"/>
      <w:numFmt w:val="lowerLetter"/>
      <w:lvlText w:val="%5."/>
      <w:lvlJc w:val="left"/>
      <w:pPr>
        <w:ind w:left="3600" w:hanging="360"/>
      </w:pPr>
    </w:lvl>
    <w:lvl w:ilvl="5" w:tplc="D046BB96" w:tentative="1">
      <w:start w:val="1"/>
      <w:numFmt w:val="lowerRoman"/>
      <w:lvlText w:val="%6."/>
      <w:lvlJc w:val="right"/>
      <w:pPr>
        <w:ind w:left="4320" w:hanging="180"/>
      </w:pPr>
    </w:lvl>
    <w:lvl w:ilvl="6" w:tplc="DA28B736" w:tentative="1">
      <w:start w:val="1"/>
      <w:numFmt w:val="decimal"/>
      <w:lvlText w:val="%7."/>
      <w:lvlJc w:val="left"/>
      <w:pPr>
        <w:ind w:left="5040" w:hanging="360"/>
      </w:pPr>
    </w:lvl>
    <w:lvl w:ilvl="7" w:tplc="149C1D20" w:tentative="1">
      <w:start w:val="1"/>
      <w:numFmt w:val="lowerLetter"/>
      <w:lvlText w:val="%8."/>
      <w:lvlJc w:val="left"/>
      <w:pPr>
        <w:ind w:left="5760" w:hanging="360"/>
      </w:pPr>
    </w:lvl>
    <w:lvl w:ilvl="8" w:tplc="C83ADA0C" w:tentative="1">
      <w:start w:val="1"/>
      <w:numFmt w:val="lowerRoman"/>
      <w:lvlText w:val="%9."/>
      <w:lvlJc w:val="right"/>
      <w:pPr>
        <w:ind w:left="6480" w:hanging="180"/>
      </w:pPr>
    </w:lvl>
  </w:abstractNum>
  <w:abstractNum w:abstractNumId="13" w15:restartNumberingAfterBreak="0">
    <w:nsid w:val="25C1196F"/>
    <w:multiLevelType w:val="hybridMultilevel"/>
    <w:tmpl w:val="C4D81C18"/>
    <w:lvl w:ilvl="0" w:tplc="83B2E442">
      <w:start w:val="1"/>
      <w:numFmt w:val="bullet"/>
      <w:lvlText w:val="–"/>
      <w:lvlJc w:val="left"/>
      <w:pPr>
        <w:tabs>
          <w:tab w:val="num" w:pos="720"/>
        </w:tabs>
        <w:ind w:left="720" w:hanging="360"/>
      </w:pPr>
      <w:rPr>
        <w:rFonts w:ascii="Times New Roman" w:hAnsi="Times New Roman" w:hint="default"/>
      </w:rPr>
    </w:lvl>
    <w:lvl w:ilvl="1" w:tplc="40D6AB0E">
      <w:start w:val="1"/>
      <w:numFmt w:val="bullet"/>
      <w:lvlText w:val="–"/>
      <w:lvlJc w:val="left"/>
      <w:pPr>
        <w:tabs>
          <w:tab w:val="num" w:pos="1440"/>
        </w:tabs>
        <w:ind w:left="1440" w:hanging="360"/>
      </w:pPr>
      <w:rPr>
        <w:rFonts w:ascii="Times New Roman" w:hAnsi="Times New Roman" w:hint="default"/>
      </w:rPr>
    </w:lvl>
    <w:lvl w:ilvl="2" w:tplc="A5FC27C6">
      <w:numFmt w:val="bullet"/>
      <w:lvlText w:val="•"/>
      <w:lvlJc w:val="left"/>
      <w:pPr>
        <w:tabs>
          <w:tab w:val="num" w:pos="2160"/>
        </w:tabs>
        <w:ind w:left="2160" w:hanging="360"/>
      </w:pPr>
      <w:rPr>
        <w:rFonts w:ascii="Times New Roman" w:hAnsi="Times New Roman" w:hint="default"/>
      </w:rPr>
    </w:lvl>
    <w:lvl w:ilvl="3" w:tplc="2460B882" w:tentative="1">
      <w:start w:val="1"/>
      <w:numFmt w:val="bullet"/>
      <w:lvlText w:val="–"/>
      <w:lvlJc w:val="left"/>
      <w:pPr>
        <w:tabs>
          <w:tab w:val="num" w:pos="2880"/>
        </w:tabs>
        <w:ind w:left="2880" w:hanging="360"/>
      </w:pPr>
      <w:rPr>
        <w:rFonts w:ascii="Times New Roman" w:hAnsi="Times New Roman" w:hint="default"/>
      </w:rPr>
    </w:lvl>
    <w:lvl w:ilvl="4" w:tplc="D28A9962" w:tentative="1">
      <w:start w:val="1"/>
      <w:numFmt w:val="bullet"/>
      <w:lvlText w:val="–"/>
      <w:lvlJc w:val="left"/>
      <w:pPr>
        <w:tabs>
          <w:tab w:val="num" w:pos="3600"/>
        </w:tabs>
        <w:ind w:left="3600" w:hanging="360"/>
      </w:pPr>
      <w:rPr>
        <w:rFonts w:ascii="Times New Roman" w:hAnsi="Times New Roman" w:hint="default"/>
      </w:rPr>
    </w:lvl>
    <w:lvl w:ilvl="5" w:tplc="EFB6D200" w:tentative="1">
      <w:start w:val="1"/>
      <w:numFmt w:val="bullet"/>
      <w:lvlText w:val="–"/>
      <w:lvlJc w:val="left"/>
      <w:pPr>
        <w:tabs>
          <w:tab w:val="num" w:pos="4320"/>
        </w:tabs>
        <w:ind w:left="4320" w:hanging="360"/>
      </w:pPr>
      <w:rPr>
        <w:rFonts w:ascii="Times New Roman" w:hAnsi="Times New Roman" w:hint="default"/>
      </w:rPr>
    </w:lvl>
    <w:lvl w:ilvl="6" w:tplc="0B425812" w:tentative="1">
      <w:start w:val="1"/>
      <w:numFmt w:val="bullet"/>
      <w:lvlText w:val="–"/>
      <w:lvlJc w:val="left"/>
      <w:pPr>
        <w:tabs>
          <w:tab w:val="num" w:pos="5040"/>
        </w:tabs>
        <w:ind w:left="5040" w:hanging="360"/>
      </w:pPr>
      <w:rPr>
        <w:rFonts w:ascii="Times New Roman" w:hAnsi="Times New Roman" w:hint="default"/>
      </w:rPr>
    </w:lvl>
    <w:lvl w:ilvl="7" w:tplc="1B8043FC" w:tentative="1">
      <w:start w:val="1"/>
      <w:numFmt w:val="bullet"/>
      <w:lvlText w:val="–"/>
      <w:lvlJc w:val="left"/>
      <w:pPr>
        <w:tabs>
          <w:tab w:val="num" w:pos="5760"/>
        </w:tabs>
        <w:ind w:left="5760" w:hanging="360"/>
      </w:pPr>
      <w:rPr>
        <w:rFonts w:ascii="Times New Roman" w:hAnsi="Times New Roman" w:hint="default"/>
      </w:rPr>
    </w:lvl>
    <w:lvl w:ilvl="8" w:tplc="6B285EC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88534D3"/>
    <w:multiLevelType w:val="hybridMultilevel"/>
    <w:tmpl w:val="6E2E660E"/>
    <w:lvl w:ilvl="0" w:tplc="87EAB0E8">
      <w:start w:val="1"/>
      <w:numFmt w:val="bullet"/>
      <w:lvlText w:val="•"/>
      <w:lvlJc w:val="left"/>
      <w:pPr>
        <w:ind w:left="720" w:hanging="360"/>
      </w:pPr>
      <w:rPr>
        <w:rFonts w:ascii="Times New Roman" w:hAnsi="Times New Roman" w:hint="default"/>
      </w:rPr>
    </w:lvl>
    <w:lvl w:ilvl="1" w:tplc="56F469E0" w:tentative="1">
      <w:start w:val="1"/>
      <w:numFmt w:val="bullet"/>
      <w:lvlText w:val="o"/>
      <w:lvlJc w:val="left"/>
      <w:pPr>
        <w:ind w:left="1440" w:hanging="360"/>
      </w:pPr>
      <w:rPr>
        <w:rFonts w:ascii="Courier New" w:hAnsi="Courier New" w:cs="Courier New" w:hint="default"/>
      </w:rPr>
    </w:lvl>
    <w:lvl w:ilvl="2" w:tplc="20B646AC" w:tentative="1">
      <w:start w:val="1"/>
      <w:numFmt w:val="bullet"/>
      <w:lvlText w:val=""/>
      <w:lvlJc w:val="left"/>
      <w:pPr>
        <w:ind w:left="2160" w:hanging="360"/>
      </w:pPr>
      <w:rPr>
        <w:rFonts w:ascii="Wingdings" w:hAnsi="Wingdings" w:hint="default"/>
      </w:rPr>
    </w:lvl>
    <w:lvl w:ilvl="3" w:tplc="AFDE508C" w:tentative="1">
      <w:start w:val="1"/>
      <w:numFmt w:val="bullet"/>
      <w:lvlText w:val=""/>
      <w:lvlJc w:val="left"/>
      <w:pPr>
        <w:ind w:left="2880" w:hanging="360"/>
      </w:pPr>
      <w:rPr>
        <w:rFonts w:ascii="Symbol" w:hAnsi="Symbol" w:hint="default"/>
      </w:rPr>
    </w:lvl>
    <w:lvl w:ilvl="4" w:tplc="8C6CA38E" w:tentative="1">
      <w:start w:val="1"/>
      <w:numFmt w:val="bullet"/>
      <w:lvlText w:val="o"/>
      <w:lvlJc w:val="left"/>
      <w:pPr>
        <w:ind w:left="3600" w:hanging="360"/>
      </w:pPr>
      <w:rPr>
        <w:rFonts w:ascii="Courier New" w:hAnsi="Courier New" w:cs="Courier New" w:hint="default"/>
      </w:rPr>
    </w:lvl>
    <w:lvl w:ilvl="5" w:tplc="EF565BFE" w:tentative="1">
      <w:start w:val="1"/>
      <w:numFmt w:val="bullet"/>
      <w:lvlText w:val=""/>
      <w:lvlJc w:val="left"/>
      <w:pPr>
        <w:ind w:left="4320" w:hanging="360"/>
      </w:pPr>
      <w:rPr>
        <w:rFonts w:ascii="Wingdings" w:hAnsi="Wingdings" w:hint="default"/>
      </w:rPr>
    </w:lvl>
    <w:lvl w:ilvl="6" w:tplc="7FE84A12" w:tentative="1">
      <w:start w:val="1"/>
      <w:numFmt w:val="bullet"/>
      <w:lvlText w:val=""/>
      <w:lvlJc w:val="left"/>
      <w:pPr>
        <w:ind w:left="5040" w:hanging="360"/>
      </w:pPr>
      <w:rPr>
        <w:rFonts w:ascii="Symbol" w:hAnsi="Symbol" w:hint="default"/>
      </w:rPr>
    </w:lvl>
    <w:lvl w:ilvl="7" w:tplc="2D880910" w:tentative="1">
      <w:start w:val="1"/>
      <w:numFmt w:val="bullet"/>
      <w:lvlText w:val="o"/>
      <w:lvlJc w:val="left"/>
      <w:pPr>
        <w:ind w:left="5760" w:hanging="360"/>
      </w:pPr>
      <w:rPr>
        <w:rFonts w:ascii="Courier New" w:hAnsi="Courier New" w:cs="Courier New" w:hint="default"/>
      </w:rPr>
    </w:lvl>
    <w:lvl w:ilvl="8" w:tplc="ED50DE58" w:tentative="1">
      <w:start w:val="1"/>
      <w:numFmt w:val="bullet"/>
      <w:lvlText w:val=""/>
      <w:lvlJc w:val="left"/>
      <w:pPr>
        <w:ind w:left="6480" w:hanging="360"/>
      </w:pPr>
      <w:rPr>
        <w:rFonts w:ascii="Wingdings" w:hAnsi="Wingdings" w:hint="default"/>
      </w:rPr>
    </w:lvl>
  </w:abstractNum>
  <w:abstractNum w:abstractNumId="15" w15:restartNumberingAfterBreak="0">
    <w:nsid w:val="2C8348E3"/>
    <w:multiLevelType w:val="multilevel"/>
    <w:tmpl w:val="84600102"/>
    <w:lvl w:ilvl="0">
      <w:start w:val="1"/>
      <w:numFmt w:val="decimal"/>
      <w:lvlText w:val="%1."/>
      <w:lvlJc w:val="left"/>
      <w:pPr>
        <w:ind w:left="720" w:hanging="360"/>
      </w:pPr>
      <w:rPr>
        <w:rFonts w:hint="default"/>
      </w:rPr>
    </w:lvl>
    <w:lvl w:ilvl="1">
      <w:start w:val="2"/>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C8F3473"/>
    <w:multiLevelType w:val="multilevel"/>
    <w:tmpl w:val="A154C39C"/>
    <w:lvl w:ilvl="0">
      <w:start w:val="3"/>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7" w15:restartNumberingAfterBreak="0">
    <w:nsid w:val="2F8D5F27"/>
    <w:multiLevelType w:val="multilevel"/>
    <w:tmpl w:val="C54804C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8575C7"/>
    <w:multiLevelType w:val="hybridMultilevel"/>
    <w:tmpl w:val="58B8EE88"/>
    <w:lvl w:ilvl="0" w:tplc="98743450">
      <w:start w:val="1"/>
      <w:numFmt w:val="bullet"/>
      <w:lvlText w:val="•"/>
      <w:lvlJc w:val="left"/>
      <w:pPr>
        <w:tabs>
          <w:tab w:val="num" w:pos="720"/>
        </w:tabs>
        <w:ind w:left="720" w:hanging="360"/>
      </w:pPr>
      <w:rPr>
        <w:rFonts w:ascii="Times New Roman" w:hAnsi="Times New Roman" w:hint="default"/>
      </w:rPr>
    </w:lvl>
    <w:lvl w:ilvl="1" w:tplc="7032A466" w:tentative="1">
      <w:start w:val="1"/>
      <w:numFmt w:val="bullet"/>
      <w:lvlText w:val="•"/>
      <w:lvlJc w:val="left"/>
      <w:pPr>
        <w:tabs>
          <w:tab w:val="num" w:pos="1440"/>
        </w:tabs>
        <w:ind w:left="1440" w:hanging="360"/>
      </w:pPr>
      <w:rPr>
        <w:rFonts w:ascii="Times New Roman" w:hAnsi="Times New Roman" w:hint="default"/>
      </w:rPr>
    </w:lvl>
    <w:lvl w:ilvl="2" w:tplc="548E3716" w:tentative="1">
      <w:start w:val="1"/>
      <w:numFmt w:val="bullet"/>
      <w:lvlText w:val="•"/>
      <w:lvlJc w:val="left"/>
      <w:pPr>
        <w:tabs>
          <w:tab w:val="num" w:pos="2160"/>
        </w:tabs>
        <w:ind w:left="2160" w:hanging="360"/>
      </w:pPr>
      <w:rPr>
        <w:rFonts w:ascii="Times New Roman" w:hAnsi="Times New Roman" w:hint="default"/>
      </w:rPr>
    </w:lvl>
    <w:lvl w:ilvl="3" w:tplc="C840FB26" w:tentative="1">
      <w:start w:val="1"/>
      <w:numFmt w:val="bullet"/>
      <w:lvlText w:val="•"/>
      <w:lvlJc w:val="left"/>
      <w:pPr>
        <w:tabs>
          <w:tab w:val="num" w:pos="2880"/>
        </w:tabs>
        <w:ind w:left="2880" w:hanging="360"/>
      </w:pPr>
      <w:rPr>
        <w:rFonts w:ascii="Times New Roman" w:hAnsi="Times New Roman" w:hint="default"/>
      </w:rPr>
    </w:lvl>
    <w:lvl w:ilvl="4" w:tplc="6F5C9D7C" w:tentative="1">
      <w:start w:val="1"/>
      <w:numFmt w:val="bullet"/>
      <w:lvlText w:val="•"/>
      <w:lvlJc w:val="left"/>
      <w:pPr>
        <w:tabs>
          <w:tab w:val="num" w:pos="3600"/>
        </w:tabs>
        <w:ind w:left="3600" w:hanging="360"/>
      </w:pPr>
      <w:rPr>
        <w:rFonts w:ascii="Times New Roman" w:hAnsi="Times New Roman" w:hint="default"/>
      </w:rPr>
    </w:lvl>
    <w:lvl w:ilvl="5" w:tplc="4D8E99B8" w:tentative="1">
      <w:start w:val="1"/>
      <w:numFmt w:val="bullet"/>
      <w:lvlText w:val="•"/>
      <w:lvlJc w:val="left"/>
      <w:pPr>
        <w:tabs>
          <w:tab w:val="num" w:pos="4320"/>
        </w:tabs>
        <w:ind w:left="4320" w:hanging="360"/>
      </w:pPr>
      <w:rPr>
        <w:rFonts w:ascii="Times New Roman" w:hAnsi="Times New Roman" w:hint="default"/>
      </w:rPr>
    </w:lvl>
    <w:lvl w:ilvl="6" w:tplc="A9522296" w:tentative="1">
      <w:start w:val="1"/>
      <w:numFmt w:val="bullet"/>
      <w:lvlText w:val="•"/>
      <w:lvlJc w:val="left"/>
      <w:pPr>
        <w:tabs>
          <w:tab w:val="num" w:pos="5040"/>
        </w:tabs>
        <w:ind w:left="5040" w:hanging="360"/>
      </w:pPr>
      <w:rPr>
        <w:rFonts w:ascii="Times New Roman" w:hAnsi="Times New Roman" w:hint="default"/>
      </w:rPr>
    </w:lvl>
    <w:lvl w:ilvl="7" w:tplc="4012869A" w:tentative="1">
      <w:start w:val="1"/>
      <w:numFmt w:val="bullet"/>
      <w:lvlText w:val="•"/>
      <w:lvlJc w:val="left"/>
      <w:pPr>
        <w:tabs>
          <w:tab w:val="num" w:pos="5760"/>
        </w:tabs>
        <w:ind w:left="5760" w:hanging="360"/>
      </w:pPr>
      <w:rPr>
        <w:rFonts w:ascii="Times New Roman" w:hAnsi="Times New Roman" w:hint="default"/>
      </w:rPr>
    </w:lvl>
    <w:lvl w:ilvl="8" w:tplc="2CB0C29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63D73F0"/>
    <w:multiLevelType w:val="hybridMultilevel"/>
    <w:tmpl w:val="FDF67536"/>
    <w:lvl w:ilvl="0" w:tplc="84F2BCAA">
      <w:start w:val="1"/>
      <w:numFmt w:val="bullet"/>
      <w:lvlText w:val="-"/>
      <w:lvlJc w:val="left"/>
      <w:pPr>
        <w:ind w:left="720" w:hanging="360"/>
      </w:pPr>
      <w:rPr>
        <w:rFonts w:ascii="Sitka Small" w:hAnsi="Sitka Small" w:hint="default"/>
      </w:rPr>
    </w:lvl>
    <w:lvl w:ilvl="1" w:tplc="7AA47EB6" w:tentative="1">
      <w:start w:val="1"/>
      <w:numFmt w:val="bullet"/>
      <w:lvlText w:val="o"/>
      <w:lvlJc w:val="left"/>
      <w:pPr>
        <w:ind w:left="1440" w:hanging="360"/>
      </w:pPr>
      <w:rPr>
        <w:rFonts w:ascii="Courier New" w:hAnsi="Courier New" w:cs="Courier New" w:hint="default"/>
      </w:rPr>
    </w:lvl>
    <w:lvl w:ilvl="2" w:tplc="9CFA90E2" w:tentative="1">
      <w:start w:val="1"/>
      <w:numFmt w:val="bullet"/>
      <w:lvlText w:val=""/>
      <w:lvlJc w:val="left"/>
      <w:pPr>
        <w:ind w:left="2160" w:hanging="360"/>
      </w:pPr>
      <w:rPr>
        <w:rFonts w:ascii="Wingdings" w:hAnsi="Wingdings" w:hint="default"/>
      </w:rPr>
    </w:lvl>
    <w:lvl w:ilvl="3" w:tplc="D4B005AC" w:tentative="1">
      <w:start w:val="1"/>
      <w:numFmt w:val="bullet"/>
      <w:lvlText w:val=""/>
      <w:lvlJc w:val="left"/>
      <w:pPr>
        <w:ind w:left="2880" w:hanging="360"/>
      </w:pPr>
      <w:rPr>
        <w:rFonts w:ascii="Symbol" w:hAnsi="Symbol" w:hint="default"/>
      </w:rPr>
    </w:lvl>
    <w:lvl w:ilvl="4" w:tplc="D244F1A0" w:tentative="1">
      <w:start w:val="1"/>
      <w:numFmt w:val="bullet"/>
      <w:lvlText w:val="o"/>
      <w:lvlJc w:val="left"/>
      <w:pPr>
        <w:ind w:left="3600" w:hanging="360"/>
      </w:pPr>
      <w:rPr>
        <w:rFonts w:ascii="Courier New" w:hAnsi="Courier New" w:cs="Courier New" w:hint="default"/>
      </w:rPr>
    </w:lvl>
    <w:lvl w:ilvl="5" w:tplc="460A7D40" w:tentative="1">
      <w:start w:val="1"/>
      <w:numFmt w:val="bullet"/>
      <w:lvlText w:val=""/>
      <w:lvlJc w:val="left"/>
      <w:pPr>
        <w:ind w:left="4320" w:hanging="360"/>
      </w:pPr>
      <w:rPr>
        <w:rFonts w:ascii="Wingdings" w:hAnsi="Wingdings" w:hint="default"/>
      </w:rPr>
    </w:lvl>
    <w:lvl w:ilvl="6" w:tplc="771CD91A" w:tentative="1">
      <w:start w:val="1"/>
      <w:numFmt w:val="bullet"/>
      <w:lvlText w:val=""/>
      <w:lvlJc w:val="left"/>
      <w:pPr>
        <w:ind w:left="5040" w:hanging="360"/>
      </w:pPr>
      <w:rPr>
        <w:rFonts w:ascii="Symbol" w:hAnsi="Symbol" w:hint="default"/>
      </w:rPr>
    </w:lvl>
    <w:lvl w:ilvl="7" w:tplc="50927B24" w:tentative="1">
      <w:start w:val="1"/>
      <w:numFmt w:val="bullet"/>
      <w:lvlText w:val="o"/>
      <w:lvlJc w:val="left"/>
      <w:pPr>
        <w:ind w:left="5760" w:hanging="360"/>
      </w:pPr>
      <w:rPr>
        <w:rFonts w:ascii="Courier New" w:hAnsi="Courier New" w:cs="Courier New" w:hint="default"/>
      </w:rPr>
    </w:lvl>
    <w:lvl w:ilvl="8" w:tplc="8E70C89E" w:tentative="1">
      <w:start w:val="1"/>
      <w:numFmt w:val="bullet"/>
      <w:lvlText w:val=""/>
      <w:lvlJc w:val="left"/>
      <w:pPr>
        <w:ind w:left="6480" w:hanging="360"/>
      </w:pPr>
      <w:rPr>
        <w:rFonts w:ascii="Wingdings" w:hAnsi="Wingdings" w:hint="default"/>
      </w:rPr>
    </w:lvl>
  </w:abstractNum>
  <w:abstractNum w:abstractNumId="20" w15:restartNumberingAfterBreak="0">
    <w:nsid w:val="3EFF04BD"/>
    <w:multiLevelType w:val="hybridMultilevel"/>
    <w:tmpl w:val="04185028"/>
    <w:lvl w:ilvl="0" w:tplc="271A906E">
      <w:start w:val="1"/>
      <w:numFmt w:val="decimal"/>
      <w:lvlText w:val="%1."/>
      <w:lvlJc w:val="left"/>
      <w:pPr>
        <w:ind w:left="720" w:hanging="360"/>
      </w:pPr>
    </w:lvl>
    <w:lvl w:ilvl="1" w:tplc="6904243E" w:tentative="1">
      <w:start w:val="1"/>
      <w:numFmt w:val="lowerLetter"/>
      <w:lvlText w:val="%2."/>
      <w:lvlJc w:val="left"/>
      <w:pPr>
        <w:ind w:left="1440" w:hanging="360"/>
      </w:pPr>
    </w:lvl>
    <w:lvl w:ilvl="2" w:tplc="D2D85A4A" w:tentative="1">
      <w:start w:val="1"/>
      <w:numFmt w:val="lowerRoman"/>
      <w:lvlText w:val="%3."/>
      <w:lvlJc w:val="right"/>
      <w:pPr>
        <w:ind w:left="2160" w:hanging="180"/>
      </w:pPr>
    </w:lvl>
    <w:lvl w:ilvl="3" w:tplc="4BEE510C" w:tentative="1">
      <w:start w:val="1"/>
      <w:numFmt w:val="decimal"/>
      <w:lvlText w:val="%4."/>
      <w:lvlJc w:val="left"/>
      <w:pPr>
        <w:ind w:left="2880" w:hanging="360"/>
      </w:pPr>
    </w:lvl>
    <w:lvl w:ilvl="4" w:tplc="B62C346A" w:tentative="1">
      <w:start w:val="1"/>
      <w:numFmt w:val="lowerLetter"/>
      <w:lvlText w:val="%5."/>
      <w:lvlJc w:val="left"/>
      <w:pPr>
        <w:ind w:left="3600" w:hanging="360"/>
      </w:pPr>
    </w:lvl>
    <w:lvl w:ilvl="5" w:tplc="232233FC" w:tentative="1">
      <w:start w:val="1"/>
      <w:numFmt w:val="lowerRoman"/>
      <w:lvlText w:val="%6."/>
      <w:lvlJc w:val="right"/>
      <w:pPr>
        <w:ind w:left="4320" w:hanging="180"/>
      </w:pPr>
    </w:lvl>
    <w:lvl w:ilvl="6" w:tplc="C83C1D0E" w:tentative="1">
      <w:start w:val="1"/>
      <w:numFmt w:val="decimal"/>
      <w:lvlText w:val="%7."/>
      <w:lvlJc w:val="left"/>
      <w:pPr>
        <w:ind w:left="5040" w:hanging="360"/>
      </w:pPr>
    </w:lvl>
    <w:lvl w:ilvl="7" w:tplc="198C901C" w:tentative="1">
      <w:start w:val="1"/>
      <w:numFmt w:val="lowerLetter"/>
      <w:lvlText w:val="%8."/>
      <w:lvlJc w:val="left"/>
      <w:pPr>
        <w:ind w:left="5760" w:hanging="360"/>
      </w:pPr>
    </w:lvl>
    <w:lvl w:ilvl="8" w:tplc="065EB858" w:tentative="1">
      <w:start w:val="1"/>
      <w:numFmt w:val="lowerRoman"/>
      <w:lvlText w:val="%9."/>
      <w:lvlJc w:val="right"/>
      <w:pPr>
        <w:ind w:left="6480" w:hanging="180"/>
      </w:pPr>
    </w:lvl>
  </w:abstractNum>
  <w:abstractNum w:abstractNumId="21" w15:restartNumberingAfterBreak="0">
    <w:nsid w:val="3FD47024"/>
    <w:multiLevelType w:val="hybridMultilevel"/>
    <w:tmpl w:val="EB384DFA"/>
    <w:lvl w:ilvl="0" w:tplc="0CA0D35A">
      <w:start w:val="1"/>
      <w:numFmt w:val="decimal"/>
      <w:lvlText w:val="%1."/>
      <w:lvlJc w:val="left"/>
      <w:pPr>
        <w:ind w:left="1242" w:hanging="360"/>
      </w:pPr>
    </w:lvl>
    <w:lvl w:ilvl="1" w:tplc="9CC81F64" w:tentative="1">
      <w:start w:val="1"/>
      <w:numFmt w:val="lowerLetter"/>
      <w:lvlText w:val="%2."/>
      <w:lvlJc w:val="left"/>
      <w:pPr>
        <w:ind w:left="1962" w:hanging="360"/>
      </w:pPr>
    </w:lvl>
    <w:lvl w:ilvl="2" w:tplc="8960C156" w:tentative="1">
      <w:start w:val="1"/>
      <w:numFmt w:val="lowerRoman"/>
      <w:lvlText w:val="%3."/>
      <w:lvlJc w:val="right"/>
      <w:pPr>
        <w:ind w:left="2682" w:hanging="180"/>
      </w:pPr>
    </w:lvl>
    <w:lvl w:ilvl="3" w:tplc="AC3889BA" w:tentative="1">
      <w:start w:val="1"/>
      <w:numFmt w:val="decimal"/>
      <w:lvlText w:val="%4."/>
      <w:lvlJc w:val="left"/>
      <w:pPr>
        <w:ind w:left="3402" w:hanging="360"/>
      </w:pPr>
    </w:lvl>
    <w:lvl w:ilvl="4" w:tplc="06F40E0C" w:tentative="1">
      <w:start w:val="1"/>
      <w:numFmt w:val="lowerLetter"/>
      <w:lvlText w:val="%5."/>
      <w:lvlJc w:val="left"/>
      <w:pPr>
        <w:ind w:left="4122" w:hanging="360"/>
      </w:pPr>
    </w:lvl>
    <w:lvl w:ilvl="5" w:tplc="29E243C6" w:tentative="1">
      <w:start w:val="1"/>
      <w:numFmt w:val="lowerRoman"/>
      <w:lvlText w:val="%6."/>
      <w:lvlJc w:val="right"/>
      <w:pPr>
        <w:ind w:left="4842" w:hanging="180"/>
      </w:pPr>
    </w:lvl>
    <w:lvl w:ilvl="6" w:tplc="7988B5AA" w:tentative="1">
      <w:start w:val="1"/>
      <w:numFmt w:val="decimal"/>
      <w:lvlText w:val="%7."/>
      <w:lvlJc w:val="left"/>
      <w:pPr>
        <w:ind w:left="5562" w:hanging="360"/>
      </w:pPr>
    </w:lvl>
    <w:lvl w:ilvl="7" w:tplc="E384D432" w:tentative="1">
      <w:start w:val="1"/>
      <w:numFmt w:val="lowerLetter"/>
      <w:lvlText w:val="%8."/>
      <w:lvlJc w:val="left"/>
      <w:pPr>
        <w:ind w:left="6282" w:hanging="360"/>
      </w:pPr>
    </w:lvl>
    <w:lvl w:ilvl="8" w:tplc="0FBE6CDE" w:tentative="1">
      <w:start w:val="1"/>
      <w:numFmt w:val="lowerRoman"/>
      <w:lvlText w:val="%9."/>
      <w:lvlJc w:val="right"/>
      <w:pPr>
        <w:ind w:left="7002" w:hanging="180"/>
      </w:pPr>
    </w:lvl>
  </w:abstractNum>
  <w:abstractNum w:abstractNumId="22" w15:restartNumberingAfterBreak="0">
    <w:nsid w:val="4B10729D"/>
    <w:multiLevelType w:val="hybridMultilevel"/>
    <w:tmpl w:val="8D30E1B0"/>
    <w:lvl w:ilvl="0" w:tplc="7626EF5C">
      <w:start w:val="1"/>
      <w:numFmt w:val="decimal"/>
      <w:lvlText w:val="%1."/>
      <w:lvlJc w:val="left"/>
      <w:pPr>
        <w:ind w:left="1080" w:hanging="360"/>
      </w:pPr>
    </w:lvl>
    <w:lvl w:ilvl="1" w:tplc="53DEECCC" w:tentative="1">
      <w:start w:val="1"/>
      <w:numFmt w:val="lowerLetter"/>
      <w:lvlText w:val="%2."/>
      <w:lvlJc w:val="left"/>
      <w:pPr>
        <w:ind w:left="1800" w:hanging="360"/>
      </w:pPr>
    </w:lvl>
    <w:lvl w:ilvl="2" w:tplc="F51CC26C" w:tentative="1">
      <w:start w:val="1"/>
      <w:numFmt w:val="lowerRoman"/>
      <w:lvlText w:val="%3."/>
      <w:lvlJc w:val="right"/>
      <w:pPr>
        <w:ind w:left="2520" w:hanging="180"/>
      </w:pPr>
    </w:lvl>
    <w:lvl w:ilvl="3" w:tplc="22706D96" w:tentative="1">
      <w:start w:val="1"/>
      <w:numFmt w:val="decimal"/>
      <w:lvlText w:val="%4."/>
      <w:lvlJc w:val="left"/>
      <w:pPr>
        <w:ind w:left="3240" w:hanging="360"/>
      </w:pPr>
    </w:lvl>
    <w:lvl w:ilvl="4" w:tplc="756ACBAA" w:tentative="1">
      <w:start w:val="1"/>
      <w:numFmt w:val="lowerLetter"/>
      <w:lvlText w:val="%5."/>
      <w:lvlJc w:val="left"/>
      <w:pPr>
        <w:ind w:left="3960" w:hanging="360"/>
      </w:pPr>
    </w:lvl>
    <w:lvl w:ilvl="5" w:tplc="C5783C7A" w:tentative="1">
      <w:start w:val="1"/>
      <w:numFmt w:val="lowerRoman"/>
      <w:lvlText w:val="%6."/>
      <w:lvlJc w:val="right"/>
      <w:pPr>
        <w:ind w:left="4680" w:hanging="180"/>
      </w:pPr>
    </w:lvl>
    <w:lvl w:ilvl="6" w:tplc="964EC1B4" w:tentative="1">
      <w:start w:val="1"/>
      <w:numFmt w:val="decimal"/>
      <w:lvlText w:val="%7."/>
      <w:lvlJc w:val="left"/>
      <w:pPr>
        <w:ind w:left="5400" w:hanging="360"/>
      </w:pPr>
    </w:lvl>
    <w:lvl w:ilvl="7" w:tplc="A66ADC32" w:tentative="1">
      <w:start w:val="1"/>
      <w:numFmt w:val="lowerLetter"/>
      <w:lvlText w:val="%8."/>
      <w:lvlJc w:val="left"/>
      <w:pPr>
        <w:ind w:left="6120" w:hanging="360"/>
      </w:pPr>
    </w:lvl>
    <w:lvl w:ilvl="8" w:tplc="27680978" w:tentative="1">
      <w:start w:val="1"/>
      <w:numFmt w:val="lowerRoman"/>
      <w:lvlText w:val="%9."/>
      <w:lvlJc w:val="right"/>
      <w:pPr>
        <w:ind w:left="6840" w:hanging="180"/>
      </w:pPr>
    </w:lvl>
  </w:abstractNum>
  <w:abstractNum w:abstractNumId="23" w15:restartNumberingAfterBreak="0">
    <w:nsid w:val="4C726F72"/>
    <w:multiLevelType w:val="hybridMultilevel"/>
    <w:tmpl w:val="25DCEA58"/>
    <w:lvl w:ilvl="0" w:tplc="894A833E">
      <w:start w:val="1"/>
      <w:numFmt w:val="bullet"/>
      <w:lvlText w:val=""/>
      <w:lvlJc w:val="left"/>
      <w:pPr>
        <w:ind w:left="960" w:hanging="360"/>
      </w:pPr>
      <w:rPr>
        <w:rFonts w:ascii="Symbol" w:hAnsi="Symbol" w:hint="default"/>
      </w:rPr>
    </w:lvl>
    <w:lvl w:ilvl="1" w:tplc="6F0ED36E" w:tentative="1">
      <w:start w:val="1"/>
      <w:numFmt w:val="bullet"/>
      <w:lvlText w:val="o"/>
      <w:lvlJc w:val="left"/>
      <w:pPr>
        <w:ind w:left="1680" w:hanging="360"/>
      </w:pPr>
      <w:rPr>
        <w:rFonts w:ascii="Courier New" w:hAnsi="Courier New" w:cs="Courier New" w:hint="default"/>
      </w:rPr>
    </w:lvl>
    <w:lvl w:ilvl="2" w:tplc="BA387788" w:tentative="1">
      <w:start w:val="1"/>
      <w:numFmt w:val="bullet"/>
      <w:lvlText w:val=""/>
      <w:lvlJc w:val="left"/>
      <w:pPr>
        <w:ind w:left="2400" w:hanging="360"/>
      </w:pPr>
      <w:rPr>
        <w:rFonts w:ascii="Wingdings" w:hAnsi="Wingdings" w:hint="default"/>
      </w:rPr>
    </w:lvl>
    <w:lvl w:ilvl="3" w:tplc="FE4E92F8" w:tentative="1">
      <w:start w:val="1"/>
      <w:numFmt w:val="bullet"/>
      <w:lvlText w:val=""/>
      <w:lvlJc w:val="left"/>
      <w:pPr>
        <w:ind w:left="3120" w:hanging="360"/>
      </w:pPr>
      <w:rPr>
        <w:rFonts w:ascii="Symbol" w:hAnsi="Symbol" w:hint="default"/>
      </w:rPr>
    </w:lvl>
    <w:lvl w:ilvl="4" w:tplc="CA34D55A" w:tentative="1">
      <w:start w:val="1"/>
      <w:numFmt w:val="bullet"/>
      <w:lvlText w:val="o"/>
      <w:lvlJc w:val="left"/>
      <w:pPr>
        <w:ind w:left="3840" w:hanging="360"/>
      </w:pPr>
      <w:rPr>
        <w:rFonts w:ascii="Courier New" w:hAnsi="Courier New" w:cs="Courier New" w:hint="default"/>
      </w:rPr>
    </w:lvl>
    <w:lvl w:ilvl="5" w:tplc="9CA29F1A" w:tentative="1">
      <w:start w:val="1"/>
      <w:numFmt w:val="bullet"/>
      <w:lvlText w:val=""/>
      <w:lvlJc w:val="left"/>
      <w:pPr>
        <w:ind w:left="4560" w:hanging="360"/>
      </w:pPr>
      <w:rPr>
        <w:rFonts w:ascii="Wingdings" w:hAnsi="Wingdings" w:hint="default"/>
      </w:rPr>
    </w:lvl>
    <w:lvl w:ilvl="6" w:tplc="49B88F22" w:tentative="1">
      <w:start w:val="1"/>
      <w:numFmt w:val="bullet"/>
      <w:lvlText w:val=""/>
      <w:lvlJc w:val="left"/>
      <w:pPr>
        <w:ind w:left="5280" w:hanging="360"/>
      </w:pPr>
      <w:rPr>
        <w:rFonts w:ascii="Symbol" w:hAnsi="Symbol" w:hint="default"/>
      </w:rPr>
    </w:lvl>
    <w:lvl w:ilvl="7" w:tplc="89C49FD2" w:tentative="1">
      <w:start w:val="1"/>
      <w:numFmt w:val="bullet"/>
      <w:lvlText w:val="o"/>
      <w:lvlJc w:val="left"/>
      <w:pPr>
        <w:ind w:left="6000" w:hanging="360"/>
      </w:pPr>
      <w:rPr>
        <w:rFonts w:ascii="Courier New" w:hAnsi="Courier New" w:cs="Courier New" w:hint="default"/>
      </w:rPr>
    </w:lvl>
    <w:lvl w:ilvl="8" w:tplc="BD0E6202" w:tentative="1">
      <w:start w:val="1"/>
      <w:numFmt w:val="bullet"/>
      <w:lvlText w:val=""/>
      <w:lvlJc w:val="left"/>
      <w:pPr>
        <w:ind w:left="6720" w:hanging="360"/>
      </w:pPr>
      <w:rPr>
        <w:rFonts w:ascii="Wingdings" w:hAnsi="Wingdings" w:hint="default"/>
      </w:rPr>
    </w:lvl>
  </w:abstractNum>
  <w:abstractNum w:abstractNumId="24" w15:restartNumberingAfterBreak="0">
    <w:nsid w:val="561A795B"/>
    <w:multiLevelType w:val="hybridMultilevel"/>
    <w:tmpl w:val="DDACA5BA"/>
    <w:lvl w:ilvl="0" w:tplc="D4484F48">
      <w:start w:val="1"/>
      <w:numFmt w:val="decimal"/>
      <w:lvlText w:val="%1."/>
      <w:lvlJc w:val="left"/>
      <w:pPr>
        <w:ind w:left="1080" w:hanging="360"/>
      </w:pPr>
    </w:lvl>
    <w:lvl w:ilvl="1" w:tplc="D2E09B10" w:tentative="1">
      <w:start w:val="1"/>
      <w:numFmt w:val="lowerLetter"/>
      <w:lvlText w:val="%2."/>
      <w:lvlJc w:val="left"/>
      <w:pPr>
        <w:ind w:left="1800" w:hanging="360"/>
      </w:pPr>
    </w:lvl>
    <w:lvl w:ilvl="2" w:tplc="44443F30" w:tentative="1">
      <w:start w:val="1"/>
      <w:numFmt w:val="lowerRoman"/>
      <w:lvlText w:val="%3."/>
      <w:lvlJc w:val="right"/>
      <w:pPr>
        <w:ind w:left="2520" w:hanging="180"/>
      </w:pPr>
    </w:lvl>
    <w:lvl w:ilvl="3" w:tplc="9DD8E2E4" w:tentative="1">
      <w:start w:val="1"/>
      <w:numFmt w:val="decimal"/>
      <w:lvlText w:val="%4."/>
      <w:lvlJc w:val="left"/>
      <w:pPr>
        <w:ind w:left="3240" w:hanging="360"/>
      </w:pPr>
    </w:lvl>
    <w:lvl w:ilvl="4" w:tplc="C8D2A182" w:tentative="1">
      <w:start w:val="1"/>
      <w:numFmt w:val="lowerLetter"/>
      <w:lvlText w:val="%5."/>
      <w:lvlJc w:val="left"/>
      <w:pPr>
        <w:ind w:left="3960" w:hanging="360"/>
      </w:pPr>
    </w:lvl>
    <w:lvl w:ilvl="5" w:tplc="67DC0268" w:tentative="1">
      <w:start w:val="1"/>
      <w:numFmt w:val="lowerRoman"/>
      <w:lvlText w:val="%6."/>
      <w:lvlJc w:val="right"/>
      <w:pPr>
        <w:ind w:left="4680" w:hanging="180"/>
      </w:pPr>
    </w:lvl>
    <w:lvl w:ilvl="6" w:tplc="9072CF3E" w:tentative="1">
      <w:start w:val="1"/>
      <w:numFmt w:val="decimal"/>
      <w:lvlText w:val="%7."/>
      <w:lvlJc w:val="left"/>
      <w:pPr>
        <w:ind w:left="5400" w:hanging="360"/>
      </w:pPr>
    </w:lvl>
    <w:lvl w:ilvl="7" w:tplc="3C10A33E" w:tentative="1">
      <w:start w:val="1"/>
      <w:numFmt w:val="lowerLetter"/>
      <w:lvlText w:val="%8."/>
      <w:lvlJc w:val="left"/>
      <w:pPr>
        <w:ind w:left="6120" w:hanging="360"/>
      </w:pPr>
    </w:lvl>
    <w:lvl w:ilvl="8" w:tplc="04081B32" w:tentative="1">
      <w:start w:val="1"/>
      <w:numFmt w:val="lowerRoman"/>
      <w:lvlText w:val="%9."/>
      <w:lvlJc w:val="right"/>
      <w:pPr>
        <w:ind w:left="6840" w:hanging="180"/>
      </w:pPr>
    </w:lvl>
  </w:abstractNum>
  <w:abstractNum w:abstractNumId="25" w15:restartNumberingAfterBreak="0">
    <w:nsid w:val="5AFC473F"/>
    <w:multiLevelType w:val="hybridMultilevel"/>
    <w:tmpl w:val="FAF411E8"/>
    <w:lvl w:ilvl="0" w:tplc="73305F70">
      <w:start w:val="1"/>
      <w:numFmt w:val="bullet"/>
      <w:lvlText w:val="-"/>
      <w:lvlJc w:val="left"/>
      <w:pPr>
        <w:ind w:left="720" w:hanging="360"/>
      </w:pPr>
      <w:rPr>
        <w:rFonts w:ascii="Sitka Small" w:hAnsi="Sitka Small" w:hint="default"/>
      </w:rPr>
    </w:lvl>
    <w:lvl w:ilvl="1" w:tplc="C34A7B08" w:tentative="1">
      <w:start w:val="1"/>
      <w:numFmt w:val="bullet"/>
      <w:lvlText w:val="o"/>
      <w:lvlJc w:val="left"/>
      <w:pPr>
        <w:ind w:left="1440" w:hanging="360"/>
      </w:pPr>
      <w:rPr>
        <w:rFonts w:ascii="Courier New" w:hAnsi="Courier New" w:cs="Courier New" w:hint="default"/>
      </w:rPr>
    </w:lvl>
    <w:lvl w:ilvl="2" w:tplc="410CBE20" w:tentative="1">
      <w:start w:val="1"/>
      <w:numFmt w:val="bullet"/>
      <w:lvlText w:val=""/>
      <w:lvlJc w:val="left"/>
      <w:pPr>
        <w:ind w:left="2160" w:hanging="360"/>
      </w:pPr>
      <w:rPr>
        <w:rFonts w:ascii="Wingdings" w:hAnsi="Wingdings" w:hint="default"/>
      </w:rPr>
    </w:lvl>
    <w:lvl w:ilvl="3" w:tplc="85E4EAEE" w:tentative="1">
      <w:start w:val="1"/>
      <w:numFmt w:val="bullet"/>
      <w:lvlText w:val=""/>
      <w:lvlJc w:val="left"/>
      <w:pPr>
        <w:ind w:left="2880" w:hanging="360"/>
      </w:pPr>
      <w:rPr>
        <w:rFonts w:ascii="Symbol" w:hAnsi="Symbol" w:hint="default"/>
      </w:rPr>
    </w:lvl>
    <w:lvl w:ilvl="4" w:tplc="4AAE5DDA" w:tentative="1">
      <w:start w:val="1"/>
      <w:numFmt w:val="bullet"/>
      <w:lvlText w:val="o"/>
      <w:lvlJc w:val="left"/>
      <w:pPr>
        <w:ind w:left="3600" w:hanging="360"/>
      </w:pPr>
      <w:rPr>
        <w:rFonts w:ascii="Courier New" w:hAnsi="Courier New" w:cs="Courier New" w:hint="default"/>
      </w:rPr>
    </w:lvl>
    <w:lvl w:ilvl="5" w:tplc="F7E0EE2C" w:tentative="1">
      <w:start w:val="1"/>
      <w:numFmt w:val="bullet"/>
      <w:lvlText w:val=""/>
      <w:lvlJc w:val="left"/>
      <w:pPr>
        <w:ind w:left="4320" w:hanging="360"/>
      </w:pPr>
      <w:rPr>
        <w:rFonts w:ascii="Wingdings" w:hAnsi="Wingdings" w:hint="default"/>
      </w:rPr>
    </w:lvl>
    <w:lvl w:ilvl="6" w:tplc="C5168F0A" w:tentative="1">
      <w:start w:val="1"/>
      <w:numFmt w:val="bullet"/>
      <w:lvlText w:val=""/>
      <w:lvlJc w:val="left"/>
      <w:pPr>
        <w:ind w:left="5040" w:hanging="360"/>
      </w:pPr>
      <w:rPr>
        <w:rFonts w:ascii="Symbol" w:hAnsi="Symbol" w:hint="default"/>
      </w:rPr>
    </w:lvl>
    <w:lvl w:ilvl="7" w:tplc="17383F3A" w:tentative="1">
      <w:start w:val="1"/>
      <w:numFmt w:val="bullet"/>
      <w:lvlText w:val="o"/>
      <w:lvlJc w:val="left"/>
      <w:pPr>
        <w:ind w:left="5760" w:hanging="360"/>
      </w:pPr>
      <w:rPr>
        <w:rFonts w:ascii="Courier New" w:hAnsi="Courier New" w:cs="Courier New" w:hint="default"/>
      </w:rPr>
    </w:lvl>
    <w:lvl w:ilvl="8" w:tplc="E15C1F98" w:tentative="1">
      <w:start w:val="1"/>
      <w:numFmt w:val="bullet"/>
      <w:lvlText w:val=""/>
      <w:lvlJc w:val="left"/>
      <w:pPr>
        <w:ind w:left="6480" w:hanging="360"/>
      </w:pPr>
      <w:rPr>
        <w:rFonts w:ascii="Wingdings" w:hAnsi="Wingdings" w:hint="default"/>
      </w:rPr>
    </w:lvl>
  </w:abstractNum>
  <w:abstractNum w:abstractNumId="26" w15:restartNumberingAfterBreak="0">
    <w:nsid w:val="617814F1"/>
    <w:multiLevelType w:val="multilevel"/>
    <w:tmpl w:val="2C7E6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0A11AA"/>
    <w:multiLevelType w:val="hybridMultilevel"/>
    <w:tmpl w:val="939C5AFA"/>
    <w:lvl w:ilvl="0" w:tplc="F75E69E8">
      <w:start w:val="1"/>
      <w:numFmt w:val="decimal"/>
      <w:lvlText w:val="%1."/>
      <w:lvlJc w:val="left"/>
      <w:pPr>
        <w:ind w:left="1080" w:hanging="360"/>
      </w:pPr>
    </w:lvl>
    <w:lvl w:ilvl="1" w:tplc="7CF2AD76" w:tentative="1">
      <w:start w:val="1"/>
      <w:numFmt w:val="lowerLetter"/>
      <w:lvlText w:val="%2."/>
      <w:lvlJc w:val="left"/>
      <w:pPr>
        <w:ind w:left="1800" w:hanging="360"/>
      </w:pPr>
    </w:lvl>
    <w:lvl w:ilvl="2" w:tplc="1A7438CE" w:tentative="1">
      <w:start w:val="1"/>
      <w:numFmt w:val="lowerRoman"/>
      <w:lvlText w:val="%3."/>
      <w:lvlJc w:val="right"/>
      <w:pPr>
        <w:ind w:left="2520" w:hanging="180"/>
      </w:pPr>
    </w:lvl>
    <w:lvl w:ilvl="3" w:tplc="B8540CEE" w:tentative="1">
      <w:start w:val="1"/>
      <w:numFmt w:val="decimal"/>
      <w:lvlText w:val="%4."/>
      <w:lvlJc w:val="left"/>
      <w:pPr>
        <w:ind w:left="3240" w:hanging="360"/>
      </w:pPr>
    </w:lvl>
    <w:lvl w:ilvl="4" w:tplc="827C38F6" w:tentative="1">
      <w:start w:val="1"/>
      <w:numFmt w:val="lowerLetter"/>
      <w:lvlText w:val="%5."/>
      <w:lvlJc w:val="left"/>
      <w:pPr>
        <w:ind w:left="3960" w:hanging="360"/>
      </w:pPr>
    </w:lvl>
    <w:lvl w:ilvl="5" w:tplc="BB309B16" w:tentative="1">
      <w:start w:val="1"/>
      <w:numFmt w:val="lowerRoman"/>
      <w:lvlText w:val="%6."/>
      <w:lvlJc w:val="right"/>
      <w:pPr>
        <w:ind w:left="4680" w:hanging="180"/>
      </w:pPr>
    </w:lvl>
    <w:lvl w:ilvl="6" w:tplc="1EEEF4E4" w:tentative="1">
      <w:start w:val="1"/>
      <w:numFmt w:val="decimal"/>
      <w:lvlText w:val="%7."/>
      <w:lvlJc w:val="left"/>
      <w:pPr>
        <w:ind w:left="5400" w:hanging="360"/>
      </w:pPr>
    </w:lvl>
    <w:lvl w:ilvl="7" w:tplc="633C61B0" w:tentative="1">
      <w:start w:val="1"/>
      <w:numFmt w:val="lowerLetter"/>
      <w:lvlText w:val="%8."/>
      <w:lvlJc w:val="left"/>
      <w:pPr>
        <w:ind w:left="6120" w:hanging="360"/>
      </w:pPr>
    </w:lvl>
    <w:lvl w:ilvl="8" w:tplc="F10AB852" w:tentative="1">
      <w:start w:val="1"/>
      <w:numFmt w:val="lowerRoman"/>
      <w:lvlText w:val="%9."/>
      <w:lvlJc w:val="right"/>
      <w:pPr>
        <w:ind w:left="6840" w:hanging="180"/>
      </w:pPr>
    </w:lvl>
  </w:abstractNum>
  <w:abstractNum w:abstractNumId="28" w15:restartNumberingAfterBreak="0">
    <w:nsid w:val="67723CD9"/>
    <w:multiLevelType w:val="hybridMultilevel"/>
    <w:tmpl w:val="2092D372"/>
    <w:lvl w:ilvl="0" w:tplc="9BBADF12">
      <w:start w:val="1"/>
      <w:numFmt w:val="decimal"/>
      <w:lvlText w:val="%1."/>
      <w:lvlJc w:val="left"/>
      <w:pPr>
        <w:ind w:left="360" w:hanging="360"/>
      </w:pPr>
    </w:lvl>
    <w:lvl w:ilvl="1" w:tplc="39409B28" w:tentative="1">
      <w:start w:val="1"/>
      <w:numFmt w:val="lowerLetter"/>
      <w:lvlText w:val="%2."/>
      <w:lvlJc w:val="left"/>
      <w:pPr>
        <w:ind w:left="1440" w:hanging="360"/>
      </w:pPr>
    </w:lvl>
    <w:lvl w:ilvl="2" w:tplc="BE84775C" w:tentative="1">
      <w:start w:val="1"/>
      <w:numFmt w:val="lowerRoman"/>
      <w:lvlText w:val="%3."/>
      <w:lvlJc w:val="right"/>
      <w:pPr>
        <w:ind w:left="2160" w:hanging="180"/>
      </w:pPr>
    </w:lvl>
    <w:lvl w:ilvl="3" w:tplc="8C6698FE" w:tentative="1">
      <w:start w:val="1"/>
      <w:numFmt w:val="decimal"/>
      <w:lvlText w:val="%4."/>
      <w:lvlJc w:val="left"/>
      <w:pPr>
        <w:ind w:left="2880" w:hanging="360"/>
      </w:pPr>
    </w:lvl>
    <w:lvl w:ilvl="4" w:tplc="EAFC7B80" w:tentative="1">
      <w:start w:val="1"/>
      <w:numFmt w:val="lowerLetter"/>
      <w:lvlText w:val="%5."/>
      <w:lvlJc w:val="left"/>
      <w:pPr>
        <w:ind w:left="3600" w:hanging="360"/>
      </w:pPr>
    </w:lvl>
    <w:lvl w:ilvl="5" w:tplc="793C6EFA" w:tentative="1">
      <w:start w:val="1"/>
      <w:numFmt w:val="lowerRoman"/>
      <w:lvlText w:val="%6."/>
      <w:lvlJc w:val="right"/>
      <w:pPr>
        <w:ind w:left="4320" w:hanging="180"/>
      </w:pPr>
    </w:lvl>
    <w:lvl w:ilvl="6" w:tplc="CE2277E6" w:tentative="1">
      <w:start w:val="1"/>
      <w:numFmt w:val="decimal"/>
      <w:lvlText w:val="%7."/>
      <w:lvlJc w:val="left"/>
      <w:pPr>
        <w:ind w:left="5040" w:hanging="360"/>
      </w:pPr>
    </w:lvl>
    <w:lvl w:ilvl="7" w:tplc="35CC4DFC" w:tentative="1">
      <w:start w:val="1"/>
      <w:numFmt w:val="lowerLetter"/>
      <w:lvlText w:val="%8."/>
      <w:lvlJc w:val="left"/>
      <w:pPr>
        <w:ind w:left="5760" w:hanging="360"/>
      </w:pPr>
    </w:lvl>
    <w:lvl w:ilvl="8" w:tplc="461C1D20" w:tentative="1">
      <w:start w:val="1"/>
      <w:numFmt w:val="lowerRoman"/>
      <w:lvlText w:val="%9."/>
      <w:lvlJc w:val="right"/>
      <w:pPr>
        <w:ind w:left="6480" w:hanging="180"/>
      </w:pPr>
    </w:lvl>
  </w:abstractNum>
  <w:abstractNum w:abstractNumId="29" w15:restartNumberingAfterBreak="0">
    <w:nsid w:val="68252C42"/>
    <w:multiLevelType w:val="hybridMultilevel"/>
    <w:tmpl w:val="3A764950"/>
    <w:lvl w:ilvl="0" w:tplc="E842CDAE">
      <w:start w:val="1"/>
      <w:numFmt w:val="decimal"/>
      <w:lvlText w:val="%1."/>
      <w:lvlJc w:val="left"/>
      <w:pPr>
        <w:ind w:left="720" w:hanging="360"/>
      </w:pPr>
    </w:lvl>
    <w:lvl w:ilvl="1" w:tplc="253008E0" w:tentative="1">
      <w:start w:val="1"/>
      <w:numFmt w:val="lowerLetter"/>
      <w:lvlText w:val="%2."/>
      <w:lvlJc w:val="left"/>
      <w:pPr>
        <w:ind w:left="1440" w:hanging="360"/>
      </w:pPr>
    </w:lvl>
    <w:lvl w:ilvl="2" w:tplc="EF0C4E44" w:tentative="1">
      <w:start w:val="1"/>
      <w:numFmt w:val="lowerRoman"/>
      <w:lvlText w:val="%3."/>
      <w:lvlJc w:val="right"/>
      <w:pPr>
        <w:ind w:left="2160" w:hanging="180"/>
      </w:pPr>
    </w:lvl>
    <w:lvl w:ilvl="3" w:tplc="F4249980" w:tentative="1">
      <w:start w:val="1"/>
      <w:numFmt w:val="decimal"/>
      <w:lvlText w:val="%4."/>
      <w:lvlJc w:val="left"/>
      <w:pPr>
        <w:ind w:left="2880" w:hanging="360"/>
      </w:pPr>
    </w:lvl>
    <w:lvl w:ilvl="4" w:tplc="61A439C8" w:tentative="1">
      <w:start w:val="1"/>
      <w:numFmt w:val="lowerLetter"/>
      <w:lvlText w:val="%5."/>
      <w:lvlJc w:val="left"/>
      <w:pPr>
        <w:ind w:left="3600" w:hanging="360"/>
      </w:pPr>
    </w:lvl>
    <w:lvl w:ilvl="5" w:tplc="278C8098" w:tentative="1">
      <w:start w:val="1"/>
      <w:numFmt w:val="lowerRoman"/>
      <w:lvlText w:val="%6."/>
      <w:lvlJc w:val="right"/>
      <w:pPr>
        <w:ind w:left="4320" w:hanging="180"/>
      </w:pPr>
    </w:lvl>
    <w:lvl w:ilvl="6" w:tplc="A99C5F76" w:tentative="1">
      <w:start w:val="1"/>
      <w:numFmt w:val="decimal"/>
      <w:lvlText w:val="%7."/>
      <w:lvlJc w:val="left"/>
      <w:pPr>
        <w:ind w:left="5040" w:hanging="360"/>
      </w:pPr>
    </w:lvl>
    <w:lvl w:ilvl="7" w:tplc="9DE282D4" w:tentative="1">
      <w:start w:val="1"/>
      <w:numFmt w:val="lowerLetter"/>
      <w:lvlText w:val="%8."/>
      <w:lvlJc w:val="left"/>
      <w:pPr>
        <w:ind w:left="5760" w:hanging="360"/>
      </w:pPr>
    </w:lvl>
    <w:lvl w:ilvl="8" w:tplc="80884142" w:tentative="1">
      <w:start w:val="1"/>
      <w:numFmt w:val="lowerRoman"/>
      <w:lvlText w:val="%9."/>
      <w:lvlJc w:val="right"/>
      <w:pPr>
        <w:ind w:left="6480" w:hanging="180"/>
      </w:pPr>
    </w:lvl>
  </w:abstractNum>
  <w:abstractNum w:abstractNumId="30" w15:restartNumberingAfterBreak="0">
    <w:nsid w:val="6A254DD4"/>
    <w:multiLevelType w:val="multilevel"/>
    <w:tmpl w:val="FC46CEA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B777CC1"/>
    <w:multiLevelType w:val="hybridMultilevel"/>
    <w:tmpl w:val="07C2FD9C"/>
    <w:lvl w:ilvl="0" w:tplc="357094BE">
      <w:start w:val="1"/>
      <w:numFmt w:val="decimal"/>
      <w:lvlText w:val="%1."/>
      <w:lvlJc w:val="left"/>
      <w:pPr>
        <w:ind w:left="720" w:hanging="360"/>
      </w:pPr>
      <w:rPr>
        <w:b w:val="0"/>
        <w:bCs/>
      </w:rPr>
    </w:lvl>
    <w:lvl w:ilvl="1" w:tplc="C1427128" w:tentative="1">
      <w:start w:val="1"/>
      <w:numFmt w:val="lowerLetter"/>
      <w:lvlText w:val="%2."/>
      <w:lvlJc w:val="left"/>
      <w:pPr>
        <w:ind w:left="1440" w:hanging="360"/>
      </w:pPr>
    </w:lvl>
    <w:lvl w:ilvl="2" w:tplc="981A8C94" w:tentative="1">
      <w:start w:val="1"/>
      <w:numFmt w:val="lowerRoman"/>
      <w:lvlText w:val="%3."/>
      <w:lvlJc w:val="right"/>
      <w:pPr>
        <w:ind w:left="2160" w:hanging="180"/>
      </w:pPr>
    </w:lvl>
    <w:lvl w:ilvl="3" w:tplc="A0CEAB2E" w:tentative="1">
      <w:start w:val="1"/>
      <w:numFmt w:val="decimal"/>
      <w:lvlText w:val="%4."/>
      <w:lvlJc w:val="left"/>
      <w:pPr>
        <w:ind w:left="2880" w:hanging="360"/>
      </w:pPr>
    </w:lvl>
    <w:lvl w:ilvl="4" w:tplc="776A99A4" w:tentative="1">
      <w:start w:val="1"/>
      <w:numFmt w:val="lowerLetter"/>
      <w:lvlText w:val="%5."/>
      <w:lvlJc w:val="left"/>
      <w:pPr>
        <w:ind w:left="3600" w:hanging="360"/>
      </w:pPr>
    </w:lvl>
    <w:lvl w:ilvl="5" w:tplc="C382CD30" w:tentative="1">
      <w:start w:val="1"/>
      <w:numFmt w:val="lowerRoman"/>
      <w:lvlText w:val="%6."/>
      <w:lvlJc w:val="right"/>
      <w:pPr>
        <w:ind w:left="4320" w:hanging="180"/>
      </w:pPr>
    </w:lvl>
    <w:lvl w:ilvl="6" w:tplc="2326B732" w:tentative="1">
      <w:start w:val="1"/>
      <w:numFmt w:val="decimal"/>
      <w:lvlText w:val="%7."/>
      <w:lvlJc w:val="left"/>
      <w:pPr>
        <w:ind w:left="5040" w:hanging="360"/>
      </w:pPr>
    </w:lvl>
    <w:lvl w:ilvl="7" w:tplc="A0D4598A" w:tentative="1">
      <w:start w:val="1"/>
      <w:numFmt w:val="lowerLetter"/>
      <w:lvlText w:val="%8."/>
      <w:lvlJc w:val="left"/>
      <w:pPr>
        <w:ind w:left="5760" w:hanging="360"/>
      </w:pPr>
    </w:lvl>
    <w:lvl w:ilvl="8" w:tplc="90BE2A9A" w:tentative="1">
      <w:start w:val="1"/>
      <w:numFmt w:val="lowerRoman"/>
      <w:lvlText w:val="%9."/>
      <w:lvlJc w:val="right"/>
      <w:pPr>
        <w:ind w:left="6480" w:hanging="180"/>
      </w:pPr>
    </w:lvl>
  </w:abstractNum>
  <w:abstractNum w:abstractNumId="32" w15:restartNumberingAfterBreak="0">
    <w:nsid w:val="6BAD17AF"/>
    <w:multiLevelType w:val="hybridMultilevel"/>
    <w:tmpl w:val="AE160F1A"/>
    <w:lvl w:ilvl="0" w:tplc="1FCAE2DC">
      <w:start w:val="1"/>
      <w:numFmt w:val="decimal"/>
      <w:lvlText w:val="%1."/>
      <w:lvlJc w:val="left"/>
      <w:pPr>
        <w:ind w:left="720" w:hanging="360"/>
      </w:pPr>
    </w:lvl>
    <w:lvl w:ilvl="1" w:tplc="B99081CA" w:tentative="1">
      <w:start w:val="1"/>
      <w:numFmt w:val="lowerLetter"/>
      <w:lvlText w:val="%2."/>
      <w:lvlJc w:val="left"/>
      <w:pPr>
        <w:ind w:left="1440" w:hanging="360"/>
      </w:pPr>
    </w:lvl>
    <w:lvl w:ilvl="2" w:tplc="951CF000" w:tentative="1">
      <w:start w:val="1"/>
      <w:numFmt w:val="lowerRoman"/>
      <w:lvlText w:val="%3."/>
      <w:lvlJc w:val="right"/>
      <w:pPr>
        <w:ind w:left="2160" w:hanging="180"/>
      </w:pPr>
    </w:lvl>
    <w:lvl w:ilvl="3" w:tplc="E8C21B86" w:tentative="1">
      <w:start w:val="1"/>
      <w:numFmt w:val="decimal"/>
      <w:lvlText w:val="%4."/>
      <w:lvlJc w:val="left"/>
      <w:pPr>
        <w:ind w:left="2880" w:hanging="360"/>
      </w:pPr>
    </w:lvl>
    <w:lvl w:ilvl="4" w:tplc="586C7A46" w:tentative="1">
      <w:start w:val="1"/>
      <w:numFmt w:val="lowerLetter"/>
      <w:lvlText w:val="%5."/>
      <w:lvlJc w:val="left"/>
      <w:pPr>
        <w:ind w:left="3600" w:hanging="360"/>
      </w:pPr>
    </w:lvl>
    <w:lvl w:ilvl="5" w:tplc="73563AF2" w:tentative="1">
      <w:start w:val="1"/>
      <w:numFmt w:val="lowerRoman"/>
      <w:lvlText w:val="%6."/>
      <w:lvlJc w:val="right"/>
      <w:pPr>
        <w:ind w:left="4320" w:hanging="180"/>
      </w:pPr>
    </w:lvl>
    <w:lvl w:ilvl="6" w:tplc="D5B2B3F8" w:tentative="1">
      <w:start w:val="1"/>
      <w:numFmt w:val="decimal"/>
      <w:lvlText w:val="%7."/>
      <w:lvlJc w:val="left"/>
      <w:pPr>
        <w:ind w:left="5040" w:hanging="360"/>
      </w:pPr>
    </w:lvl>
    <w:lvl w:ilvl="7" w:tplc="C5502DC2" w:tentative="1">
      <w:start w:val="1"/>
      <w:numFmt w:val="lowerLetter"/>
      <w:lvlText w:val="%8."/>
      <w:lvlJc w:val="left"/>
      <w:pPr>
        <w:ind w:left="5760" w:hanging="360"/>
      </w:pPr>
    </w:lvl>
    <w:lvl w:ilvl="8" w:tplc="D51E64B0" w:tentative="1">
      <w:start w:val="1"/>
      <w:numFmt w:val="lowerRoman"/>
      <w:lvlText w:val="%9."/>
      <w:lvlJc w:val="right"/>
      <w:pPr>
        <w:ind w:left="6480" w:hanging="180"/>
      </w:pPr>
    </w:lvl>
  </w:abstractNum>
  <w:abstractNum w:abstractNumId="33" w15:restartNumberingAfterBreak="0">
    <w:nsid w:val="77E7235D"/>
    <w:multiLevelType w:val="multilevel"/>
    <w:tmpl w:val="F54AB0F2"/>
    <w:lvl w:ilvl="0">
      <w:start w:val="1"/>
      <w:numFmt w:val="decimal"/>
      <w:lvlText w:val="%1."/>
      <w:lvlJc w:val="left"/>
      <w:pPr>
        <w:ind w:left="720" w:hanging="360"/>
      </w:pPr>
      <w:rPr>
        <w:rFonts w:asciiTheme="majorBidi" w:eastAsia="Arial Unicode MS" w:hAnsiTheme="majorBidi" w:cstheme="majorBidi"/>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D2A14D0"/>
    <w:multiLevelType w:val="hybridMultilevel"/>
    <w:tmpl w:val="5452252C"/>
    <w:lvl w:ilvl="0" w:tplc="35348BF6">
      <w:start w:val="1"/>
      <w:numFmt w:val="decimal"/>
      <w:lvlText w:val="%1."/>
      <w:lvlJc w:val="left"/>
      <w:pPr>
        <w:ind w:left="1080" w:hanging="360"/>
      </w:pPr>
    </w:lvl>
    <w:lvl w:ilvl="1" w:tplc="D81C4F52" w:tentative="1">
      <w:start w:val="1"/>
      <w:numFmt w:val="lowerLetter"/>
      <w:lvlText w:val="%2."/>
      <w:lvlJc w:val="left"/>
      <w:pPr>
        <w:ind w:left="1800" w:hanging="360"/>
      </w:pPr>
    </w:lvl>
    <w:lvl w:ilvl="2" w:tplc="73864A46" w:tentative="1">
      <w:start w:val="1"/>
      <w:numFmt w:val="lowerRoman"/>
      <w:lvlText w:val="%3."/>
      <w:lvlJc w:val="right"/>
      <w:pPr>
        <w:ind w:left="2520" w:hanging="180"/>
      </w:pPr>
    </w:lvl>
    <w:lvl w:ilvl="3" w:tplc="F042BF0C" w:tentative="1">
      <w:start w:val="1"/>
      <w:numFmt w:val="decimal"/>
      <w:lvlText w:val="%4."/>
      <w:lvlJc w:val="left"/>
      <w:pPr>
        <w:ind w:left="3240" w:hanging="360"/>
      </w:pPr>
    </w:lvl>
    <w:lvl w:ilvl="4" w:tplc="9ED601DE" w:tentative="1">
      <w:start w:val="1"/>
      <w:numFmt w:val="lowerLetter"/>
      <w:lvlText w:val="%5."/>
      <w:lvlJc w:val="left"/>
      <w:pPr>
        <w:ind w:left="3960" w:hanging="360"/>
      </w:pPr>
    </w:lvl>
    <w:lvl w:ilvl="5" w:tplc="FF1A468E" w:tentative="1">
      <w:start w:val="1"/>
      <w:numFmt w:val="lowerRoman"/>
      <w:lvlText w:val="%6."/>
      <w:lvlJc w:val="right"/>
      <w:pPr>
        <w:ind w:left="4680" w:hanging="180"/>
      </w:pPr>
    </w:lvl>
    <w:lvl w:ilvl="6" w:tplc="35B4BE62" w:tentative="1">
      <w:start w:val="1"/>
      <w:numFmt w:val="decimal"/>
      <w:lvlText w:val="%7."/>
      <w:lvlJc w:val="left"/>
      <w:pPr>
        <w:ind w:left="5400" w:hanging="360"/>
      </w:pPr>
    </w:lvl>
    <w:lvl w:ilvl="7" w:tplc="61267EDA" w:tentative="1">
      <w:start w:val="1"/>
      <w:numFmt w:val="lowerLetter"/>
      <w:lvlText w:val="%8."/>
      <w:lvlJc w:val="left"/>
      <w:pPr>
        <w:ind w:left="6120" w:hanging="360"/>
      </w:pPr>
    </w:lvl>
    <w:lvl w:ilvl="8" w:tplc="0380910C" w:tentative="1">
      <w:start w:val="1"/>
      <w:numFmt w:val="lowerRoman"/>
      <w:lvlText w:val="%9."/>
      <w:lvlJc w:val="right"/>
      <w:pPr>
        <w:ind w:left="6840" w:hanging="180"/>
      </w:pPr>
    </w:lvl>
  </w:abstractNum>
  <w:num w:numId="1">
    <w:abstractNumId w:val="14"/>
  </w:num>
  <w:num w:numId="2">
    <w:abstractNumId w:val="27"/>
  </w:num>
  <w:num w:numId="3">
    <w:abstractNumId w:val="9"/>
  </w:num>
  <w:num w:numId="4">
    <w:abstractNumId w:val="31"/>
  </w:num>
  <w:num w:numId="5">
    <w:abstractNumId w:val="30"/>
  </w:num>
  <w:num w:numId="6">
    <w:abstractNumId w:val="15"/>
  </w:num>
  <w:num w:numId="7">
    <w:abstractNumId w:val="32"/>
  </w:num>
  <w:num w:numId="8">
    <w:abstractNumId w:val="3"/>
  </w:num>
  <w:num w:numId="9">
    <w:abstractNumId w:val="21"/>
  </w:num>
  <w:num w:numId="10">
    <w:abstractNumId w:val="4"/>
  </w:num>
  <w:num w:numId="11">
    <w:abstractNumId w:val="13"/>
  </w:num>
  <w:num w:numId="12">
    <w:abstractNumId w:val="19"/>
  </w:num>
  <w:num w:numId="13">
    <w:abstractNumId w:val="5"/>
  </w:num>
  <w:num w:numId="14">
    <w:abstractNumId w:val="17"/>
  </w:num>
  <w:num w:numId="15">
    <w:abstractNumId w:val="26"/>
  </w:num>
  <w:num w:numId="16">
    <w:abstractNumId w:val="22"/>
  </w:num>
  <w:num w:numId="17">
    <w:abstractNumId w:val="24"/>
  </w:num>
  <w:num w:numId="18">
    <w:abstractNumId w:val="11"/>
  </w:num>
  <w:num w:numId="19">
    <w:abstractNumId w:val="23"/>
  </w:num>
  <w:num w:numId="20">
    <w:abstractNumId w:val="25"/>
  </w:num>
  <w:num w:numId="21">
    <w:abstractNumId w:val="12"/>
  </w:num>
  <w:num w:numId="22">
    <w:abstractNumId w:val="34"/>
  </w:num>
  <w:num w:numId="23">
    <w:abstractNumId w:val="1"/>
  </w:num>
  <w:num w:numId="24">
    <w:abstractNumId w:val="33"/>
  </w:num>
  <w:num w:numId="25">
    <w:abstractNumId w:val="6"/>
  </w:num>
  <w:num w:numId="26">
    <w:abstractNumId w:val="28"/>
  </w:num>
  <w:num w:numId="27">
    <w:abstractNumId w:val="16"/>
  </w:num>
  <w:num w:numId="28">
    <w:abstractNumId w:val="20"/>
  </w:num>
  <w:num w:numId="29">
    <w:abstractNumId w:val="29"/>
  </w:num>
  <w:num w:numId="30">
    <w:abstractNumId w:val="8"/>
  </w:num>
  <w:num w:numId="31">
    <w:abstractNumId w:val="2"/>
  </w:num>
  <w:num w:numId="32">
    <w:abstractNumId w:val="10"/>
  </w:num>
  <w:num w:numId="33">
    <w:abstractNumId w:val="7"/>
  </w:num>
  <w:num w:numId="34">
    <w:abstractNumId w:val="0"/>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D58"/>
    <w:rsid w:val="000042A6"/>
    <w:rsid w:val="0003024A"/>
    <w:rsid w:val="00032098"/>
    <w:rsid w:val="00047006"/>
    <w:rsid w:val="00073BCE"/>
    <w:rsid w:val="0007461A"/>
    <w:rsid w:val="000775DE"/>
    <w:rsid w:val="00077D58"/>
    <w:rsid w:val="00086C7C"/>
    <w:rsid w:val="000B246A"/>
    <w:rsid w:val="000C6A76"/>
    <w:rsid w:val="000C7CCA"/>
    <w:rsid w:val="000F75CE"/>
    <w:rsid w:val="00103DD3"/>
    <w:rsid w:val="00106E35"/>
    <w:rsid w:val="00117ABB"/>
    <w:rsid w:val="00124845"/>
    <w:rsid w:val="00132461"/>
    <w:rsid w:val="00135CDC"/>
    <w:rsid w:val="001403F3"/>
    <w:rsid w:val="00140663"/>
    <w:rsid w:val="001444F8"/>
    <w:rsid w:val="001B7899"/>
    <w:rsid w:val="00204529"/>
    <w:rsid w:val="002273FA"/>
    <w:rsid w:val="00227CE9"/>
    <w:rsid w:val="00236A4A"/>
    <w:rsid w:val="00237020"/>
    <w:rsid w:val="002479A9"/>
    <w:rsid w:val="00255B9E"/>
    <w:rsid w:val="00263B5C"/>
    <w:rsid w:val="00291D87"/>
    <w:rsid w:val="002B5782"/>
    <w:rsid w:val="002B5E39"/>
    <w:rsid w:val="002C3D68"/>
    <w:rsid w:val="002E1F98"/>
    <w:rsid w:val="00310750"/>
    <w:rsid w:val="003557A0"/>
    <w:rsid w:val="003805CB"/>
    <w:rsid w:val="003A6DFE"/>
    <w:rsid w:val="003E4FB5"/>
    <w:rsid w:val="00407E42"/>
    <w:rsid w:val="00416F56"/>
    <w:rsid w:val="00421B72"/>
    <w:rsid w:val="00452E3F"/>
    <w:rsid w:val="00475AF9"/>
    <w:rsid w:val="004A7F1A"/>
    <w:rsid w:val="004C08AA"/>
    <w:rsid w:val="004F098B"/>
    <w:rsid w:val="004F1C00"/>
    <w:rsid w:val="005163D6"/>
    <w:rsid w:val="00571ED1"/>
    <w:rsid w:val="005A7530"/>
    <w:rsid w:val="005F68F2"/>
    <w:rsid w:val="00611DCD"/>
    <w:rsid w:val="0067099C"/>
    <w:rsid w:val="00673ED1"/>
    <w:rsid w:val="006977B8"/>
    <w:rsid w:val="00697F73"/>
    <w:rsid w:val="006A0254"/>
    <w:rsid w:val="006A6A7E"/>
    <w:rsid w:val="006C06EB"/>
    <w:rsid w:val="006C47C1"/>
    <w:rsid w:val="006F595B"/>
    <w:rsid w:val="00752C95"/>
    <w:rsid w:val="00756DEF"/>
    <w:rsid w:val="00757F90"/>
    <w:rsid w:val="00760995"/>
    <w:rsid w:val="007738AC"/>
    <w:rsid w:val="00793A26"/>
    <w:rsid w:val="007A1B31"/>
    <w:rsid w:val="007A1EBA"/>
    <w:rsid w:val="007B169E"/>
    <w:rsid w:val="007F3ECE"/>
    <w:rsid w:val="00864E5D"/>
    <w:rsid w:val="008908EC"/>
    <w:rsid w:val="008A4A95"/>
    <w:rsid w:val="008B25CB"/>
    <w:rsid w:val="008D78FE"/>
    <w:rsid w:val="0090449D"/>
    <w:rsid w:val="00913919"/>
    <w:rsid w:val="0092085D"/>
    <w:rsid w:val="00924857"/>
    <w:rsid w:val="009329A5"/>
    <w:rsid w:val="00977FAF"/>
    <w:rsid w:val="009A5247"/>
    <w:rsid w:val="009A5FB5"/>
    <w:rsid w:val="009C4EB3"/>
    <w:rsid w:val="009F25DC"/>
    <w:rsid w:val="00A27933"/>
    <w:rsid w:val="00A557AC"/>
    <w:rsid w:val="00A55DA9"/>
    <w:rsid w:val="00A647C9"/>
    <w:rsid w:val="00A815F1"/>
    <w:rsid w:val="00AB3E51"/>
    <w:rsid w:val="00AC33F2"/>
    <w:rsid w:val="00AD1811"/>
    <w:rsid w:val="00AF11DE"/>
    <w:rsid w:val="00AF16CF"/>
    <w:rsid w:val="00B01545"/>
    <w:rsid w:val="00B16BD2"/>
    <w:rsid w:val="00B20D13"/>
    <w:rsid w:val="00B22048"/>
    <w:rsid w:val="00B548EB"/>
    <w:rsid w:val="00B863C4"/>
    <w:rsid w:val="00B86F5E"/>
    <w:rsid w:val="00BE2EC0"/>
    <w:rsid w:val="00BF3F44"/>
    <w:rsid w:val="00C025A0"/>
    <w:rsid w:val="00C24A37"/>
    <w:rsid w:val="00C52B87"/>
    <w:rsid w:val="00CB5B5A"/>
    <w:rsid w:val="00CF27F2"/>
    <w:rsid w:val="00D30031"/>
    <w:rsid w:val="00D51B9A"/>
    <w:rsid w:val="00D56651"/>
    <w:rsid w:val="00D615B2"/>
    <w:rsid w:val="00D87430"/>
    <w:rsid w:val="00D91BB3"/>
    <w:rsid w:val="00DC7BFF"/>
    <w:rsid w:val="00DE53A2"/>
    <w:rsid w:val="00DF276E"/>
    <w:rsid w:val="00E46921"/>
    <w:rsid w:val="00E671AC"/>
    <w:rsid w:val="00EA3C53"/>
    <w:rsid w:val="00EC60F0"/>
    <w:rsid w:val="00EF5EC0"/>
    <w:rsid w:val="00F15C16"/>
    <w:rsid w:val="00F359E8"/>
    <w:rsid w:val="00F56F16"/>
    <w:rsid w:val="00FC71BA"/>
    <w:rsid w:val="00FF40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62D8"/>
  <w15:chartTrackingRefBased/>
  <w15:docId w15:val="{9AE8171A-1038-4772-AD31-2D098A2C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8D4"/>
    <w:pPr>
      <w:spacing w:after="0" w:line="240" w:lineRule="auto"/>
    </w:pPr>
  </w:style>
  <w:style w:type="paragraph" w:styleId="Heading1">
    <w:name w:val="heading 1"/>
    <w:basedOn w:val="Normal"/>
    <w:next w:val="Normal"/>
    <w:link w:val="Heading1Char"/>
    <w:uiPriority w:val="9"/>
    <w:qFormat/>
    <w:rsid w:val="000358D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358D4"/>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DF276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276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8D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358D4"/>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0358D4"/>
    <w:pPr>
      <w:ind w:left="720"/>
      <w:contextualSpacing/>
    </w:pPr>
  </w:style>
  <w:style w:type="paragraph" w:customStyle="1" w:styleId="Default">
    <w:name w:val="Default"/>
    <w:rsid w:val="000358D4"/>
    <w:pPr>
      <w:autoSpaceDE w:val="0"/>
      <w:autoSpaceDN w:val="0"/>
      <w:adjustRightInd w:val="0"/>
      <w:spacing w:after="0" w:line="240" w:lineRule="auto"/>
    </w:pPr>
    <w:rPr>
      <w:rFonts w:ascii="Constantia" w:hAnsi="Constantia" w:cs="Constantia"/>
      <w:color w:val="000000"/>
      <w:sz w:val="24"/>
      <w:szCs w:val="24"/>
    </w:rPr>
  </w:style>
  <w:style w:type="character" w:styleId="CommentReference">
    <w:name w:val="annotation reference"/>
    <w:basedOn w:val="DefaultParagraphFont"/>
    <w:uiPriority w:val="99"/>
    <w:rsid w:val="00805BCE"/>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F15C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C16"/>
    <w:rPr>
      <w:rFonts w:ascii="Segoe UI" w:hAnsi="Segoe UI" w:cs="Segoe UI"/>
      <w:sz w:val="18"/>
      <w:szCs w:val="18"/>
    </w:rPr>
  </w:style>
  <w:style w:type="character" w:customStyle="1" w:styleId="Heading3Char">
    <w:name w:val="Heading 3 Char"/>
    <w:basedOn w:val="DefaultParagraphFont"/>
    <w:link w:val="Heading3"/>
    <w:rsid w:val="00DF276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F276E"/>
    <w:rPr>
      <w:rFonts w:asciiTheme="majorHAnsi" w:eastAsiaTheme="majorEastAsia" w:hAnsiTheme="majorHAnsi" w:cstheme="majorBidi"/>
      <w:i/>
      <w:iCs/>
      <w:color w:val="2F5496" w:themeColor="accent1" w:themeShade="BF"/>
    </w:rPr>
  </w:style>
  <w:style w:type="paragraph" w:customStyle="1" w:styleId="Chapter">
    <w:name w:val="Chapter"/>
    <w:basedOn w:val="Normal"/>
    <w:rsid w:val="00DF276E"/>
    <w:pPr>
      <w:spacing w:line="360" w:lineRule="auto"/>
    </w:pPr>
    <w:rPr>
      <w:rFonts w:ascii="Arial" w:eastAsia="Times New Roman" w:hAnsi="Arial" w:cs="Times New Roman"/>
      <w:b/>
      <w:bCs/>
      <w:sz w:val="24"/>
      <w:szCs w:val="20"/>
    </w:rPr>
  </w:style>
  <w:style w:type="character" w:styleId="Hyperlink">
    <w:name w:val="Hyperlink"/>
    <w:basedOn w:val="DefaultParagraphFont"/>
    <w:uiPriority w:val="99"/>
    <w:unhideWhenUsed/>
    <w:rsid w:val="00DF276E"/>
    <w:rPr>
      <w:color w:val="0000FF"/>
      <w:u w:val="single"/>
    </w:rPr>
  </w:style>
  <w:style w:type="paragraph" w:styleId="NormalWeb">
    <w:name w:val="Normal (Web)"/>
    <w:basedOn w:val="Normal"/>
    <w:uiPriority w:val="99"/>
    <w:unhideWhenUsed/>
    <w:rsid w:val="00DF276E"/>
    <w:pPr>
      <w:spacing w:before="100" w:beforeAutospacing="1" w:after="100" w:afterAutospacing="1"/>
    </w:pPr>
    <w:rPr>
      <w:rFonts w:ascii="Times New Roman" w:eastAsia="Times New Roman" w:hAnsi="Times New Roman" w:cs="Times New Roman"/>
      <w:sz w:val="24"/>
      <w:szCs w:val="24"/>
    </w:rPr>
  </w:style>
  <w:style w:type="character" w:customStyle="1" w:styleId="spelle">
    <w:name w:val="spelle"/>
    <w:basedOn w:val="DefaultParagraphFont"/>
    <w:rsid w:val="00DF276E"/>
  </w:style>
  <w:style w:type="character" w:customStyle="1" w:styleId="grame">
    <w:name w:val="grame"/>
    <w:basedOn w:val="DefaultParagraphFont"/>
    <w:rsid w:val="00DF276E"/>
  </w:style>
  <w:style w:type="paragraph" w:styleId="TOC1">
    <w:name w:val="toc 1"/>
    <w:basedOn w:val="Normal"/>
    <w:next w:val="Normal"/>
    <w:autoRedefine/>
    <w:uiPriority w:val="39"/>
    <w:unhideWhenUsed/>
    <w:qFormat/>
    <w:rsid w:val="00DF276E"/>
    <w:pPr>
      <w:tabs>
        <w:tab w:val="left" w:pos="720"/>
        <w:tab w:val="right" w:leader="dot" w:pos="8828"/>
      </w:tabs>
      <w:jc w:val="both"/>
    </w:pPr>
    <w:rPr>
      <w:rFonts w:asciiTheme="majorBidi" w:eastAsia="Times New Roman" w:hAnsiTheme="majorBidi" w:cstheme="majorBidi"/>
      <w:b/>
      <w:bCs/>
      <w:noProof/>
      <w:color w:val="000000"/>
      <w:sz w:val="28"/>
      <w:szCs w:val="28"/>
    </w:rPr>
  </w:style>
  <w:style w:type="paragraph" w:styleId="TOC2">
    <w:name w:val="toc 2"/>
    <w:basedOn w:val="Normal"/>
    <w:next w:val="Normal"/>
    <w:autoRedefine/>
    <w:uiPriority w:val="39"/>
    <w:unhideWhenUsed/>
    <w:qFormat/>
    <w:rsid w:val="00DF276E"/>
    <w:pPr>
      <w:ind w:left="240"/>
    </w:pPr>
    <w:rPr>
      <w:rFonts w:ascii="Times New Roman" w:eastAsia="Times New Roman" w:hAnsi="Times New Roman" w:cs="Times New Roman"/>
      <w:sz w:val="24"/>
      <w:szCs w:val="24"/>
    </w:rPr>
  </w:style>
  <w:style w:type="paragraph" w:customStyle="1" w:styleId="StyleChapterCentered">
    <w:name w:val="Style Chapter + Centered"/>
    <w:basedOn w:val="Chapter"/>
    <w:rsid w:val="00DF276E"/>
    <w:pPr>
      <w:jc w:val="center"/>
    </w:pPr>
  </w:style>
  <w:style w:type="paragraph" w:styleId="Header">
    <w:name w:val="header"/>
    <w:basedOn w:val="Normal"/>
    <w:link w:val="HeaderChar"/>
    <w:uiPriority w:val="99"/>
    <w:unhideWhenUsed/>
    <w:rsid w:val="00DF276E"/>
    <w:pPr>
      <w:tabs>
        <w:tab w:val="center" w:pos="4680"/>
        <w:tab w:val="right" w:pos="9360"/>
      </w:tabs>
    </w:pPr>
  </w:style>
  <w:style w:type="character" w:customStyle="1" w:styleId="HeaderChar">
    <w:name w:val="Header Char"/>
    <w:basedOn w:val="DefaultParagraphFont"/>
    <w:link w:val="Header"/>
    <w:uiPriority w:val="99"/>
    <w:rsid w:val="00DF276E"/>
  </w:style>
  <w:style w:type="paragraph" w:styleId="Footer">
    <w:name w:val="footer"/>
    <w:basedOn w:val="Normal"/>
    <w:link w:val="FooterChar"/>
    <w:uiPriority w:val="99"/>
    <w:unhideWhenUsed/>
    <w:rsid w:val="00DF276E"/>
    <w:pPr>
      <w:tabs>
        <w:tab w:val="center" w:pos="4680"/>
        <w:tab w:val="right" w:pos="9360"/>
      </w:tabs>
    </w:pPr>
  </w:style>
  <w:style w:type="character" w:customStyle="1" w:styleId="FooterChar">
    <w:name w:val="Footer Char"/>
    <w:basedOn w:val="DefaultParagraphFont"/>
    <w:link w:val="Footer"/>
    <w:uiPriority w:val="99"/>
    <w:rsid w:val="00DF276E"/>
  </w:style>
  <w:style w:type="character" w:styleId="Emphasis">
    <w:name w:val="Emphasis"/>
    <w:basedOn w:val="DefaultParagraphFont"/>
    <w:uiPriority w:val="20"/>
    <w:qFormat/>
    <w:rsid w:val="00DF276E"/>
    <w:rPr>
      <w:i/>
      <w:iCs/>
    </w:rPr>
  </w:style>
  <w:style w:type="character" w:customStyle="1" w:styleId="hit">
    <w:name w:val="hit"/>
    <w:basedOn w:val="DefaultParagraphFont"/>
    <w:rsid w:val="00DF276E"/>
  </w:style>
  <w:style w:type="paragraph" w:styleId="TOCHeading">
    <w:name w:val="TOC Heading"/>
    <w:basedOn w:val="Heading1"/>
    <w:next w:val="Normal"/>
    <w:uiPriority w:val="39"/>
    <w:unhideWhenUsed/>
    <w:qFormat/>
    <w:rsid w:val="00DF276E"/>
    <w:pPr>
      <w:spacing w:line="276" w:lineRule="auto"/>
      <w:outlineLvl w:val="9"/>
    </w:pPr>
  </w:style>
  <w:style w:type="character" w:customStyle="1" w:styleId="st">
    <w:name w:val="st"/>
    <w:basedOn w:val="DefaultParagraphFont"/>
    <w:rsid w:val="00DF276E"/>
  </w:style>
  <w:style w:type="paragraph" w:styleId="TOAHeading">
    <w:name w:val="toa heading"/>
    <w:basedOn w:val="Normal"/>
    <w:next w:val="Normal"/>
    <w:uiPriority w:val="99"/>
    <w:semiHidden/>
    <w:unhideWhenUsed/>
    <w:rsid w:val="00DF276E"/>
    <w:pPr>
      <w:spacing w:before="120"/>
    </w:pPr>
    <w:rPr>
      <w:rFonts w:asciiTheme="majorHAnsi" w:eastAsiaTheme="majorEastAsia" w:hAnsiTheme="majorHAnsi" w:cstheme="majorBidi"/>
      <w:b/>
      <w:bCs/>
      <w:sz w:val="24"/>
      <w:szCs w:val="24"/>
    </w:rPr>
  </w:style>
  <w:style w:type="character" w:customStyle="1" w:styleId="apple-converted-space">
    <w:name w:val="apple-converted-space"/>
    <w:basedOn w:val="DefaultParagraphFont"/>
    <w:rsid w:val="00DF276E"/>
  </w:style>
  <w:style w:type="table" w:styleId="TableGrid">
    <w:name w:val="Table Grid"/>
    <w:basedOn w:val="TableNormal"/>
    <w:uiPriority w:val="59"/>
    <w:rsid w:val="00DF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z5p84hom3l">
    <w:name w:val="lz5p84hom3l"/>
    <w:basedOn w:val="DefaultParagraphFont"/>
    <w:rsid w:val="00DF276E"/>
  </w:style>
  <w:style w:type="paragraph" w:styleId="Title">
    <w:name w:val="Title"/>
    <w:basedOn w:val="Normal"/>
    <w:next w:val="Normal"/>
    <w:link w:val="TitleChar"/>
    <w:uiPriority w:val="10"/>
    <w:qFormat/>
    <w:rsid w:val="00DF276E"/>
    <w:pPr>
      <w:spacing w:before="240" w:after="60"/>
      <w:jc w:val="center"/>
      <w:outlineLvl w:val="0"/>
    </w:pPr>
    <w:rPr>
      <w:rFonts w:asciiTheme="majorHAnsi" w:eastAsiaTheme="majorEastAsia" w:hAnsiTheme="majorHAnsi" w:cs="Times New Roman"/>
      <w:b/>
      <w:bCs/>
      <w:kern w:val="28"/>
      <w:sz w:val="32"/>
      <w:szCs w:val="32"/>
      <w:lang w:bidi="en-US"/>
    </w:rPr>
  </w:style>
  <w:style w:type="character" w:customStyle="1" w:styleId="TitleChar">
    <w:name w:val="Title Char"/>
    <w:basedOn w:val="DefaultParagraphFont"/>
    <w:link w:val="Title"/>
    <w:uiPriority w:val="10"/>
    <w:rsid w:val="00DF276E"/>
    <w:rPr>
      <w:rFonts w:asciiTheme="majorHAnsi" w:eastAsiaTheme="majorEastAsia" w:hAnsiTheme="majorHAnsi" w:cs="Times New Roman"/>
      <w:b/>
      <w:bCs/>
      <w:kern w:val="28"/>
      <w:sz w:val="32"/>
      <w:szCs w:val="32"/>
      <w:lang w:bidi="en-US"/>
    </w:rPr>
  </w:style>
  <w:style w:type="paragraph" w:styleId="Subtitle">
    <w:name w:val="Subtitle"/>
    <w:basedOn w:val="Normal"/>
    <w:next w:val="Normal"/>
    <w:link w:val="SubtitleChar"/>
    <w:uiPriority w:val="11"/>
    <w:qFormat/>
    <w:rsid w:val="00DF276E"/>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F276E"/>
    <w:rPr>
      <w:rFonts w:eastAsiaTheme="minorEastAsia"/>
      <w:color w:val="5A5A5A" w:themeColor="text1" w:themeTint="A5"/>
      <w:spacing w:val="15"/>
    </w:rPr>
  </w:style>
  <w:style w:type="character" w:styleId="SubtleEmphasis">
    <w:name w:val="Subtle Emphasis"/>
    <w:basedOn w:val="DefaultParagraphFont"/>
    <w:uiPriority w:val="19"/>
    <w:qFormat/>
    <w:rsid w:val="00DF276E"/>
    <w:rPr>
      <w:i/>
      <w:iCs/>
      <w:color w:val="404040" w:themeColor="text1" w:themeTint="BF"/>
    </w:rPr>
  </w:style>
  <w:style w:type="paragraph" w:styleId="TOC3">
    <w:name w:val="toc 3"/>
    <w:basedOn w:val="Normal"/>
    <w:next w:val="Normal"/>
    <w:autoRedefine/>
    <w:uiPriority w:val="39"/>
    <w:unhideWhenUsed/>
    <w:qFormat/>
    <w:rsid w:val="00DF276E"/>
    <w:pPr>
      <w:ind w:left="-360" w:right="-154" w:firstLine="360"/>
      <w:jc w:val="both"/>
    </w:pPr>
    <w:rPr>
      <w:rFonts w:asciiTheme="majorBidi" w:eastAsiaTheme="minorEastAsia" w:hAnsiTheme="majorBidi" w:cstheme="majorBidi"/>
      <w:b/>
      <w:bCs/>
      <w:lang w:bidi="ar-AE"/>
    </w:rPr>
  </w:style>
  <w:style w:type="paragraph" w:styleId="Bibliography">
    <w:name w:val="Bibliography"/>
    <w:basedOn w:val="Normal"/>
    <w:next w:val="Normal"/>
    <w:uiPriority w:val="37"/>
    <w:unhideWhenUsed/>
    <w:rsid w:val="00DF276E"/>
    <w:pPr>
      <w:spacing w:line="480" w:lineRule="auto"/>
      <w:ind w:left="720" w:hanging="720"/>
    </w:pPr>
  </w:style>
  <w:style w:type="character" w:customStyle="1" w:styleId="hlfld-contribauthor">
    <w:name w:val="hlfld-contribauthor"/>
    <w:basedOn w:val="DefaultParagraphFont"/>
    <w:rsid w:val="00DF276E"/>
  </w:style>
  <w:style w:type="paragraph" w:customStyle="1" w:styleId="BodyAAA">
    <w:name w:val="Body A A A"/>
    <w:rsid w:val="00DF276E"/>
    <w:pPr>
      <w:pBdr>
        <w:top w:val="nil"/>
        <w:left w:val="nil"/>
        <w:bottom w:val="nil"/>
        <w:right w:val="nil"/>
        <w:between w:val="nil"/>
        <w:bar w:val="nil"/>
      </w:pBdr>
      <w:spacing w:after="0" w:line="480" w:lineRule="auto"/>
    </w:pPr>
    <w:rPr>
      <w:rFonts w:ascii="Helvetica" w:eastAsia="Helvetica" w:hAnsi="Helvetica" w:cs="Helvetica"/>
      <w:color w:val="000000"/>
      <w:sz w:val="24"/>
      <w:szCs w:val="24"/>
      <w:u w:color="000000"/>
      <w:bdr w:val="nil"/>
    </w:rPr>
  </w:style>
  <w:style w:type="paragraph" w:customStyle="1" w:styleId="uni">
    <w:name w:val="uni"/>
    <w:basedOn w:val="Heading4"/>
    <w:qFormat/>
    <w:rsid w:val="00DF276E"/>
    <w:pPr>
      <w:keepLines w:val="0"/>
      <w:numPr>
        <w:numId w:val="10"/>
      </w:numPr>
      <w:tabs>
        <w:tab w:val="num" w:pos="360"/>
      </w:tabs>
      <w:spacing w:before="240" w:after="60"/>
      <w:ind w:left="0" w:firstLine="0"/>
    </w:pPr>
    <w:rPr>
      <w:rFonts w:ascii="Times New Roman" w:eastAsiaTheme="minorEastAsia" w:hAnsi="Times New Roman" w:cs="Times New Roman"/>
      <w:b/>
      <w:i w:val="0"/>
      <w:iCs w:val="0"/>
      <w:color w:val="auto"/>
      <w:sz w:val="28"/>
      <w:szCs w:val="28"/>
      <w:lang w:bidi="en-US"/>
    </w:rPr>
  </w:style>
  <w:style w:type="table" w:customStyle="1" w:styleId="PlainTable31">
    <w:name w:val="Plain Table 31"/>
    <w:basedOn w:val="TableNormal"/>
    <w:uiPriority w:val="43"/>
    <w:rsid w:val="00DF276E"/>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40"/>
    <w:rsid w:val="00DF276E"/>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DF276E"/>
    <w:pPr>
      <w:spacing w:after="0" w:line="240" w:lineRule="auto"/>
    </w:pPr>
    <w:rPr>
      <w:rFonts w:ascii="Calibri" w:eastAsia="Calibri" w:hAnsi="Calibri" w:cs="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TableNormal"/>
    <w:uiPriority w:val="46"/>
    <w:rsid w:val="00DF276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DF276E"/>
    <w:rPr>
      <w:rFonts w:ascii="Tahoma" w:hAnsi="Tahoma" w:cs="Tahoma"/>
      <w:b/>
      <w:bCs/>
      <w:sz w:val="16"/>
    </w:rPr>
  </w:style>
  <w:style w:type="character" w:customStyle="1" w:styleId="CommentSubjectChar">
    <w:name w:val="Comment Subject Char"/>
    <w:basedOn w:val="CommentTextChar"/>
    <w:link w:val="CommentSubject"/>
    <w:uiPriority w:val="99"/>
    <w:semiHidden/>
    <w:rsid w:val="00DF276E"/>
    <w:rPr>
      <w:rFonts w:ascii="Tahoma" w:hAnsi="Tahoma" w:cs="Tahoma"/>
      <w:b/>
      <w:bCs/>
      <w:sz w:val="16"/>
      <w:szCs w:val="20"/>
    </w:rPr>
  </w:style>
  <w:style w:type="paragraph" w:styleId="Revision">
    <w:name w:val="Revision"/>
    <w:hidden/>
    <w:uiPriority w:val="99"/>
    <w:semiHidden/>
    <w:rsid w:val="00DF276E"/>
    <w:pPr>
      <w:spacing w:after="0" w:line="240" w:lineRule="auto"/>
    </w:pPr>
  </w:style>
  <w:style w:type="table" w:styleId="GridTable1Light">
    <w:name w:val="Grid Table 1 Light"/>
    <w:basedOn w:val="TableNormal"/>
    <w:uiPriority w:val="46"/>
    <w:rsid w:val="00DF276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Grid-Accent5">
    <w:name w:val="Light Grid Accent 5"/>
    <w:basedOn w:val="TableNormal"/>
    <w:uiPriority w:val="62"/>
    <w:rsid w:val="00DF276E"/>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50605">
      <w:bodyDiv w:val="1"/>
      <w:marLeft w:val="0"/>
      <w:marRight w:val="0"/>
      <w:marTop w:val="0"/>
      <w:marBottom w:val="0"/>
      <w:divBdr>
        <w:top w:val="none" w:sz="0" w:space="0" w:color="auto"/>
        <w:left w:val="none" w:sz="0" w:space="0" w:color="auto"/>
        <w:bottom w:val="none" w:sz="0" w:space="0" w:color="auto"/>
        <w:right w:val="none" w:sz="0" w:space="0" w:color="auto"/>
      </w:divBdr>
      <w:divsChild>
        <w:div w:id="645817392">
          <w:marLeft w:val="547"/>
          <w:marRight w:val="0"/>
          <w:marTop w:val="86"/>
          <w:marBottom w:val="0"/>
          <w:divBdr>
            <w:top w:val="none" w:sz="0" w:space="0" w:color="auto"/>
            <w:left w:val="none" w:sz="0" w:space="0" w:color="auto"/>
            <w:bottom w:val="none" w:sz="0" w:space="0" w:color="auto"/>
            <w:right w:val="none" w:sz="0" w:space="0" w:color="auto"/>
          </w:divBdr>
        </w:div>
      </w:divsChild>
    </w:div>
    <w:div w:id="185961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eraldinsight.com/action/doSearch?ContribStored=Singh%2C+S+K"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Omrans@eim.ae"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raldinsight.com/action/doSearch?ContribStored=Singh%2C+S+K" TargetMode="External"/><Relationship Id="rId14" Type="http://schemas.openxmlformats.org/officeDocument/2006/relationships/image" Target="media/image6.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34937</Words>
  <Characters>199145</Characters>
  <Application>Microsoft Office Word</Application>
  <DocSecurity>0</DocSecurity>
  <Lines>1659</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Omran ALShamsi</dc:creator>
  <cp:lastModifiedBy>Sana Sayeed</cp:lastModifiedBy>
  <cp:revision>2</cp:revision>
  <dcterms:created xsi:type="dcterms:W3CDTF">2021-12-08T07:25:00Z</dcterms:created>
  <dcterms:modified xsi:type="dcterms:W3CDTF">2021-12-08T07:25:00Z</dcterms:modified>
</cp:coreProperties>
</file>