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13357" w14:textId="77777777" w:rsidR="006B718D" w:rsidRDefault="006B718D" w:rsidP="006B718D">
      <w:pPr>
        <w:bidi/>
        <w:jc w:val="center"/>
        <w:rPr>
          <w:rFonts w:ascii="Calibri" w:hAnsi="Calibri" w:cs="Calibri"/>
          <w:sz w:val="28"/>
          <w:szCs w:val="28"/>
          <w:lang w:bidi="ar-AE"/>
        </w:rPr>
      </w:pPr>
    </w:p>
    <w:p w14:paraId="43AB4D13" w14:textId="77777777" w:rsidR="006B718D" w:rsidRDefault="006B718D" w:rsidP="006B718D">
      <w:pPr>
        <w:bidi/>
        <w:jc w:val="center"/>
        <w:rPr>
          <w:rFonts w:ascii="Calibri" w:hAnsi="Calibri" w:cs="Calibri"/>
          <w:sz w:val="28"/>
          <w:szCs w:val="28"/>
          <w:rtl/>
          <w:lang w:bidi="ar-AE"/>
        </w:rPr>
      </w:pPr>
    </w:p>
    <w:p w14:paraId="1DB89BC9" w14:textId="77777777" w:rsidR="006B718D" w:rsidRDefault="006B718D" w:rsidP="006B718D">
      <w:pPr>
        <w:bidi/>
        <w:jc w:val="center"/>
        <w:rPr>
          <w:rFonts w:ascii="Calibri" w:hAnsi="Calibri" w:cs="Calibri"/>
          <w:sz w:val="28"/>
          <w:szCs w:val="28"/>
          <w:rtl/>
          <w:lang w:bidi="ar-AE"/>
        </w:rPr>
      </w:pPr>
    </w:p>
    <w:p w14:paraId="4E3D253E" w14:textId="77777777" w:rsidR="006B718D" w:rsidRDefault="006B718D" w:rsidP="006B718D">
      <w:pPr>
        <w:bidi/>
        <w:jc w:val="center"/>
        <w:rPr>
          <w:rFonts w:ascii="Calibri" w:hAnsi="Calibri" w:cs="Calibri"/>
          <w:b/>
          <w:bCs/>
          <w:sz w:val="36"/>
          <w:szCs w:val="36"/>
          <w:rtl/>
          <w:lang w:bidi="ar-AE"/>
        </w:rPr>
      </w:pPr>
      <w:r>
        <w:rPr>
          <w:rFonts w:ascii="Calibri" w:hAnsi="Calibri" w:cs="Calibri"/>
          <w:b/>
          <w:bCs/>
          <w:sz w:val="36"/>
          <w:szCs w:val="36"/>
          <w:rtl/>
          <w:lang w:bidi="ar-AE"/>
        </w:rPr>
        <w:t>المؤتمر الدولي التاسع لمعامل التأثير العربي</w:t>
      </w:r>
    </w:p>
    <w:p w14:paraId="1ACA9058" w14:textId="77777777" w:rsidR="006B718D" w:rsidRDefault="006B718D" w:rsidP="006B718D">
      <w:pPr>
        <w:bidi/>
        <w:jc w:val="center"/>
        <w:rPr>
          <w:rFonts w:ascii="Calibri" w:hAnsi="Calibri" w:cs="Calibri"/>
          <w:sz w:val="28"/>
          <w:szCs w:val="28"/>
          <w:rtl/>
          <w:lang w:bidi="ar-AE"/>
        </w:rPr>
      </w:pPr>
      <w:r>
        <w:rPr>
          <w:rFonts w:ascii="Calibri" w:hAnsi="Calibri" w:cs="Calibri"/>
          <w:sz w:val="28"/>
          <w:szCs w:val="28"/>
          <w:rtl/>
          <w:lang w:bidi="ar-AE"/>
        </w:rPr>
        <w:t>النشر العلمي وتحديات الذكاء الصناعي</w:t>
      </w:r>
    </w:p>
    <w:p w14:paraId="68104B1F" w14:textId="77777777" w:rsidR="006B718D" w:rsidRDefault="006B718D" w:rsidP="006B718D">
      <w:pPr>
        <w:bidi/>
        <w:jc w:val="center"/>
        <w:rPr>
          <w:rFonts w:ascii="Calibri" w:hAnsi="Calibri" w:cs="Calibri"/>
          <w:sz w:val="28"/>
          <w:szCs w:val="28"/>
          <w:rtl/>
          <w:lang w:bidi="ar-AE"/>
        </w:rPr>
      </w:pPr>
      <w:r>
        <w:rPr>
          <w:rFonts w:ascii="Calibri" w:hAnsi="Calibri" w:cs="Calibri"/>
          <w:sz w:val="28"/>
          <w:szCs w:val="28"/>
          <w:rtl/>
          <w:lang w:bidi="ar-AE"/>
        </w:rPr>
        <w:t>جامعة أبو ظبي 2-5 مايو 2024</w:t>
      </w:r>
    </w:p>
    <w:p w14:paraId="541EC538" w14:textId="77777777" w:rsidR="006B718D" w:rsidRPr="00563093" w:rsidRDefault="006B718D" w:rsidP="006B718D">
      <w:pPr>
        <w:bidi/>
        <w:jc w:val="center"/>
        <w:rPr>
          <w:rFonts w:ascii="Calibri" w:hAnsi="Calibri" w:cs="Calibri"/>
          <w:b/>
          <w:bCs/>
          <w:sz w:val="28"/>
          <w:szCs w:val="28"/>
          <w:rtl/>
          <w:lang w:bidi="ar-AE"/>
        </w:rPr>
      </w:pPr>
      <w:r w:rsidRPr="00563093">
        <w:rPr>
          <w:rFonts w:ascii="Calibri" w:hAnsi="Calibri" w:cs="Calibri"/>
          <w:b/>
          <w:bCs/>
          <w:sz w:val="28"/>
          <w:szCs w:val="28"/>
          <w:rtl/>
          <w:lang w:bidi="ar-AE"/>
        </w:rPr>
        <w:t>النشر العلمي باللغة العربية في الدول غير الناطقة بها</w:t>
      </w:r>
    </w:p>
    <w:p w14:paraId="57D84CE6" w14:textId="77777777" w:rsidR="006B718D" w:rsidRDefault="006B718D" w:rsidP="006B718D">
      <w:pPr>
        <w:bidi/>
        <w:jc w:val="center"/>
        <w:rPr>
          <w:rFonts w:ascii="Calibri" w:hAnsi="Calibri" w:cs="Calibri"/>
          <w:sz w:val="28"/>
          <w:szCs w:val="28"/>
          <w:rtl/>
          <w:lang w:bidi="ar-AE"/>
        </w:rPr>
      </w:pPr>
    </w:p>
    <w:p w14:paraId="2B3EA63E" w14:textId="77777777" w:rsidR="00563093" w:rsidRDefault="006B718D" w:rsidP="006B718D">
      <w:pPr>
        <w:bidi/>
        <w:jc w:val="center"/>
        <w:rPr>
          <w:rFonts w:ascii="Calibri" w:hAnsi="Calibri" w:cs="Calibri"/>
          <w:sz w:val="28"/>
          <w:szCs w:val="28"/>
          <w:rtl/>
          <w:lang w:bidi="ar-AE"/>
        </w:rPr>
      </w:pPr>
      <w:r>
        <w:rPr>
          <w:rFonts w:ascii="Calibri" w:hAnsi="Calibri" w:cs="Calibri"/>
          <w:sz w:val="28"/>
          <w:szCs w:val="28"/>
          <w:rtl/>
          <w:lang w:bidi="ar-AE"/>
        </w:rPr>
        <w:t xml:space="preserve">عنوان البحث: </w:t>
      </w:r>
    </w:p>
    <w:p w14:paraId="200B055F" w14:textId="42394CA8" w:rsidR="006B718D" w:rsidRDefault="006B718D" w:rsidP="00563093">
      <w:pPr>
        <w:bidi/>
        <w:jc w:val="center"/>
        <w:rPr>
          <w:rFonts w:ascii="Calibri" w:hAnsi="Calibri" w:cs="Calibri"/>
          <w:sz w:val="28"/>
          <w:szCs w:val="28"/>
          <w:rtl/>
          <w:lang w:bidi="ar-AE"/>
        </w:rPr>
      </w:pPr>
      <w:r w:rsidRPr="00563093">
        <w:rPr>
          <w:rFonts w:ascii="Calibri" w:hAnsi="Calibri" w:cs="Calibri"/>
          <w:b/>
          <w:bCs/>
          <w:sz w:val="28"/>
          <w:szCs w:val="28"/>
          <w:rtl/>
          <w:lang w:bidi="ar-AE"/>
        </w:rPr>
        <w:t>واقع النشر العربي على المنصات الدولية – سكوباس نموذجاً</w:t>
      </w:r>
    </w:p>
    <w:p w14:paraId="4A02AE0B" w14:textId="77777777" w:rsidR="00563093" w:rsidRDefault="00563093" w:rsidP="006B718D">
      <w:pPr>
        <w:bidi/>
        <w:jc w:val="center"/>
        <w:rPr>
          <w:rFonts w:ascii="Calibri" w:hAnsi="Calibri" w:cs="Calibri"/>
          <w:sz w:val="28"/>
          <w:szCs w:val="28"/>
          <w:rtl/>
          <w:lang w:bidi="ar-AE"/>
        </w:rPr>
      </w:pPr>
    </w:p>
    <w:p w14:paraId="61D9E3FA" w14:textId="1D7C70DE" w:rsidR="006B718D" w:rsidRDefault="006B718D" w:rsidP="00563093">
      <w:pPr>
        <w:bidi/>
        <w:jc w:val="center"/>
        <w:rPr>
          <w:rFonts w:ascii="Calibri" w:hAnsi="Calibri" w:cs="Calibri"/>
          <w:sz w:val="28"/>
          <w:szCs w:val="28"/>
          <w:lang w:bidi="ar-AE"/>
        </w:rPr>
      </w:pPr>
      <w:r>
        <w:rPr>
          <w:rFonts w:ascii="Calibri" w:hAnsi="Calibri" w:cs="Calibri"/>
          <w:sz w:val="28"/>
          <w:szCs w:val="28"/>
          <w:rtl/>
          <w:lang w:bidi="ar-AE"/>
        </w:rPr>
        <w:t>محور: النشر العلمي باللغة العربية في الدول غير الناطقة بها</w:t>
      </w:r>
    </w:p>
    <w:p w14:paraId="7F0BDF2F" w14:textId="77777777" w:rsidR="006B718D" w:rsidRDefault="006B718D" w:rsidP="006B718D">
      <w:pPr>
        <w:bidi/>
        <w:jc w:val="center"/>
        <w:rPr>
          <w:rFonts w:ascii="Calibri" w:hAnsi="Calibri" w:cs="Calibri"/>
          <w:sz w:val="28"/>
          <w:szCs w:val="28"/>
          <w:rtl/>
          <w:lang w:bidi="ar-AE"/>
        </w:rPr>
      </w:pPr>
    </w:p>
    <w:p w14:paraId="490BD367" w14:textId="77777777" w:rsidR="003654A8" w:rsidRDefault="003654A8" w:rsidP="003654A8">
      <w:pPr>
        <w:bidi/>
        <w:jc w:val="center"/>
        <w:rPr>
          <w:rFonts w:ascii="Calibri" w:hAnsi="Calibri" w:cs="Calibri"/>
          <w:sz w:val="28"/>
          <w:szCs w:val="28"/>
          <w:rtl/>
          <w:lang w:bidi="ar-AE"/>
        </w:rPr>
      </w:pPr>
    </w:p>
    <w:p w14:paraId="2B03517A" w14:textId="77777777" w:rsidR="003654A8" w:rsidRDefault="003654A8" w:rsidP="003654A8">
      <w:pPr>
        <w:bidi/>
        <w:jc w:val="center"/>
        <w:rPr>
          <w:rFonts w:ascii="Calibri" w:hAnsi="Calibri" w:cs="Calibri"/>
          <w:sz w:val="28"/>
          <w:szCs w:val="28"/>
          <w:rtl/>
          <w:lang w:bidi="ar-AE"/>
        </w:rPr>
      </w:pPr>
    </w:p>
    <w:p w14:paraId="4EF0F73C" w14:textId="25CBA473" w:rsidR="006B718D" w:rsidRDefault="006B718D" w:rsidP="003654A8">
      <w:pPr>
        <w:bidi/>
        <w:spacing w:after="0" w:line="240" w:lineRule="auto"/>
        <w:jc w:val="center"/>
        <w:rPr>
          <w:rFonts w:ascii="Calibri" w:hAnsi="Calibri" w:cs="Calibri"/>
          <w:b/>
          <w:bCs/>
          <w:sz w:val="28"/>
          <w:szCs w:val="28"/>
          <w:lang w:bidi="ar-AE"/>
        </w:rPr>
      </w:pPr>
      <w:r>
        <w:rPr>
          <w:rFonts w:ascii="Calibri" w:hAnsi="Calibri" w:cs="Calibri"/>
          <w:b/>
          <w:bCs/>
          <w:sz w:val="28"/>
          <w:szCs w:val="28"/>
          <w:rtl/>
          <w:lang w:bidi="ar-AE"/>
        </w:rPr>
        <w:t>ورقة د.محمد حبش</w:t>
      </w:r>
    </w:p>
    <w:p w14:paraId="592F7889" w14:textId="3C71219B" w:rsidR="006B718D" w:rsidRPr="00D72A84" w:rsidRDefault="00D72A84" w:rsidP="003654A8">
      <w:pPr>
        <w:bidi/>
        <w:spacing w:after="0" w:line="240" w:lineRule="auto"/>
        <w:jc w:val="center"/>
        <w:rPr>
          <w:rFonts w:ascii="Calibri" w:hAnsi="Calibri" w:cs="Calibri"/>
          <w:b/>
          <w:bCs/>
          <w:lang w:bidi="ar-AE"/>
        </w:rPr>
      </w:pPr>
      <w:r w:rsidRPr="00D72A84">
        <w:rPr>
          <w:rFonts w:ascii="Calibri" w:hAnsi="Calibri" w:cs="Calibri" w:hint="cs"/>
          <w:b/>
          <w:bCs/>
          <w:rtl/>
          <w:lang w:bidi="ar-AE"/>
        </w:rPr>
        <w:t>أستاذ مشارك في كلية الآداب والعلوم جامعة أبو ظبي</w:t>
      </w:r>
    </w:p>
    <w:p w14:paraId="0D2FF916" w14:textId="77777777" w:rsidR="006B718D" w:rsidRDefault="006B718D" w:rsidP="006B718D">
      <w:pPr>
        <w:bidi/>
        <w:jc w:val="lowKashida"/>
        <w:rPr>
          <w:rFonts w:ascii="Calibri" w:hAnsi="Calibri" w:cs="Calibri"/>
          <w:b/>
          <w:bCs/>
          <w:sz w:val="28"/>
          <w:szCs w:val="28"/>
          <w:rtl/>
          <w:lang w:bidi="ar-AE"/>
        </w:rPr>
      </w:pPr>
    </w:p>
    <w:p w14:paraId="04738841" w14:textId="77777777" w:rsidR="006B718D" w:rsidRDefault="006B718D" w:rsidP="006B718D">
      <w:pPr>
        <w:bidi/>
        <w:jc w:val="lowKashida"/>
        <w:rPr>
          <w:rFonts w:ascii="Calibri" w:hAnsi="Calibri" w:cs="Calibri"/>
          <w:b/>
          <w:bCs/>
          <w:sz w:val="28"/>
          <w:szCs w:val="28"/>
          <w:rtl/>
          <w:lang w:bidi="ar-AE"/>
        </w:rPr>
      </w:pPr>
    </w:p>
    <w:p w14:paraId="5F3ECF1F" w14:textId="77777777" w:rsidR="006B718D" w:rsidRDefault="006B718D" w:rsidP="006B718D">
      <w:pPr>
        <w:bidi/>
        <w:jc w:val="lowKashida"/>
        <w:rPr>
          <w:rFonts w:ascii="Calibri" w:hAnsi="Calibri" w:cs="Calibri"/>
          <w:b/>
          <w:bCs/>
          <w:sz w:val="28"/>
          <w:szCs w:val="28"/>
          <w:rtl/>
          <w:lang w:bidi="ar-AE"/>
        </w:rPr>
      </w:pPr>
    </w:p>
    <w:p w14:paraId="2506F77A" w14:textId="77777777" w:rsidR="006B718D" w:rsidRDefault="006B718D" w:rsidP="006B718D">
      <w:pPr>
        <w:bidi/>
        <w:jc w:val="lowKashida"/>
        <w:rPr>
          <w:rFonts w:ascii="Calibri" w:hAnsi="Calibri" w:cs="Calibri"/>
          <w:b/>
          <w:bCs/>
          <w:sz w:val="28"/>
          <w:szCs w:val="28"/>
          <w:rtl/>
          <w:lang w:bidi="ar-AE"/>
        </w:rPr>
      </w:pPr>
    </w:p>
    <w:p w14:paraId="1750C616" w14:textId="77777777" w:rsidR="006B718D" w:rsidRDefault="006B718D" w:rsidP="006B718D">
      <w:pPr>
        <w:bidi/>
        <w:jc w:val="lowKashida"/>
        <w:rPr>
          <w:rFonts w:ascii="Calibri" w:hAnsi="Calibri" w:cs="Calibri"/>
          <w:b/>
          <w:bCs/>
          <w:sz w:val="28"/>
          <w:szCs w:val="28"/>
          <w:rtl/>
          <w:lang w:bidi="ar-AE"/>
        </w:rPr>
      </w:pPr>
    </w:p>
    <w:p w14:paraId="10CBE767" w14:textId="77777777" w:rsidR="006B718D" w:rsidRDefault="006B718D" w:rsidP="006B718D">
      <w:pPr>
        <w:bidi/>
        <w:jc w:val="lowKashida"/>
        <w:rPr>
          <w:rFonts w:ascii="Calibri" w:hAnsi="Calibri" w:cs="Calibri"/>
          <w:b/>
          <w:bCs/>
          <w:sz w:val="28"/>
          <w:szCs w:val="28"/>
          <w:rtl/>
          <w:lang w:bidi="ar-AE"/>
        </w:rPr>
      </w:pPr>
      <w:r>
        <w:rPr>
          <w:rFonts w:ascii="Calibri" w:hAnsi="Calibri" w:cs="Calibri"/>
          <w:b/>
          <w:bCs/>
          <w:sz w:val="28"/>
          <w:szCs w:val="28"/>
          <w:rtl/>
          <w:lang w:bidi="ar-AE"/>
        </w:rPr>
        <w:t>البحث</w:t>
      </w:r>
    </w:p>
    <w:p w14:paraId="797910BD" w14:textId="77777777" w:rsidR="006B718D" w:rsidRDefault="006B718D" w:rsidP="006B718D">
      <w:pPr>
        <w:bidi/>
        <w:jc w:val="lowKashida"/>
        <w:rPr>
          <w:rFonts w:ascii="Calibri" w:hAnsi="Calibri" w:cs="Calibri"/>
          <w:sz w:val="28"/>
          <w:szCs w:val="28"/>
          <w:rtl/>
          <w:lang w:bidi="ar-AE"/>
        </w:rPr>
      </w:pPr>
      <w:r>
        <w:rPr>
          <w:rFonts w:ascii="Calibri" w:hAnsi="Calibri" w:cs="Calibri"/>
          <w:sz w:val="28"/>
          <w:szCs w:val="28"/>
          <w:rtl/>
          <w:lang w:bidi="ar-AE"/>
        </w:rPr>
        <w:t>تعتبر اللغة العربية هوية حضارية ومعرفية للأمة العربية وجسراً مواصلاً للأمة الإسلامية في العالم وقد حققت خلال التاريخ دوراً رائداً في نشـر المعارف والعلوم، وقد شهدت عواصم الحضارة العربية في بغداد والشام ومصـر والأندلس قدراً كبيراً من إسهامات العلماء والباحثين من الأمم المختلفة بكتابة إبداعاتهم باللغة العربية، الأمر الذي وفر لهذه اللغة حضوراً فاعلاً في المشهد المعرفي خلال التاريخ</w:t>
      </w:r>
    </w:p>
    <w:p w14:paraId="348416F3" w14:textId="77777777" w:rsidR="006B718D" w:rsidRDefault="006B718D" w:rsidP="006B718D">
      <w:pPr>
        <w:bidi/>
        <w:jc w:val="lowKashida"/>
        <w:rPr>
          <w:rFonts w:ascii="Calibri" w:hAnsi="Calibri" w:cs="Calibri"/>
          <w:sz w:val="28"/>
          <w:szCs w:val="28"/>
          <w:rtl/>
          <w:lang w:bidi="ar-AE"/>
        </w:rPr>
      </w:pPr>
      <w:r>
        <w:rPr>
          <w:rFonts w:ascii="Calibri" w:hAnsi="Calibri" w:cs="Calibri"/>
          <w:sz w:val="28"/>
          <w:szCs w:val="28"/>
          <w:rtl/>
          <w:lang w:bidi="ar-AE"/>
        </w:rPr>
        <w:t>ولكن هذا الأداء التاريخي تعثر بشكل لافت في العقود الأخيرة، حيث انحسر النشر باللغة العربية إلى أدنى مستوى، حيث غابت اللغة العربية بشكل خطير عن منصات التقييم الأكاديمي المعتبرة في العالم، وهو ما ستوضحة هذه الدراسة.</w:t>
      </w:r>
    </w:p>
    <w:p w14:paraId="4A713E85" w14:textId="4F447CB6"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 xml:space="preserve">وفي مواجهة فوضى الألقاب الأكاديمية، والدعاوى الزائفة خاصة في عصر القص واللصق والذكاء الصناعي </w:t>
      </w:r>
      <w:r w:rsidR="00751EB0">
        <w:rPr>
          <w:rFonts w:ascii="Calibri" w:hAnsi="Calibri" w:cs="Calibri" w:hint="cs"/>
          <w:sz w:val="28"/>
          <w:szCs w:val="28"/>
          <w:rtl/>
        </w:rPr>
        <w:t>حيث تظهر باستمرار مجلات تتولى نشر الأبحاص العلمية، وتنتسب لجامعات وأكاديميات، دون أن تكون لها معايير علمية راسخة، "</w:t>
      </w:r>
      <w:r>
        <w:rPr>
          <w:rFonts w:ascii="Calibri" w:hAnsi="Calibri" w:cs="Calibri"/>
          <w:sz w:val="28"/>
          <w:szCs w:val="28"/>
          <w:rtl/>
        </w:rPr>
        <w:t>ولو يعطى الناس بدعواهم لادعى قوم</w:t>
      </w:r>
      <w:r w:rsidR="00751EB0">
        <w:rPr>
          <w:rFonts w:ascii="Calibri" w:hAnsi="Calibri" w:cs="Calibri" w:hint="cs"/>
          <w:sz w:val="28"/>
          <w:szCs w:val="28"/>
          <w:rtl/>
        </w:rPr>
        <w:t xml:space="preserve"> </w:t>
      </w:r>
      <w:r w:rsidR="00EF484B">
        <w:rPr>
          <w:rFonts w:ascii="Calibri" w:hAnsi="Calibri" w:cs="Calibri" w:hint="cs"/>
          <w:sz w:val="28"/>
          <w:szCs w:val="28"/>
          <w:rtl/>
        </w:rPr>
        <w:t>دماء قوم وأموالهم</w:t>
      </w:r>
      <w:r w:rsidR="00917C67">
        <w:rPr>
          <w:rFonts w:ascii="Calibri" w:hAnsi="Calibri" w:cs="Calibri" w:hint="cs"/>
          <w:sz w:val="28"/>
          <w:szCs w:val="28"/>
          <w:rtl/>
        </w:rPr>
        <w:t>، ولكن البينة على من ادعى واليمين على من أنكر</w:t>
      </w:r>
      <w:r w:rsidR="00EF484B">
        <w:rPr>
          <w:rFonts w:ascii="Calibri" w:hAnsi="Calibri" w:cs="Calibri" w:hint="cs"/>
          <w:sz w:val="28"/>
          <w:szCs w:val="28"/>
          <w:rtl/>
        </w:rPr>
        <w:t>"</w:t>
      </w:r>
      <w:r w:rsidR="00EF484B">
        <w:rPr>
          <w:rStyle w:val="FootnoteReference"/>
          <w:rFonts w:ascii="Calibri" w:hAnsi="Calibri" w:cs="Calibri"/>
          <w:sz w:val="28"/>
          <w:szCs w:val="28"/>
          <w:rtl/>
        </w:rPr>
        <w:footnoteReference w:id="1"/>
      </w:r>
      <w:r w:rsidR="00EF484B">
        <w:rPr>
          <w:rFonts w:ascii="Calibri" w:hAnsi="Calibri" w:cs="Calibri" w:hint="cs"/>
          <w:sz w:val="28"/>
          <w:szCs w:val="28"/>
          <w:rtl/>
        </w:rPr>
        <w:t xml:space="preserve"> وادعى آخرون</w:t>
      </w:r>
      <w:r>
        <w:rPr>
          <w:rFonts w:ascii="Calibri" w:hAnsi="Calibri" w:cs="Calibri"/>
          <w:sz w:val="28"/>
          <w:szCs w:val="28"/>
          <w:rtl/>
        </w:rPr>
        <w:t xml:space="preserve"> الرسالة والنبوة والملك. ومع تسارع التكنولوجيا ووسائل التواصل منحت الشـركات العملاقة منصات متساوية للفيلسوف والأمي والجاهل، وباتوا يملكون الحق نفسه في النقد والتحليل والاستشراف وبناء خطط المستقبل، وليس سراً أن الفيلسوف أتعس الثلاثة فلن </w:t>
      </w:r>
      <w:r>
        <w:rPr>
          <w:rFonts w:ascii="Calibri" w:hAnsi="Calibri" w:cs="Calibri"/>
          <w:sz w:val="28"/>
          <w:szCs w:val="28"/>
          <w:rtl/>
        </w:rPr>
        <w:lastRenderedPageBreak/>
        <w:t>يستطيع أن يزاحم مواهبهم الاستثنائية في الوصل إلى الجمهور وبات في أحيان كثيرة يستجديهم للوصول إلى قرائه</w:t>
      </w:r>
      <w:r>
        <w:rPr>
          <w:rFonts w:ascii="Calibri" w:hAnsi="Calibri" w:cs="Calibri"/>
          <w:sz w:val="28"/>
          <w:szCs w:val="28"/>
        </w:rPr>
        <w:t>.</w:t>
      </w:r>
    </w:p>
    <w:p w14:paraId="757850C6" w14:textId="77777777" w:rsidR="006B718D" w:rsidRDefault="006B718D" w:rsidP="006B718D">
      <w:pPr>
        <w:pStyle w:val="NormalWeb"/>
        <w:bidi/>
        <w:spacing w:before="300" w:beforeAutospacing="0" w:after="240" w:afterAutospacing="0"/>
        <w:jc w:val="lowKashida"/>
        <w:rPr>
          <w:rFonts w:ascii="Calibri" w:hAnsi="Calibri" w:cs="Calibri"/>
          <w:sz w:val="28"/>
          <w:szCs w:val="28"/>
        </w:rPr>
      </w:pPr>
      <w:r>
        <w:rPr>
          <w:rFonts w:ascii="Calibri" w:hAnsi="Calibri" w:cs="Calibri"/>
          <w:sz w:val="28"/>
          <w:szCs w:val="28"/>
          <w:rtl/>
        </w:rPr>
        <w:t xml:space="preserve">وهكذا بات على العلم الموضوعي أن يحمي نفسه، وأن تتوفر في العالم الأكاديمي جهة مرجعية تقول هذا علم وهذا جهل، وهذا معرفة وهذا تطفل، وتنصف البحث العلمي من زيف القص واللصق، والتزييف العلمي والبحثي، </w:t>
      </w:r>
    </w:p>
    <w:p w14:paraId="23BFC1AE" w14:textId="38C0A721" w:rsidR="006B718D" w:rsidRDefault="006B718D" w:rsidP="006B718D">
      <w:pPr>
        <w:pStyle w:val="NormalWeb"/>
        <w:bidi/>
        <w:spacing w:before="300" w:beforeAutospacing="0" w:after="240" w:afterAutospacing="0"/>
        <w:jc w:val="lowKashida"/>
        <w:rPr>
          <w:rFonts w:ascii="Calibri" w:hAnsi="Calibri" w:cs="Calibri"/>
          <w:sz w:val="28"/>
          <w:szCs w:val="28"/>
        </w:rPr>
      </w:pPr>
      <w:r>
        <w:rPr>
          <w:rFonts w:ascii="Calibri" w:hAnsi="Calibri" w:cs="Calibri"/>
          <w:sz w:val="28"/>
          <w:szCs w:val="28"/>
          <w:rtl/>
        </w:rPr>
        <w:t>وقد ظلت هذه الرسالة النبيلة حلماً يراود الباحثين الجديين، وحاجة تفرضها المعالجات الموضوعية للمعرفة، حتى نهضت المبادرة التي حولت هذه الآمال إلى معيار موضوعي صارم يحفظ للناس حقوقها ويقدم احتراماً حقوقياً للمعرفة، وقد سميت هذه المبادرة سكوباس وهي قاعدة بيانات عالمية انطلقت من هولندا 2004 بمبادرة من شركة ألزفير العريقة التي تقوم بالنشر والطباعة منذ 1680م بهدف التدقيق في القيمة العلمية لما ينشر من بحوث في العالم، وقد نجحت سكوباس بالفعل في أخذ المبادرة، عبر تحالف دولي مع تسع مؤسسات كبرى في العالم بحيث تم وضع معايير علمية صارمة في البحث والمصادر والحوكمة حتى يقال بعد ذلك للبحث العلمي إنه بحث محكم</w:t>
      </w:r>
      <w:r>
        <w:rPr>
          <w:rFonts w:ascii="Calibri" w:hAnsi="Calibri" w:cs="Calibri"/>
          <w:sz w:val="28"/>
          <w:szCs w:val="28"/>
        </w:rPr>
        <w:t>..</w:t>
      </w:r>
      <w:r w:rsidR="00D773AE">
        <w:rPr>
          <w:rStyle w:val="FootnoteReference"/>
          <w:rFonts w:ascii="Calibri" w:hAnsi="Calibri" w:cs="Calibri"/>
          <w:sz w:val="28"/>
          <w:szCs w:val="28"/>
        </w:rPr>
        <w:footnoteReference w:id="2"/>
      </w:r>
    </w:p>
    <w:p w14:paraId="0E75EC88" w14:textId="77777777" w:rsidR="006B718D" w:rsidRDefault="006B718D" w:rsidP="006B718D">
      <w:pPr>
        <w:pStyle w:val="NormalWeb"/>
        <w:bidi/>
        <w:spacing w:before="300" w:beforeAutospacing="0" w:after="240" w:afterAutospacing="0"/>
        <w:jc w:val="lowKashida"/>
        <w:rPr>
          <w:rFonts w:ascii="Calibri" w:hAnsi="Calibri" w:cs="Calibri"/>
          <w:sz w:val="28"/>
          <w:szCs w:val="28"/>
        </w:rPr>
      </w:pPr>
      <w:r>
        <w:rPr>
          <w:rFonts w:ascii="Calibri" w:hAnsi="Calibri" w:cs="Calibri"/>
          <w:sz w:val="28"/>
          <w:szCs w:val="28"/>
          <w:rtl/>
        </w:rPr>
        <w:t xml:space="preserve">رصدت سكوباس آلاف الأكاديميين المتخصصين للقيام بمراقبة دقيقة لأداء كل مجلة محكمة في العالم، ووضعت معايير صارمة لقبول المجلة منها جدية البحث العلمي، والزمن الحتمي للبحث والتحكيم، وقوة المصادر وحجم الاقتباس وآلية التحكيم والاستمرارية وغير ذلك، وعبر جهود دقيقة ومتواصلة نجحت سكوباس في توفير هذه المنصة المحكمة، وبالفعل بات في قوائمها اليوم 29200 مجلة محكمة فعالة بأكثر من ثلاثين لغة حول العالم، فيما تجاوز العدد الكلي للمجلات بما فيها الموقوفة 45000 مجلة، تصدر من 105 دول حول العالم، وتشارك في نشـرها 7000 دار نشـر جامعية أو مستقلة، كمجلات رصينة تحترم </w:t>
      </w:r>
      <w:r>
        <w:rPr>
          <w:rFonts w:ascii="Calibri" w:hAnsi="Calibri" w:cs="Calibri"/>
          <w:sz w:val="28"/>
          <w:szCs w:val="28"/>
          <w:rtl/>
        </w:rPr>
        <w:lastRenderedPageBreak/>
        <w:t xml:space="preserve">قواعد البحث العلمي، </w:t>
      </w:r>
      <w:r>
        <w:rPr>
          <w:rFonts w:ascii="Calibri" w:hAnsi="Calibri" w:cs="Calibri"/>
          <w:sz w:val="28"/>
          <w:szCs w:val="28"/>
          <w:rtl/>
          <w:lang w:bidi="ar-AE"/>
        </w:rPr>
        <w:t xml:space="preserve">كما </w:t>
      </w:r>
      <w:r>
        <w:rPr>
          <w:rFonts w:ascii="Calibri" w:hAnsi="Calibri" w:cs="Calibri"/>
          <w:sz w:val="28"/>
          <w:szCs w:val="28"/>
          <w:rtl/>
        </w:rPr>
        <w:t xml:space="preserve">رصدت بحوث </w:t>
      </w:r>
      <w:r>
        <w:rPr>
          <w:rFonts w:ascii="Calibri" w:hAnsi="Calibri" w:cs="Calibri"/>
          <w:sz w:val="28"/>
          <w:szCs w:val="28"/>
        </w:rPr>
        <w:t>158</w:t>
      </w:r>
      <w:r>
        <w:rPr>
          <w:rFonts w:ascii="Calibri" w:hAnsi="Calibri" w:cs="Calibri"/>
          <w:sz w:val="28"/>
          <w:szCs w:val="28"/>
          <w:rtl/>
        </w:rPr>
        <w:t xml:space="preserve"> ألف مؤتمر علمي حول العالم، وتم اعتماد 27 ألف سلسلة كتب تضم أكثر من 330 ألف كتاب ويتم رصدها وتصنيفها بأكثر من خمسين إحداثية متقابلة</w:t>
      </w:r>
      <w:r>
        <w:rPr>
          <w:rFonts w:ascii="Calibri" w:hAnsi="Calibri" w:cs="Calibri"/>
          <w:sz w:val="28"/>
          <w:szCs w:val="28"/>
          <w:rtl/>
          <w:lang w:bidi="ar-AE"/>
        </w:rPr>
        <w:t xml:space="preserve">، تشتمل على 370 تصنيفاً للمعرفة، وذلك </w:t>
      </w:r>
      <w:r>
        <w:rPr>
          <w:rFonts w:ascii="Calibri" w:hAnsi="Calibri" w:cs="Calibri"/>
          <w:sz w:val="28"/>
          <w:szCs w:val="28"/>
          <w:rtl/>
        </w:rPr>
        <w:t>للوصول إلى أهم المجلات وأكبرها وأصغرها، وأقدمها وأحدثها، وأكثرها تخصصاً ومباشرة، وأكثرها اقتباساً وتناولاً، وأكثرها حضوراً في البحوث العلمية الجدية</w:t>
      </w:r>
      <w:r>
        <w:rPr>
          <w:rFonts w:ascii="Calibri" w:hAnsi="Calibri" w:cs="Calibri"/>
          <w:sz w:val="28"/>
          <w:szCs w:val="28"/>
        </w:rPr>
        <w:t>.</w:t>
      </w:r>
      <w:r>
        <w:rPr>
          <w:rStyle w:val="FootnoteReference"/>
          <w:rFonts w:ascii="Calibri" w:eastAsiaTheme="majorEastAsia" w:hAnsi="Calibri" w:cs="Calibri"/>
          <w:sz w:val="28"/>
          <w:szCs w:val="28"/>
        </w:rPr>
        <w:footnoteReference w:id="3"/>
      </w:r>
    </w:p>
    <w:p w14:paraId="5CFFD959" w14:textId="56ACEC46"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وآمنت سكوباس بجدل الحياة المستمر، فلا حكم يصلح للأبد، فالحياة ليست حقيقة قارّة بل هي جدل مستمر</w:t>
      </w:r>
      <w:r w:rsidR="002C7A1C">
        <w:rPr>
          <w:rFonts w:ascii="Calibri" w:hAnsi="Calibri" w:cs="Calibri"/>
          <w:sz w:val="28"/>
          <w:szCs w:val="28"/>
          <w:rtl/>
        </w:rPr>
        <w:t>،</w:t>
      </w:r>
      <w:r>
        <w:rPr>
          <w:rFonts w:ascii="Calibri" w:hAnsi="Calibri" w:cs="Calibri"/>
          <w:sz w:val="28"/>
          <w:szCs w:val="28"/>
          <w:rtl/>
        </w:rPr>
        <w:t xml:space="preserve"> وعروسة الأفكار اليوم </w:t>
      </w:r>
      <w:r w:rsidR="002B5FCA">
        <w:rPr>
          <w:rFonts w:ascii="Calibri" w:hAnsi="Calibri" w:cs="Calibri" w:hint="cs"/>
          <w:sz w:val="28"/>
          <w:szCs w:val="28"/>
          <w:rtl/>
        </w:rPr>
        <w:t>هي</w:t>
      </w:r>
      <w:r>
        <w:rPr>
          <w:rFonts w:ascii="Calibri" w:hAnsi="Calibri" w:cs="Calibri"/>
          <w:sz w:val="28"/>
          <w:szCs w:val="28"/>
          <w:rtl/>
        </w:rPr>
        <w:t xml:space="preserve"> أرملة الزمن القادم وكذلك عروسة المجلات، فبات البحث المستمر في أداء المجلات العلمية مرصوداً على كاميرات ساهرة لا يكاد يغيب عنها شيء، وباتت تصدر باستمرار قوائم المجلات المرضى المرشحة للموت، وتعقبها بالطبع قوائم المجلات الراحلة، وتستقبل في الوقت نفسه قوائم المجلات الجديدة الوافدة التي نجحت في إقناع سكوباس بجديتها وحضورها</w:t>
      </w:r>
      <w:r>
        <w:rPr>
          <w:rFonts w:ascii="Calibri" w:hAnsi="Calibri" w:cs="Calibri"/>
          <w:sz w:val="28"/>
          <w:szCs w:val="28"/>
        </w:rPr>
        <w:t>.</w:t>
      </w:r>
    </w:p>
    <w:p w14:paraId="5E421128" w14:textId="77777777" w:rsidR="006B718D" w:rsidRDefault="006B718D" w:rsidP="006B718D">
      <w:pPr>
        <w:pStyle w:val="NormalWeb"/>
        <w:bidi/>
        <w:spacing w:before="300" w:beforeAutospacing="0" w:after="240" w:afterAutospacing="0"/>
        <w:jc w:val="lowKashida"/>
        <w:rPr>
          <w:rFonts w:ascii="Calibri" w:hAnsi="Calibri" w:cs="Calibri"/>
          <w:sz w:val="28"/>
          <w:szCs w:val="28"/>
        </w:rPr>
      </w:pPr>
      <w:r>
        <w:rPr>
          <w:rFonts w:ascii="Calibri" w:hAnsi="Calibri" w:cs="Calibri"/>
          <w:sz w:val="28"/>
          <w:szCs w:val="28"/>
          <w:rtl/>
        </w:rPr>
        <w:t>وباتت المنصة تتعرض للمراجعة شهرياً حيث يتوفي كل شهر نحو عشـر مجلات ويدخل عدد أكبر من ذلك، كما هو شأن الحياة، فمن استهتر بقيم البحث العلمي ومعاييره فإنه يحكم بنزوله إلى المجلات العابثة، وهكذا باتت الجامعات في العالم كله تناضل من أجل البقاء على قوائم سكوباس</w:t>
      </w:r>
      <w:r>
        <w:rPr>
          <w:rFonts w:ascii="Calibri" w:hAnsi="Calibri" w:cs="Calibri"/>
          <w:sz w:val="28"/>
          <w:szCs w:val="28"/>
        </w:rPr>
        <w:t>.</w:t>
      </w:r>
    </w:p>
    <w:p w14:paraId="279925F7" w14:textId="190198A9" w:rsidR="006B718D" w:rsidRDefault="006B718D" w:rsidP="006B718D">
      <w:pPr>
        <w:pStyle w:val="NormalWeb"/>
        <w:bidi/>
        <w:spacing w:before="300" w:beforeAutospacing="0" w:after="240" w:afterAutospacing="0"/>
        <w:jc w:val="lowKashida"/>
        <w:rPr>
          <w:rFonts w:ascii="Calibri" w:hAnsi="Calibri" w:cs="Calibri"/>
          <w:sz w:val="28"/>
          <w:szCs w:val="28"/>
          <w:lang w:val="en-US" w:bidi="ar-AE"/>
        </w:rPr>
      </w:pPr>
      <w:r>
        <w:rPr>
          <w:rFonts w:ascii="Calibri" w:hAnsi="Calibri" w:cs="Calibri"/>
          <w:sz w:val="28"/>
          <w:szCs w:val="28"/>
          <w:rtl/>
        </w:rPr>
        <w:t>وقد تأكد نجاح سكوباس حين حظيت باعتماد أربعة من المؤشرات العالمية الخمسة لتصنيف الجامعات، وذلك في اعتماد شروط البحث والنشر العلمي حيث اعتمد</w:t>
      </w:r>
      <w:r w:rsidR="00BB75A6">
        <w:rPr>
          <w:rFonts w:ascii="Calibri" w:hAnsi="Calibri" w:cs="Calibri" w:hint="cs"/>
          <w:sz w:val="28"/>
          <w:szCs w:val="28"/>
          <w:rtl/>
        </w:rPr>
        <w:t>ها</w:t>
      </w:r>
      <w:r>
        <w:rPr>
          <w:rFonts w:ascii="Calibri" w:hAnsi="Calibri" w:cs="Calibri"/>
          <w:sz w:val="28"/>
          <w:szCs w:val="28"/>
          <w:rtl/>
        </w:rPr>
        <w:t xml:space="preserve"> كل من: تصنيف التايمز البريطاني، وتصنيف كيو إس </w:t>
      </w:r>
      <w:r>
        <w:rPr>
          <w:rFonts w:ascii="Calibri" w:hAnsi="Calibri" w:cs="Calibri"/>
          <w:sz w:val="28"/>
          <w:szCs w:val="28"/>
          <w:lang w:val="en-US"/>
        </w:rPr>
        <w:t>QS</w:t>
      </w:r>
      <w:r>
        <w:rPr>
          <w:rFonts w:ascii="Calibri" w:hAnsi="Calibri" w:cs="Calibri"/>
          <w:sz w:val="28"/>
          <w:szCs w:val="28"/>
          <w:rtl/>
          <w:lang w:val="en-US" w:bidi="ar-AE"/>
        </w:rPr>
        <w:t xml:space="preserve">، وتصنيف سيماكو </w:t>
      </w:r>
      <w:r>
        <w:rPr>
          <w:rFonts w:ascii="Calibri" w:hAnsi="Calibri" w:cs="Calibri"/>
          <w:sz w:val="28"/>
          <w:szCs w:val="28"/>
          <w:lang w:val="en-US" w:bidi="ar-AE"/>
        </w:rPr>
        <w:t>SIR</w:t>
      </w:r>
      <w:r>
        <w:rPr>
          <w:rFonts w:ascii="Calibri" w:hAnsi="Calibri" w:cs="Calibri"/>
          <w:sz w:val="28"/>
          <w:szCs w:val="28"/>
          <w:rtl/>
          <w:lang w:val="en-US" w:bidi="ar-AE"/>
        </w:rPr>
        <w:t xml:space="preserve">، وتصنيف شنغهاي </w:t>
      </w:r>
      <w:r>
        <w:rPr>
          <w:rFonts w:ascii="Calibri" w:hAnsi="Calibri" w:cs="Calibri"/>
          <w:sz w:val="28"/>
          <w:szCs w:val="28"/>
          <w:lang w:val="en-US" w:bidi="ar-AE"/>
        </w:rPr>
        <w:t>ARWU</w:t>
      </w:r>
      <w:r>
        <w:rPr>
          <w:rFonts w:ascii="Calibri" w:hAnsi="Calibri" w:cs="Calibri"/>
          <w:sz w:val="28"/>
          <w:szCs w:val="28"/>
          <w:rtl/>
          <w:lang w:val="en-US" w:bidi="ar-AE"/>
        </w:rPr>
        <w:t xml:space="preserve">، فيما </w:t>
      </w:r>
      <w:r>
        <w:rPr>
          <w:rFonts w:ascii="Calibri" w:hAnsi="Calibri" w:cs="Calibri"/>
          <w:sz w:val="28"/>
          <w:szCs w:val="28"/>
          <w:rtl/>
          <w:lang w:val="en-US" w:bidi="ar-AE"/>
        </w:rPr>
        <w:lastRenderedPageBreak/>
        <w:t xml:space="preserve">لا يزال تصنيف يو إس نيوز </w:t>
      </w:r>
      <w:r>
        <w:rPr>
          <w:rFonts w:ascii="Calibri" w:hAnsi="Calibri" w:cs="Calibri"/>
          <w:sz w:val="28"/>
          <w:szCs w:val="28"/>
          <w:lang w:val="en-US" w:bidi="ar-AE"/>
        </w:rPr>
        <w:t>US- NEWS</w:t>
      </w:r>
      <w:r>
        <w:rPr>
          <w:rFonts w:ascii="Calibri" w:hAnsi="Calibri" w:cs="Calibri"/>
          <w:sz w:val="28"/>
          <w:szCs w:val="28"/>
          <w:rtl/>
          <w:lang w:val="en-US" w:bidi="ar-AE"/>
        </w:rPr>
        <w:t xml:space="preserve"> المخصص للجامعات الامريكية يعتمد معايير كلاريفيت عموماً.</w:t>
      </w:r>
      <w:r>
        <w:rPr>
          <w:rStyle w:val="FootnoteReference"/>
          <w:rFonts w:ascii="Calibri" w:eastAsiaTheme="majorEastAsia" w:hAnsi="Calibri" w:cs="Calibri"/>
          <w:sz w:val="28"/>
          <w:szCs w:val="28"/>
          <w:rtl/>
          <w:lang w:val="en-US" w:bidi="ar-AE"/>
        </w:rPr>
        <w:footnoteReference w:id="4"/>
      </w:r>
    </w:p>
    <w:p w14:paraId="395246ED"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بالطبع لا يمكن لتقرير كهذا أن يشـرح كل المعايير التي تقيس بها سكوباس البحث العلمي، ولكنني معني هنا بالسؤال عن واقع البحث العلمي العربي، وحضور الجامعات العربية في منصة التنافس العلمي الدولي وقدرتنا كحضارة عربية وإسلامية على التأثير</w:t>
      </w:r>
      <w:r>
        <w:rPr>
          <w:rFonts w:ascii="Calibri" w:hAnsi="Calibri" w:cs="Calibri"/>
          <w:sz w:val="28"/>
          <w:szCs w:val="28"/>
        </w:rPr>
        <w:t>.</w:t>
      </w:r>
    </w:p>
    <w:p w14:paraId="2477D5E7" w14:textId="6D8CC590" w:rsidR="006B718D" w:rsidRPr="00EB2889" w:rsidRDefault="006B718D" w:rsidP="00EB2889">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ونشير إذ نقدم هذه الدراسة إلى اقتحام الخطاب العلمي في البلاد العربية ومنها الإمارات لمنصة سكوباس باقتدار، وعلى سبيل المثال فقد أعلنت جامعة أبو ظبي 2023 عن بلوغ بحوث أعضاء هيئتها التدريسية أو خريجيها التي نشـرت على سكوباس إلى 3000 بحثاً خلال عشـرين عاماً،</w:t>
      </w:r>
      <w:r w:rsidR="00913464">
        <w:rPr>
          <w:rStyle w:val="FootnoteReference"/>
          <w:rFonts w:ascii="Calibri" w:hAnsi="Calibri" w:cs="Calibri"/>
          <w:sz w:val="28"/>
          <w:szCs w:val="28"/>
          <w:rtl/>
        </w:rPr>
        <w:footnoteReference w:id="5"/>
      </w:r>
      <w:r>
        <w:rPr>
          <w:rFonts w:ascii="Calibri" w:hAnsi="Calibri" w:cs="Calibri"/>
          <w:sz w:val="28"/>
          <w:szCs w:val="28"/>
          <w:rtl/>
        </w:rPr>
        <w:t xml:space="preserve"> وهو رقم جيد بكل تأكيد، ومن المفترض أن الجامعات الرائدة الأخرى في الإمارات حققت أرقاماً جيدة أيضاً، ولكن معظم هذه الدراسات قد نشـرت بكل تأكيد باللغات الأجنبية، سواء كانت المجلة الناشرة في البلاد العربية أو في غيرها.</w:t>
      </w:r>
    </w:p>
    <w:p w14:paraId="2455D6A9" w14:textId="77777777" w:rsidR="006B718D" w:rsidRDefault="006B718D" w:rsidP="006B718D">
      <w:pPr>
        <w:pStyle w:val="NormalWeb"/>
        <w:bidi/>
        <w:spacing w:before="300" w:beforeAutospacing="0" w:after="240" w:afterAutospacing="0"/>
        <w:jc w:val="lowKashida"/>
        <w:rPr>
          <w:rFonts w:ascii="Calibri" w:hAnsi="Calibri" w:cs="Calibri"/>
          <w:sz w:val="28"/>
          <w:szCs w:val="28"/>
        </w:rPr>
      </w:pPr>
      <w:r>
        <w:rPr>
          <w:rFonts w:ascii="Calibri" w:hAnsi="Calibri" w:cs="Calibri"/>
          <w:sz w:val="28"/>
          <w:szCs w:val="28"/>
          <w:rtl/>
        </w:rPr>
        <w:t>ولكن كم هو عدد المجلات العربية في سكوباس؟ وكم هو حجمنا في التأثير على السباق المعرفي في العالم؟</w:t>
      </w:r>
    </w:p>
    <w:p w14:paraId="0C18DFC6" w14:textId="77777777" w:rsidR="006B718D" w:rsidRDefault="006B718D" w:rsidP="006B718D">
      <w:pPr>
        <w:bidi/>
        <w:jc w:val="lowKashida"/>
        <w:rPr>
          <w:rFonts w:ascii="Calibri" w:hAnsi="Calibri" w:cs="Calibri"/>
          <w:sz w:val="28"/>
          <w:szCs w:val="28"/>
          <w:rtl/>
          <w:lang w:bidi="ar-AE"/>
        </w:rPr>
      </w:pPr>
      <w:r>
        <w:rPr>
          <w:rFonts w:ascii="Calibri" w:hAnsi="Calibri" w:cs="Calibri"/>
          <w:sz w:val="28"/>
          <w:szCs w:val="28"/>
          <w:rtl/>
          <w:lang w:bidi="ar-AE"/>
        </w:rPr>
        <w:t xml:space="preserve">من أصل 29200 مجلة فعالة على منصة سكوباس فإن المجلات العلمية الناطقة بالعربية لا تتجاوز ست مجلات إضافة إلى تسع عشـرة </w:t>
      </w:r>
      <w:r>
        <w:rPr>
          <w:rFonts w:ascii="Calibri" w:hAnsi="Calibri" w:cs="Calibri"/>
          <w:sz w:val="28"/>
          <w:szCs w:val="28"/>
          <w:rtl/>
          <w:lang w:bidi="ar-AE"/>
        </w:rPr>
        <w:lastRenderedPageBreak/>
        <w:t>مجلة أخرى ثنائية اللغة، تحتضن العربية أيضاً، وعشر مجلات تحتضن العربية أصدرتها بريل.</w:t>
      </w:r>
      <w:r>
        <w:rPr>
          <w:rStyle w:val="FootnoteReference"/>
          <w:rFonts w:ascii="Calibri" w:hAnsi="Calibri" w:cs="Calibri"/>
          <w:sz w:val="28"/>
          <w:szCs w:val="28"/>
          <w:rtl/>
          <w:lang w:bidi="ar-AE"/>
        </w:rPr>
        <w:footnoteReference w:id="6"/>
      </w:r>
    </w:p>
    <w:p w14:paraId="314D6242"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من المؤلم أن نقول أيضاً إن هذه المجلات الستة قد سقطت منها واحدة العام الماضي، وهناك 19 مجلة أخرى في البلاد العربية تنشر بشكل ثنائي بالعربية ولغة أخرى، وهي تتوزع بين جامعات عراقية وسعودية وأردنية ومصـرية وجامعة تونسية! وهي في الغالب تنشـر في سياق ثنائي اللغات</w:t>
      </w:r>
      <w:r>
        <w:rPr>
          <w:rFonts w:ascii="Calibri" w:hAnsi="Calibri" w:cs="Calibri"/>
          <w:sz w:val="28"/>
          <w:szCs w:val="28"/>
        </w:rPr>
        <w:t>(hybrid).</w:t>
      </w:r>
    </w:p>
    <w:p w14:paraId="00BF41B7" w14:textId="77777777" w:rsidR="006B718D" w:rsidRDefault="006B718D" w:rsidP="006B718D">
      <w:pPr>
        <w:pStyle w:val="NormalWeb"/>
        <w:bidi/>
        <w:spacing w:before="300" w:beforeAutospacing="0" w:after="240" w:afterAutospacing="0"/>
        <w:jc w:val="lowKashida"/>
        <w:rPr>
          <w:rFonts w:ascii="Calibri" w:hAnsi="Calibri" w:cs="Calibri"/>
          <w:sz w:val="28"/>
          <w:szCs w:val="28"/>
        </w:rPr>
      </w:pPr>
      <w:r>
        <w:rPr>
          <w:rFonts w:ascii="Calibri" w:hAnsi="Calibri" w:cs="Calibri"/>
          <w:sz w:val="28"/>
          <w:szCs w:val="28"/>
          <w:rtl/>
        </w:rPr>
        <w:t>وفي مطالعة دقيقة لقائمة إكسل التي نشرها موقع سكوباس 2023 فإن المجلات المشمولة في قوائم سكوباس الفعالة والتي تنشر بالعربية تبلغ حصراً  5 مجلات، منها اثنتان في إيران وواحدة في كل من لبنان والأردن والعراق.</w:t>
      </w:r>
    </w:p>
    <w:p w14:paraId="4448C4C0" w14:textId="77777777" w:rsidR="006B718D" w:rsidRDefault="006B718D" w:rsidP="006B718D">
      <w:pPr>
        <w:pStyle w:val="NormalWeb"/>
        <w:bidi/>
        <w:spacing w:before="300" w:beforeAutospacing="0" w:after="240" w:afterAutospacing="0"/>
        <w:jc w:val="lowKashida"/>
        <w:rPr>
          <w:rFonts w:ascii="Calibri" w:hAnsi="Calibri" w:cs="Calibri"/>
          <w:sz w:val="28"/>
          <w:szCs w:val="28"/>
          <w:lang w:bidi="ar-AE"/>
        </w:rPr>
      </w:pPr>
      <w:r>
        <w:rPr>
          <w:rFonts w:ascii="Calibri" w:hAnsi="Calibri" w:cs="Calibri"/>
          <w:sz w:val="28"/>
          <w:szCs w:val="28"/>
          <w:rtl/>
          <w:lang w:bidi="ar-AE"/>
        </w:rPr>
        <w:t>وهذه المجلات الخمسة تحديداً هي:</w:t>
      </w:r>
    </w:p>
    <w:tbl>
      <w:tblPr>
        <w:tblStyle w:val="TableGrid"/>
        <w:tblW w:w="7215" w:type="dxa"/>
        <w:jc w:val="center"/>
        <w:tblInd w:w="0" w:type="dxa"/>
        <w:tblLook w:val="04A0" w:firstRow="1" w:lastRow="0" w:firstColumn="1" w:lastColumn="0" w:noHBand="0" w:noVBand="1"/>
      </w:tblPr>
      <w:tblGrid>
        <w:gridCol w:w="3182"/>
        <w:gridCol w:w="2303"/>
        <w:gridCol w:w="1730"/>
      </w:tblGrid>
      <w:tr w:rsidR="006B718D" w14:paraId="4E49ED5D" w14:textId="77777777" w:rsidTr="006B718D">
        <w:trPr>
          <w:trHeight w:val="257"/>
          <w:jc w:val="center"/>
        </w:trPr>
        <w:tc>
          <w:tcPr>
            <w:tcW w:w="3182"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36B0C73A" w14:textId="77777777" w:rsidR="006B718D" w:rsidRDefault="006B718D">
            <w:pPr>
              <w:spacing w:line="240" w:lineRule="auto"/>
              <w:jc w:val="center"/>
              <w:rPr>
                <w:rFonts w:ascii="Calibri" w:eastAsia="Times New Roman" w:hAnsi="Calibri" w:cs="Calibri"/>
                <w:b/>
                <w:bCs/>
                <w:color w:val="000000"/>
                <w:kern w:val="0"/>
                <w:sz w:val="18"/>
                <w:szCs w:val="18"/>
                <w:rtl/>
                <w14:ligatures w14:val="none"/>
              </w:rPr>
            </w:pPr>
            <w:r>
              <w:rPr>
                <w:rFonts w:ascii="Calibri" w:eastAsia="Times New Roman" w:hAnsi="Calibri" w:cs="Calibri"/>
                <w:b/>
                <w:bCs/>
                <w:color w:val="000000"/>
                <w:kern w:val="0"/>
                <w:sz w:val="18"/>
                <w:szCs w:val="18"/>
                <w:rtl/>
                <w14:ligatures w14:val="none"/>
              </w:rPr>
              <w:t>اسم المجلة بالانكليزية</w:t>
            </w:r>
          </w:p>
        </w:tc>
        <w:tc>
          <w:tcPr>
            <w:tcW w:w="2303" w:type="dxa"/>
            <w:tcBorders>
              <w:top w:val="single" w:sz="4" w:space="0" w:color="auto"/>
              <w:left w:val="single" w:sz="4" w:space="0" w:color="auto"/>
              <w:bottom w:val="single" w:sz="4" w:space="0" w:color="auto"/>
              <w:right w:val="single" w:sz="4" w:space="0" w:color="auto"/>
            </w:tcBorders>
            <w:shd w:val="clear" w:color="auto" w:fill="E8E8E8" w:themeFill="background2"/>
            <w:noWrap/>
            <w:vAlign w:val="center"/>
            <w:hideMark/>
          </w:tcPr>
          <w:p w14:paraId="36D7DA55" w14:textId="77777777" w:rsidR="006B718D" w:rsidRDefault="006B718D">
            <w:pPr>
              <w:spacing w:line="240" w:lineRule="auto"/>
              <w:jc w:val="center"/>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rtl/>
                <w14:ligatures w14:val="none"/>
              </w:rPr>
              <w:t>الجهة الناشرة</w:t>
            </w:r>
          </w:p>
        </w:tc>
        <w:tc>
          <w:tcPr>
            <w:tcW w:w="1730" w:type="dxa"/>
            <w:tcBorders>
              <w:top w:val="single" w:sz="4" w:space="0" w:color="auto"/>
              <w:left w:val="single" w:sz="4" w:space="0" w:color="auto"/>
              <w:bottom w:val="single" w:sz="4" w:space="0" w:color="auto"/>
              <w:right w:val="single" w:sz="4" w:space="0" w:color="auto"/>
            </w:tcBorders>
            <w:shd w:val="clear" w:color="auto" w:fill="E8E8E8" w:themeFill="background2"/>
            <w:vAlign w:val="center"/>
            <w:hideMark/>
          </w:tcPr>
          <w:p w14:paraId="11DFB5B0" w14:textId="77777777" w:rsidR="006B718D" w:rsidRDefault="006B718D">
            <w:pPr>
              <w:spacing w:line="240" w:lineRule="auto"/>
              <w:jc w:val="center"/>
              <w:rPr>
                <w:rFonts w:ascii="Calibri" w:eastAsia="Times New Roman" w:hAnsi="Calibri" w:cs="Calibri"/>
                <w:b/>
                <w:bCs/>
                <w:color w:val="000000"/>
                <w:kern w:val="0"/>
                <w:sz w:val="18"/>
                <w:szCs w:val="18"/>
                <w14:ligatures w14:val="none"/>
              </w:rPr>
            </w:pPr>
            <w:r>
              <w:rPr>
                <w:rFonts w:ascii="Calibri" w:eastAsia="Times New Roman" w:hAnsi="Calibri" w:cs="Calibri"/>
                <w:b/>
                <w:bCs/>
                <w:color w:val="000000"/>
                <w:kern w:val="0"/>
                <w:sz w:val="18"/>
                <w:szCs w:val="18"/>
                <w:rtl/>
                <w14:ligatures w14:val="none"/>
              </w:rPr>
              <w:t>المجلة</w:t>
            </w:r>
          </w:p>
        </w:tc>
      </w:tr>
      <w:tr w:rsidR="006B718D" w14:paraId="1089851E" w14:textId="77777777" w:rsidTr="006B718D">
        <w:trPr>
          <w:trHeight w:val="257"/>
          <w:jc w:val="center"/>
        </w:trPr>
        <w:tc>
          <w:tcPr>
            <w:tcW w:w="3182" w:type="dxa"/>
            <w:tcBorders>
              <w:top w:val="single" w:sz="4" w:space="0" w:color="auto"/>
              <w:left w:val="single" w:sz="4" w:space="0" w:color="auto"/>
              <w:bottom w:val="single" w:sz="4" w:space="0" w:color="auto"/>
              <w:right w:val="single" w:sz="4" w:space="0" w:color="auto"/>
            </w:tcBorders>
            <w:vAlign w:val="center"/>
            <w:hideMark/>
          </w:tcPr>
          <w:p w14:paraId="0523ED1E" w14:textId="77777777" w:rsidR="006B718D" w:rsidRDefault="006B718D">
            <w:pPr>
              <w:spacing w:line="240" w:lineRule="auto"/>
              <w:jc w:val="center"/>
              <w:rPr>
                <w:rFonts w:ascii="Arial" w:eastAsia="Times New Roman" w:hAnsi="Arial" w:cs="Arial"/>
                <w:color w:val="000000"/>
                <w:kern w:val="0"/>
                <w:sz w:val="18"/>
                <w:szCs w:val="18"/>
                <w:rtl/>
                <w14:ligatures w14:val="none"/>
              </w:rPr>
            </w:pPr>
            <w:r>
              <w:rPr>
                <w:rFonts w:ascii="Arial" w:eastAsia="Times New Roman" w:hAnsi="Arial" w:cs="Arial"/>
                <w:color w:val="000000"/>
                <w:kern w:val="0"/>
                <w:sz w:val="18"/>
                <w:szCs w:val="18"/>
                <w14:ligatures w14:val="none"/>
              </w:rPr>
              <w:t>Arab Society for Plant Protection - Lebanon</w:t>
            </w:r>
          </w:p>
        </w:tc>
        <w:tc>
          <w:tcPr>
            <w:tcW w:w="2303" w:type="dxa"/>
            <w:tcBorders>
              <w:top w:val="single" w:sz="4" w:space="0" w:color="auto"/>
              <w:left w:val="single" w:sz="4" w:space="0" w:color="auto"/>
              <w:bottom w:val="single" w:sz="4" w:space="0" w:color="auto"/>
              <w:right w:val="single" w:sz="4" w:space="0" w:color="auto"/>
            </w:tcBorders>
            <w:noWrap/>
            <w:vAlign w:val="center"/>
            <w:hideMark/>
          </w:tcPr>
          <w:p w14:paraId="4E4C53B1"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Arab Journal of Plant Protection</w:t>
            </w:r>
          </w:p>
        </w:tc>
        <w:tc>
          <w:tcPr>
            <w:tcW w:w="1730" w:type="dxa"/>
            <w:tcBorders>
              <w:top w:val="single" w:sz="4" w:space="0" w:color="auto"/>
              <w:left w:val="single" w:sz="4" w:space="0" w:color="auto"/>
              <w:bottom w:val="single" w:sz="4" w:space="0" w:color="auto"/>
              <w:right w:val="single" w:sz="4" w:space="0" w:color="auto"/>
            </w:tcBorders>
            <w:vAlign w:val="center"/>
            <w:hideMark/>
          </w:tcPr>
          <w:p w14:paraId="61338531"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rtl/>
                <w14:ligatures w14:val="none"/>
              </w:rPr>
              <w:t>المجلة العربية لعلوم النبات</w:t>
            </w:r>
          </w:p>
        </w:tc>
      </w:tr>
      <w:tr w:rsidR="006B718D" w14:paraId="6D40F6BE" w14:textId="77777777" w:rsidTr="006B718D">
        <w:trPr>
          <w:trHeight w:val="257"/>
          <w:jc w:val="center"/>
        </w:trPr>
        <w:tc>
          <w:tcPr>
            <w:tcW w:w="3182" w:type="dxa"/>
            <w:tcBorders>
              <w:top w:val="single" w:sz="4" w:space="0" w:color="auto"/>
              <w:left w:val="single" w:sz="4" w:space="0" w:color="auto"/>
              <w:bottom w:val="single" w:sz="4" w:space="0" w:color="auto"/>
              <w:right w:val="single" w:sz="4" w:space="0" w:color="auto"/>
            </w:tcBorders>
            <w:vAlign w:val="center"/>
            <w:hideMark/>
          </w:tcPr>
          <w:p w14:paraId="06C47AFC"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University of Baghdad</w:t>
            </w:r>
          </w:p>
          <w:p w14:paraId="3AAEDA08"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Iraq</w:t>
            </w:r>
          </w:p>
        </w:tc>
        <w:tc>
          <w:tcPr>
            <w:tcW w:w="2303" w:type="dxa"/>
            <w:tcBorders>
              <w:top w:val="single" w:sz="4" w:space="0" w:color="auto"/>
              <w:left w:val="single" w:sz="4" w:space="0" w:color="auto"/>
              <w:bottom w:val="single" w:sz="4" w:space="0" w:color="auto"/>
              <w:right w:val="single" w:sz="4" w:space="0" w:color="auto"/>
            </w:tcBorders>
            <w:noWrap/>
            <w:vAlign w:val="center"/>
            <w:hideMark/>
          </w:tcPr>
          <w:p w14:paraId="60EF3F7E"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Baghdad Science Journal</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563B5C4"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rtl/>
                <w14:ligatures w14:val="none"/>
              </w:rPr>
              <w:t>مجلة بغداد العلمية</w:t>
            </w:r>
          </w:p>
        </w:tc>
      </w:tr>
      <w:tr w:rsidR="006B718D" w14:paraId="7EC58E17" w14:textId="77777777" w:rsidTr="006B718D">
        <w:trPr>
          <w:trHeight w:val="257"/>
          <w:jc w:val="center"/>
        </w:trPr>
        <w:tc>
          <w:tcPr>
            <w:tcW w:w="3182" w:type="dxa"/>
            <w:tcBorders>
              <w:top w:val="single" w:sz="4" w:space="0" w:color="auto"/>
              <w:left w:val="single" w:sz="4" w:space="0" w:color="auto"/>
              <w:bottom w:val="single" w:sz="4" w:space="0" w:color="auto"/>
              <w:right w:val="single" w:sz="4" w:space="0" w:color="auto"/>
            </w:tcBorders>
            <w:vAlign w:val="center"/>
            <w:hideMark/>
          </w:tcPr>
          <w:p w14:paraId="7046CF5B"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Deanship of Academic Research, The University of Jordan</w:t>
            </w:r>
          </w:p>
        </w:tc>
        <w:tc>
          <w:tcPr>
            <w:tcW w:w="2303" w:type="dxa"/>
            <w:tcBorders>
              <w:top w:val="single" w:sz="4" w:space="0" w:color="auto"/>
              <w:left w:val="single" w:sz="4" w:space="0" w:color="auto"/>
              <w:bottom w:val="single" w:sz="4" w:space="0" w:color="auto"/>
              <w:right w:val="single" w:sz="4" w:space="0" w:color="auto"/>
            </w:tcBorders>
            <w:noWrap/>
            <w:vAlign w:val="center"/>
            <w:hideMark/>
          </w:tcPr>
          <w:p w14:paraId="678DCB78"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Jordan Journal for History and Archaeology</w:t>
            </w:r>
          </w:p>
        </w:tc>
        <w:tc>
          <w:tcPr>
            <w:tcW w:w="1730" w:type="dxa"/>
            <w:tcBorders>
              <w:top w:val="single" w:sz="4" w:space="0" w:color="auto"/>
              <w:left w:val="single" w:sz="4" w:space="0" w:color="auto"/>
              <w:bottom w:val="single" w:sz="4" w:space="0" w:color="auto"/>
              <w:right w:val="single" w:sz="4" w:space="0" w:color="auto"/>
            </w:tcBorders>
            <w:vAlign w:val="center"/>
            <w:hideMark/>
          </w:tcPr>
          <w:p w14:paraId="45C3ACB6"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rtl/>
                <w14:ligatures w14:val="none"/>
              </w:rPr>
              <w:t>المجلة الأردنية للتاريخ والآثار</w:t>
            </w:r>
          </w:p>
        </w:tc>
      </w:tr>
      <w:tr w:rsidR="006B718D" w14:paraId="3695DB37" w14:textId="77777777" w:rsidTr="006B718D">
        <w:trPr>
          <w:trHeight w:val="257"/>
          <w:jc w:val="center"/>
        </w:trPr>
        <w:tc>
          <w:tcPr>
            <w:tcW w:w="3182" w:type="dxa"/>
            <w:tcBorders>
              <w:top w:val="single" w:sz="4" w:space="0" w:color="auto"/>
              <w:left w:val="single" w:sz="4" w:space="0" w:color="auto"/>
              <w:bottom w:val="single" w:sz="4" w:space="0" w:color="auto"/>
              <w:right w:val="single" w:sz="4" w:space="0" w:color="auto"/>
            </w:tcBorders>
            <w:vAlign w:val="center"/>
            <w:hideMark/>
          </w:tcPr>
          <w:p w14:paraId="7BE90F99"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Entomological Society of Iran (ESI)</w:t>
            </w:r>
          </w:p>
        </w:tc>
        <w:tc>
          <w:tcPr>
            <w:tcW w:w="2303" w:type="dxa"/>
            <w:tcBorders>
              <w:top w:val="single" w:sz="4" w:space="0" w:color="auto"/>
              <w:left w:val="single" w:sz="4" w:space="0" w:color="auto"/>
              <w:bottom w:val="single" w:sz="4" w:space="0" w:color="auto"/>
              <w:right w:val="single" w:sz="4" w:space="0" w:color="auto"/>
            </w:tcBorders>
            <w:noWrap/>
            <w:vAlign w:val="center"/>
            <w:hideMark/>
          </w:tcPr>
          <w:p w14:paraId="37085B8A"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Journal of Entomological Society of Iran</w:t>
            </w:r>
          </w:p>
        </w:tc>
        <w:tc>
          <w:tcPr>
            <w:tcW w:w="1730" w:type="dxa"/>
            <w:tcBorders>
              <w:top w:val="single" w:sz="4" w:space="0" w:color="auto"/>
              <w:left w:val="single" w:sz="4" w:space="0" w:color="auto"/>
              <w:bottom w:val="single" w:sz="4" w:space="0" w:color="auto"/>
              <w:right w:val="single" w:sz="4" w:space="0" w:color="auto"/>
            </w:tcBorders>
            <w:vAlign w:val="center"/>
            <w:hideMark/>
          </w:tcPr>
          <w:p w14:paraId="56AC99D1"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rtl/>
                <w14:ligatures w14:val="none"/>
              </w:rPr>
              <w:t>مجلة العلوم الأنطولوجية في إيران</w:t>
            </w:r>
          </w:p>
        </w:tc>
      </w:tr>
      <w:tr w:rsidR="006B718D" w14:paraId="6F6E840B" w14:textId="77777777" w:rsidTr="006B718D">
        <w:trPr>
          <w:trHeight w:val="257"/>
          <w:jc w:val="center"/>
        </w:trPr>
        <w:tc>
          <w:tcPr>
            <w:tcW w:w="3182" w:type="dxa"/>
            <w:tcBorders>
              <w:top w:val="single" w:sz="4" w:space="0" w:color="auto"/>
              <w:left w:val="single" w:sz="4" w:space="0" w:color="auto"/>
              <w:bottom w:val="single" w:sz="4" w:space="0" w:color="auto"/>
              <w:right w:val="single" w:sz="4" w:space="0" w:color="auto"/>
            </w:tcBorders>
            <w:vAlign w:val="center"/>
            <w:hideMark/>
          </w:tcPr>
          <w:p w14:paraId="2E07A339" w14:textId="77777777" w:rsidR="006B718D" w:rsidRDefault="006B718D">
            <w:pPr>
              <w:spacing w:line="240" w:lineRule="auto"/>
              <w:jc w:val="center"/>
              <w:rPr>
                <w:rFonts w:ascii="Arial" w:eastAsia="Times New Roman" w:hAnsi="Arial" w:cs="Arial"/>
                <w:color w:val="000000"/>
                <w:kern w:val="0"/>
                <w:sz w:val="18"/>
                <w:szCs w:val="18"/>
                <w14:ligatures w14:val="none"/>
              </w:rPr>
            </w:pPr>
            <w:proofErr w:type="spellStart"/>
            <w:r>
              <w:rPr>
                <w:rFonts w:ascii="Arial" w:eastAsia="Times New Roman" w:hAnsi="Arial" w:cs="Arial"/>
                <w:color w:val="000000"/>
                <w:kern w:val="0"/>
                <w:sz w:val="18"/>
                <w:szCs w:val="18"/>
                <w14:ligatures w14:val="none"/>
              </w:rPr>
              <w:t>Tarbiat</w:t>
            </w:r>
            <w:proofErr w:type="spellEnd"/>
            <w:r>
              <w:rPr>
                <w:rFonts w:ascii="Arial" w:eastAsia="Times New Roman" w:hAnsi="Arial" w:cs="Arial"/>
                <w:color w:val="000000"/>
                <w:kern w:val="0"/>
                <w:sz w:val="18"/>
                <w:szCs w:val="18"/>
                <w14:ligatures w14:val="none"/>
              </w:rPr>
              <w:t xml:space="preserve"> </w:t>
            </w:r>
            <w:proofErr w:type="spellStart"/>
            <w:r>
              <w:rPr>
                <w:rFonts w:ascii="Arial" w:eastAsia="Times New Roman" w:hAnsi="Arial" w:cs="Arial"/>
                <w:color w:val="000000"/>
                <w:kern w:val="0"/>
                <w:sz w:val="18"/>
                <w:szCs w:val="18"/>
                <w14:ligatures w14:val="none"/>
              </w:rPr>
              <w:t>Modares</w:t>
            </w:r>
            <w:proofErr w:type="spellEnd"/>
            <w:r>
              <w:rPr>
                <w:rFonts w:ascii="Arial" w:eastAsia="Times New Roman" w:hAnsi="Arial" w:cs="Arial"/>
                <w:color w:val="000000"/>
                <w:kern w:val="0"/>
                <w:sz w:val="18"/>
                <w:szCs w:val="18"/>
                <w14:ligatures w14:val="none"/>
              </w:rPr>
              <w:t xml:space="preserve"> University</w:t>
            </w:r>
            <w:proofErr w:type="gramStart"/>
            <w:r>
              <w:rPr>
                <w:rFonts w:ascii="Arial" w:eastAsia="Times New Roman" w:hAnsi="Arial" w:cs="Arial"/>
                <w:color w:val="000000"/>
                <w:kern w:val="0"/>
                <w:sz w:val="18"/>
                <w:szCs w:val="18"/>
                <w14:ligatures w14:val="none"/>
              </w:rPr>
              <w:t>-  Iran</w:t>
            </w:r>
            <w:proofErr w:type="gramEnd"/>
          </w:p>
        </w:tc>
        <w:tc>
          <w:tcPr>
            <w:tcW w:w="2303" w:type="dxa"/>
            <w:tcBorders>
              <w:top w:val="single" w:sz="4" w:space="0" w:color="auto"/>
              <w:left w:val="single" w:sz="4" w:space="0" w:color="auto"/>
              <w:bottom w:val="single" w:sz="4" w:space="0" w:color="auto"/>
              <w:right w:val="single" w:sz="4" w:space="0" w:color="auto"/>
            </w:tcBorders>
            <w:noWrap/>
            <w:vAlign w:val="center"/>
            <w:hideMark/>
          </w:tcPr>
          <w:p w14:paraId="760D9E2A"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14:ligatures w14:val="none"/>
              </w:rPr>
              <w:t>Journal of Food Science and Technology (Iran)</w:t>
            </w:r>
          </w:p>
        </w:tc>
        <w:tc>
          <w:tcPr>
            <w:tcW w:w="1730" w:type="dxa"/>
            <w:tcBorders>
              <w:top w:val="single" w:sz="4" w:space="0" w:color="auto"/>
              <w:left w:val="single" w:sz="4" w:space="0" w:color="auto"/>
              <w:bottom w:val="single" w:sz="4" w:space="0" w:color="auto"/>
              <w:right w:val="single" w:sz="4" w:space="0" w:color="auto"/>
            </w:tcBorders>
            <w:vAlign w:val="center"/>
            <w:hideMark/>
          </w:tcPr>
          <w:p w14:paraId="0379B702" w14:textId="77777777" w:rsidR="006B718D" w:rsidRDefault="006B718D">
            <w:pPr>
              <w:spacing w:line="240" w:lineRule="auto"/>
              <w:jc w:val="center"/>
              <w:rPr>
                <w:rFonts w:ascii="Arial" w:eastAsia="Times New Roman" w:hAnsi="Arial" w:cs="Arial"/>
                <w:color w:val="000000"/>
                <w:kern w:val="0"/>
                <w:sz w:val="18"/>
                <w:szCs w:val="18"/>
                <w14:ligatures w14:val="none"/>
              </w:rPr>
            </w:pPr>
            <w:r>
              <w:rPr>
                <w:rFonts w:ascii="Arial" w:eastAsia="Times New Roman" w:hAnsi="Arial" w:cs="Arial"/>
                <w:color w:val="000000"/>
                <w:kern w:val="0"/>
                <w:sz w:val="18"/>
                <w:szCs w:val="18"/>
                <w:rtl/>
                <w14:ligatures w14:val="none"/>
              </w:rPr>
              <w:t>مجلة علوم وتكنولوجيا الأغذية</w:t>
            </w:r>
          </w:p>
        </w:tc>
      </w:tr>
    </w:tbl>
    <w:p w14:paraId="7DCC7C4C" w14:textId="77777777" w:rsidR="006B718D" w:rsidRDefault="006B718D" w:rsidP="006B718D">
      <w:pPr>
        <w:pStyle w:val="NormalWeb"/>
        <w:bidi/>
        <w:spacing w:before="300" w:beforeAutospacing="0" w:after="240" w:afterAutospacing="0"/>
        <w:jc w:val="lowKashida"/>
        <w:rPr>
          <w:rFonts w:ascii="Calibri" w:hAnsi="Calibri" w:cs="Calibri"/>
          <w:sz w:val="28"/>
          <w:szCs w:val="28"/>
          <w:lang w:val="en-US" w:bidi="ar-AE"/>
        </w:rPr>
      </w:pPr>
    </w:p>
    <w:p w14:paraId="28C97BCD"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lastRenderedPageBreak/>
        <w:t>أما المجلات مزدوجة اللغة التي تنشر بالعربية فهي 31 مجلة، منها 19 في بلاد عربية.</w:t>
      </w:r>
    </w:p>
    <w:p w14:paraId="549F3B9E" w14:textId="77777777" w:rsidR="006B718D" w:rsidRDefault="006B718D" w:rsidP="006B718D">
      <w:pPr>
        <w:pStyle w:val="NormalWeb"/>
        <w:numPr>
          <w:ilvl w:val="0"/>
          <w:numId w:val="1"/>
        </w:numPr>
        <w:bidi/>
        <w:spacing w:before="0" w:beforeAutospacing="0" w:after="0" w:afterAutospacing="0"/>
        <w:jc w:val="lowKashida"/>
        <w:rPr>
          <w:rFonts w:ascii="Calibri" w:hAnsi="Calibri" w:cs="Calibri"/>
          <w:sz w:val="28"/>
          <w:szCs w:val="28"/>
          <w:rtl/>
        </w:rPr>
      </w:pPr>
      <w:r>
        <w:rPr>
          <w:rFonts w:ascii="Calibri" w:hAnsi="Calibri" w:cs="Calibri"/>
          <w:sz w:val="28"/>
          <w:szCs w:val="28"/>
          <w:rtl/>
        </w:rPr>
        <w:t xml:space="preserve">10 مجلات: العراق </w:t>
      </w:r>
      <w:r>
        <w:rPr>
          <w:rFonts w:ascii="Calibri" w:hAnsi="Calibri" w:cs="Calibri"/>
          <w:sz w:val="28"/>
          <w:szCs w:val="28"/>
        </w:rPr>
        <w:t xml:space="preserve"> </w:t>
      </w:r>
    </w:p>
    <w:p w14:paraId="7BBEF58F" w14:textId="77777777" w:rsidR="006B718D" w:rsidRDefault="006B718D" w:rsidP="006B718D">
      <w:pPr>
        <w:pStyle w:val="NormalWeb"/>
        <w:numPr>
          <w:ilvl w:val="0"/>
          <w:numId w:val="1"/>
        </w:numPr>
        <w:bidi/>
        <w:spacing w:before="0" w:beforeAutospacing="0" w:after="0" w:afterAutospacing="0"/>
        <w:jc w:val="lowKashida"/>
        <w:rPr>
          <w:rFonts w:ascii="Calibri" w:hAnsi="Calibri" w:cs="Calibri"/>
          <w:sz w:val="28"/>
          <w:szCs w:val="28"/>
        </w:rPr>
      </w:pPr>
      <w:r>
        <w:rPr>
          <w:rFonts w:ascii="Calibri" w:hAnsi="Calibri" w:cs="Calibri"/>
          <w:sz w:val="28"/>
          <w:szCs w:val="28"/>
          <w:rtl/>
        </w:rPr>
        <w:t>4 مجلات: أندنوسيا</w:t>
      </w:r>
    </w:p>
    <w:p w14:paraId="67DF74FE" w14:textId="77777777" w:rsidR="006B718D" w:rsidRDefault="006B718D" w:rsidP="006B718D">
      <w:pPr>
        <w:pStyle w:val="NormalWeb"/>
        <w:numPr>
          <w:ilvl w:val="0"/>
          <w:numId w:val="1"/>
        </w:numPr>
        <w:bidi/>
        <w:spacing w:before="0" w:beforeAutospacing="0" w:after="0" w:afterAutospacing="0"/>
        <w:jc w:val="lowKashida"/>
        <w:rPr>
          <w:rFonts w:ascii="Calibri" w:hAnsi="Calibri" w:cs="Calibri"/>
          <w:sz w:val="28"/>
          <w:szCs w:val="28"/>
          <w:rtl/>
        </w:rPr>
      </w:pPr>
      <w:r>
        <w:rPr>
          <w:rFonts w:ascii="Calibri" w:hAnsi="Calibri" w:cs="Calibri"/>
          <w:sz w:val="28"/>
          <w:szCs w:val="28"/>
          <w:rtl/>
        </w:rPr>
        <w:t>3 مجلات : الأردن والسعودية</w:t>
      </w:r>
    </w:p>
    <w:p w14:paraId="029832D5" w14:textId="77777777" w:rsidR="006B718D" w:rsidRDefault="006B718D" w:rsidP="006B718D">
      <w:pPr>
        <w:pStyle w:val="NormalWeb"/>
        <w:numPr>
          <w:ilvl w:val="0"/>
          <w:numId w:val="1"/>
        </w:numPr>
        <w:bidi/>
        <w:spacing w:before="0" w:beforeAutospacing="0" w:after="0" w:afterAutospacing="0"/>
        <w:jc w:val="lowKashida"/>
        <w:rPr>
          <w:rFonts w:ascii="Calibri" w:hAnsi="Calibri" w:cs="Calibri"/>
          <w:sz w:val="28"/>
          <w:szCs w:val="28"/>
          <w:rtl/>
        </w:rPr>
      </w:pPr>
      <w:r>
        <w:rPr>
          <w:rFonts w:ascii="Calibri" w:hAnsi="Calibri" w:cs="Calibri"/>
          <w:sz w:val="28"/>
          <w:szCs w:val="28"/>
          <w:rtl/>
        </w:rPr>
        <w:t>2 مجلة: لبنان و إيران وماليزيا</w:t>
      </w:r>
    </w:p>
    <w:p w14:paraId="23E2C0D7" w14:textId="77777777" w:rsidR="006B718D" w:rsidRDefault="006B718D" w:rsidP="006B718D">
      <w:pPr>
        <w:pStyle w:val="NormalWeb"/>
        <w:numPr>
          <w:ilvl w:val="0"/>
          <w:numId w:val="1"/>
        </w:numPr>
        <w:bidi/>
        <w:spacing w:before="0" w:beforeAutospacing="0" w:after="0" w:afterAutospacing="0"/>
        <w:jc w:val="lowKashida"/>
        <w:rPr>
          <w:rFonts w:ascii="Calibri" w:hAnsi="Calibri" w:cs="Calibri"/>
          <w:sz w:val="28"/>
          <w:szCs w:val="28"/>
          <w:rtl/>
        </w:rPr>
      </w:pPr>
      <w:r>
        <w:rPr>
          <w:rFonts w:ascii="Calibri" w:hAnsi="Calibri" w:cs="Calibri"/>
          <w:sz w:val="28"/>
          <w:szCs w:val="28"/>
          <w:rtl/>
        </w:rPr>
        <w:t>1 مجلة: فلسطين وتركيا وبريطانيا وأمريكا</w:t>
      </w:r>
    </w:p>
    <w:p w14:paraId="4D0CB912" w14:textId="77777777" w:rsidR="006B718D" w:rsidRDefault="006B718D" w:rsidP="006B718D">
      <w:pPr>
        <w:pStyle w:val="NormalWeb"/>
        <w:numPr>
          <w:ilvl w:val="0"/>
          <w:numId w:val="1"/>
        </w:numPr>
        <w:bidi/>
        <w:spacing w:before="0" w:beforeAutospacing="0" w:after="0" w:afterAutospacing="0"/>
        <w:jc w:val="lowKashida"/>
        <w:rPr>
          <w:rFonts w:ascii="Calibri" w:hAnsi="Calibri" w:cs="Calibri"/>
          <w:sz w:val="28"/>
          <w:szCs w:val="28"/>
          <w:rtl/>
        </w:rPr>
      </w:pPr>
      <w:r>
        <w:rPr>
          <w:rFonts w:ascii="Calibri" w:hAnsi="Calibri" w:cs="Calibri"/>
          <w:sz w:val="28"/>
          <w:szCs w:val="28"/>
          <w:rtl/>
        </w:rPr>
        <w:t xml:space="preserve">11 مجلة: من إصدار بريل – مزدوجة اللغة </w:t>
      </w:r>
    </w:p>
    <w:p w14:paraId="7C24C486"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lang w:bidi="ar-AE"/>
        </w:rPr>
        <w:t>وقد أوردت القائمة في جانب ال</w:t>
      </w:r>
      <w:r>
        <w:rPr>
          <w:rFonts w:ascii="Calibri" w:hAnsi="Calibri" w:cs="Calibri"/>
          <w:sz w:val="28"/>
          <w:szCs w:val="28"/>
          <w:rtl/>
        </w:rPr>
        <w:t>مجلات غير الفعالة ست مجلات منها واحدة متخصصة بالعربية، وخمسة مزدوجة اللغة</w:t>
      </w:r>
      <w:r>
        <w:rPr>
          <w:rStyle w:val="FootnoteReference"/>
          <w:rFonts w:ascii="Calibri" w:eastAsiaTheme="majorEastAsia" w:hAnsi="Calibri" w:cs="Calibri"/>
          <w:sz w:val="28"/>
          <w:szCs w:val="28"/>
          <w:rtl/>
        </w:rPr>
        <w:footnoteReference w:id="7"/>
      </w:r>
    </w:p>
    <w:p w14:paraId="2994327B"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 xml:space="preserve">الناطقون بالعربية 445 مليون إنسان، وهو رقم يعادل تقريباً 5% من سكان الكوكب، </w:t>
      </w:r>
      <w:r>
        <w:rPr>
          <w:rFonts w:ascii="Calibri" w:hAnsi="Calibri" w:cs="Calibri"/>
          <w:sz w:val="28"/>
          <w:szCs w:val="28"/>
          <w:rtl/>
          <w:lang w:bidi="ar-AE"/>
        </w:rPr>
        <w:t xml:space="preserve">وإذا ضممنا لهم الشعوب التي تعتبر العربية لغة ثانية أو ثالثة كإيران وأندنوسيا وباكستان وتركيا ونيجيريا فنحن أمام أكثر من مليار، أو 12% من سكان العالم، </w:t>
      </w:r>
      <w:r>
        <w:rPr>
          <w:rFonts w:ascii="Calibri" w:hAnsi="Calibri" w:cs="Calibri"/>
          <w:sz w:val="28"/>
          <w:szCs w:val="28"/>
          <w:rtl/>
        </w:rPr>
        <w:t>ولكن المجلات العلمية التي تنشر بلغة العرب تعادل فقط 0.04% من المجلات العلمية المصنفة على منصة سكوباس</w:t>
      </w:r>
      <w:r>
        <w:rPr>
          <w:rFonts w:ascii="Calibri" w:hAnsi="Calibri" w:cs="Calibri"/>
          <w:sz w:val="28"/>
          <w:szCs w:val="28"/>
        </w:rPr>
        <w:t>!!.</w:t>
      </w:r>
    </w:p>
    <w:p w14:paraId="35615E71"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إنه رقم مفجع لأولئك الذين يعلمون قيمة البحث العلمي، والأشد إيلاماً ليس غياب المعرفة العلمية بل هو حضور مؤسسات التجهيل التي باتت توفر في حرم المدارس كل شيء إلا البحث العلمي، والتي تتوج بغرور نرجسي يزدري المعايير العالمية للمعرفة ويقدس الجهل الوطني</w:t>
      </w:r>
      <w:r>
        <w:rPr>
          <w:rFonts w:ascii="Calibri" w:hAnsi="Calibri" w:cs="Calibri"/>
          <w:sz w:val="28"/>
          <w:szCs w:val="28"/>
        </w:rPr>
        <w:t>!!</w:t>
      </w:r>
    </w:p>
    <w:p w14:paraId="7370F302" w14:textId="77777777" w:rsidR="006B718D" w:rsidRDefault="006B718D" w:rsidP="006B718D">
      <w:pPr>
        <w:pStyle w:val="NormalWeb"/>
        <w:bidi/>
        <w:spacing w:before="300" w:beforeAutospacing="0" w:after="240" w:afterAutospacing="0"/>
        <w:jc w:val="lowKashida"/>
        <w:rPr>
          <w:rFonts w:ascii="Calibri" w:hAnsi="Calibri" w:cs="Calibri"/>
          <w:sz w:val="28"/>
          <w:szCs w:val="28"/>
          <w:rtl/>
          <w:lang w:bidi="ar-AE"/>
        </w:rPr>
      </w:pPr>
      <w:r>
        <w:rPr>
          <w:rFonts w:ascii="Calibri" w:hAnsi="Calibri" w:cs="Calibri"/>
          <w:sz w:val="28"/>
          <w:szCs w:val="28"/>
          <w:rtl/>
          <w:lang w:bidi="ar-AE"/>
        </w:rPr>
        <w:t>وفيما يلي المجلات العربية الواردة في سكوباس إضافة إلى سلاسل الكتب الثمانية المصنفة فيها:</w:t>
      </w:r>
    </w:p>
    <w:p w14:paraId="4D1E72BF" w14:textId="77777777" w:rsidR="00B4270B" w:rsidRDefault="00B4270B" w:rsidP="00B4270B">
      <w:pPr>
        <w:pStyle w:val="NormalWeb"/>
        <w:bidi/>
        <w:spacing w:before="300" w:beforeAutospacing="0" w:after="240" w:afterAutospacing="0"/>
        <w:jc w:val="lowKashida"/>
        <w:rPr>
          <w:rFonts w:ascii="Calibri" w:hAnsi="Calibri" w:cs="Calibri"/>
          <w:sz w:val="28"/>
          <w:szCs w:val="28"/>
          <w:lang w:bidi="ar-AE"/>
        </w:rPr>
      </w:pPr>
    </w:p>
    <w:tbl>
      <w:tblPr>
        <w:tblStyle w:val="TableGrid"/>
        <w:tblW w:w="7413" w:type="dxa"/>
        <w:tblInd w:w="-725" w:type="dxa"/>
        <w:tblLayout w:type="fixed"/>
        <w:tblLook w:val="04A0" w:firstRow="1" w:lastRow="0" w:firstColumn="1" w:lastColumn="0" w:noHBand="0" w:noVBand="1"/>
      </w:tblPr>
      <w:tblGrid>
        <w:gridCol w:w="360"/>
        <w:gridCol w:w="2321"/>
        <w:gridCol w:w="631"/>
        <w:gridCol w:w="2988"/>
        <w:gridCol w:w="270"/>
        <w:gridCol w:w="843"/>
      </w:tblGrid>
      <w:tr w:rsidR="006B718D" w14:paraId="0AB08BCA"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278B63" w14:textId="77777777" w:rsidR="006B718D" w:rsidRDefault="006B718D">
            <w:pPr>
              <w:pStyle w:val="NormalWeb"/>
              <w:jc w:val="center"/>
              <w:rPr>
                <w:rFonts w:ascii="Calibri" w:hAnsi="Calibri" w:cs="Calibri"/>
                <w:b/>
                <w:bCs/>
                <w:kern w:val="2"/>
                <w:sz w:val="18"/>
                <w:szCs w:val="18"/>
                <w:rtl/>
                <w:lang w:val="en-US" w:eastAsia="en-US" w:bidi="ar-AE"/>
                <w14:ligatures w14:val="standardContextual"/>
              </w:rPr>
            </w:pPr>
          </w:p>
        </w:tc>
        <w:tc>
          <w:tcPr>
            <w:tcW w:w="232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B1B31F4" w14:textId="77777777" w:rsidR="006B718D" w:rsidRDefault="006B718D">
            <w:pPr>
              <w:pStyle w:val="NormalWeb"/>
              <w:jc w:val="center"/>
              <w:rPr>
                <w:rFonts w:ascii="Calibri" w:hAnsi="Calibri" w:cs="Calibri"/>
                <w:b/>
                <w:bCs/>
                <w:kern w:val="2"/>
                <w:sz w:val="18"/>
                <w:szCs w:val="18"/>
                <w:lang w:val="en-US" w:eastAsia="en-US" w:bidi="ar-AE"/>
                <w14:ligatures w14:val="standardContextual"/>
              </w:rPr>
            </w:pPr>
            <w:r>
              <w:rPr>
                <w:rFonts w:ascii="Calibri" w:hAnsi="Calibri" w:cs="Calibri"/>
                <w:b/>
                <w:bCs/>
                <w:kern w:val="2"/>
                <w:sz w:val="18"/>
                <w:szCs w:val="18"/>
                <w:rtl/>
                <w:lang w:val="en-US" w:eastAsia="en-US" w:bidi="ar-AE"/>
                <w14:ligatures w14:val="standardContextual"/>
              </w:rPr>
              <w:t>اسم المجلة</w:t>
            </w:r>
          </w:p>
        </w:tc>
        <w:tc>
          <w:tcPr>
            <w:tcW w:w="63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D582114" w14:textId="77777777" w:rsidR="006B718D" w:rsidRDefault="006B718D">
            <w:pPr>
              <w:pStyle w:val="NormalWeb"/>
              <w:jc w:val="center"/>
              <w:rPr>
                <w:rFonts w:ascii="Calibri" w:hAnsi="Calibri" w:cs="Calibri"/>
                <w:b/>
                <w:bCs/>
                <w:kern w:val="2"/>
                <w:sz w:val="18"/>
                <w:szCs w:val="18"/>
                <w:lang w:val="en-US" w:eastAsia="en-US" w:bidi="ar-AE"/>
                <w14:ligatures w14:val="standardContextual"/>
              </w:rPr>
            </w:pPr>
          </w:p>
        </w:tc>
        <w:tc>
          <w:tcPr>
            <w:tcW w:w="298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8F9C206" w14:textId="77777777" w:rsidR="006B718D" w:rsidRDefault="006B718D">
            <w:pPr>
              <w:pStyle w:val="NormalWeb"/>
              <w:jc w:val="center"/>
              <w:rPr>
                <w:rFonts w:ascii="Calibri" w:hAnsi="Calibri" w:cs="Calibri"/>
                <w:b/>
                <w:bCs/>
                <w:kern w:val="2"/>
                <w:sz w:val="18"/>
                <w:szCs w:val="18"/>
                <w:lang w:val="en-US" w:eastAsia="en-US" w:bidi="ar-AE"/>
                <w14:ligatures w14:val="standardContextual"/>
              </w:rPr>
            </w:pPr>
            <w:r>
              <w:rPr>
                <w:rFonts w:ascii="Calibri" w:hAnsi="Calibri" w:cs="Calibri"/>
                <w:b/>
                <w:bCs/>
                <w:kern w:val="2"/>
                <w:sz w:val="18"/>
                <w:szCs w:val="18"/>
                <w:rtl/>
                <w:lang w:val="en-US" w:eastAsia="en-US" w:bidi="ar-AE"/>
                <w14:ligatures w14:val="standardContextual"/>
              </w:rPr>
              <w:t>الجامعة المشرفة</w:t>
            </w:r>
          </w:p>
        </w:tc>
        <w:tc>
          <w:tcPr>
            <w:tcW w:w="27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953E25" w14:textId="77777777" w:rsidR="006B718D" w:rsidRDefault="006B718D">
            <w:pPr>
              <w:pStyle w:val="NormalWeb"/>
              <w:rPr>
                <w:rFonts w:ascii="Calibri" w:hAnsi="Calibri" w:cs="Calibri"/>
                <w:b/>
                <w:bCs/>
                <w:kern w:val="2"/>
                <w:sz w:val="18"/>
                <w:szCs w:val="18"/>
                <w:rtl/>
                <w:lang w:val="en-US" w:eastAsia="en-US" w:bidi="ar-AE"/>
                <w14:ligatures w14:val="standardContextual"/>
              </w:rPr>
            </w:pPr>
          </w:p>
        </w:tc>
        <w:tc>
          <w:tcPr>
            <w:tcW w:w="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7DBC5F" w14:textId="77777777" w:rsidR="006B718D" w:rsidRDefault="006B718D">
            <w:pPr>
              <w:pStyle w:val="NormalWeb"/>
              <w:jc w:val="center"/>
              <w:rPr>
                <w:rFonts w:ascii="Calibri" w:hAnsi="Calibri" w:cs="Calibri"/>
                <w:b/>
                <w:bCs/>
                <w:kern w:val="2"/>
                <w:sz w:val="18"/>
                <w:szCs w:val="18"/>
                <w:rtl/>
                <w:lang w:val="en-US" w:eastAsia="en-US" w:bidi="ar-AE"/>
                <w14:ligatures w14:val="standardContextual"/>
              </w:rPr>
            </w:pPr>
            <w:r>
              <w:rPr>
                <w:rFonts w:ascii="Calibri" w:hAnsi="Calibri" w:cs="Calibri"/>
                <w:b/>
                <w:bCs/>
                <w:kern w:val="2"/>
                <w:sz w:val="18"/>
                <w:szCs w:val="18"/>
                <w:rtl/>
                <w:lang w:val="en-US" w:eastAsia="en-US" w:bidi="ar-AE"/>
                <w14:ligatures w14:val="standardContextual"/>
              </w:rPr>
              <w:t>البلد</w:t>
            </w:r>
          </w:p>
        </w:tc>
      </w:tr>
      <w:tr w:rsidR="006B718D" w14:paraId="6F1A270C"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31EF8C6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w:t>
            </w:r>
          </w:p>
        </w:tc>
        <w:tc>
          <w:tcPr>
            <w:tcW w:w="2321" w:type="dxa"/>
            <w:tcBorders>
              <w:top w:val="single" w:sz="4" w:space="0" w:color="auto"/>
              <w:left w:val="single" w:sz="4" w:space="0" w:color="auto"/>
              <w:bottom w:val="single" w:sz="4" w:space="0" w:color="auto"/>
              <w:right w:val="single" w:sz="4" w:space="0" w:color="auto"/>
            </w:tcBorders>
            <w:noWrap/>
            <w:hideMark/>
          </w:tcPr>
          <w:p w14:paraId="4DE9A128" w14:textId="77777777" w:rsidR="006B718D" w:rsidRDefault="006B718D">
            <w:pPr>
              <w:pStyle w:val="NormalWeb"/>
              <w:jc w:val="lowKashida"/>
              <w:rPr>
                <w:rFonts w:ascii="Calibri" w:hAnsi="Calibri" w:cs="Calibri"/>
                <w:kern w:val="2"/>
                <w:sz w:val="14"/>
                <w:szCs w:val="14"/>
                <w:lang w:eastAsia="en-US" w:bidi="ar-AE"/>
                <w14:ligatures w14:val="standardContextual"/>
              </w:rPr>
            </w:pPr>
            <w:r>
              <w:rPr>
                <w:rFonts w:ascii="Calibri" w:hAnsi="Calibri" w:cs="Calibri"/>
                <w:kern w:val="2"/>
                <w:sz w:val="14"/>
                <w:szCs w:val="14"/>
                <w:lang w:val="en-US" w:eastAsia="en-US" w:bidi="ar-AE"/>
                <w14:ligatures w14:val="standardContextual"/>
              </w:rPr>
              <w:t>Arab Journal of Plant Protection</w:t>
            </w:r>
          </w:p>
        </w:tc>
        <w:tc>
          <w:tcPr>
            <w:tcW w:w="631" w:type="dxa"/>
            <w:tcBorders>
              <w:top w:val="single" w:sz="4" w:space="0" w:color="auto"/>
              <w:left w:val="single" w:sz="4" w:space="0" w:color="auto"/>
              <w:bottom w:val="single" w:sz="4" w:space="0" w:color="auto"/>
              <w:right w:val="single" w:sz="4" w:space="0" w:color="auto"/>
            </w:tcBorders>
            <w:noWrap/>
            <w:hideMark/>
          </w:tcPr>
          <w:p w14:paraId="16D86AA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07804A7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Arab Society for Plant Protection</w:t>
            </w:r>
          </w:p>
        </w:tc>
        <w:tc>
          <w:tcPr>
            <w:tcW w:w="270" w:type="dxa"/>
            <w:tcBorders>
              <w:top w:val="single" w:sz="4" w:space="0" w:color="auto"/>
              <w:left w:val="single" w:sz="4" w:space="0" w:color="auto"/>
              <w:bottom w:val="single" w:sz="4" w:space="0" w:color="auto"/>
              <w:right w:val="single" w:sz="4" w:space="0" w:color="auto"/>
            </w:tcBorders>
            <w:hideMark/>
          </w:tcPr>
          <w:p w14:paraId="5FB5306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450F180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Lebanon</w:t>
            </w:r>
          </w:p>
        </w:tc>
      </w:tr>
      <w:tr w:rsidR="006B718D" w14:paraId="22670313"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5958FB6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w:t>
            </w:r>
          </w:p>
        </w:tc>
        <w:tc>
          <w:tcPr>
            <w:tcW w:w="2321" w:type="dxa"/>
            <w:tcBorders>
              <w:top w:val="single" w:sz="4" w:space="0" w:color="auto"/>
              <w:left w:val="single" w:sz="4" w:space="0" w:color="auto"/>
              <w:bottom w:val="single" w:sz="4" w:space="0" w:color="auto"/>
              <w:right w:val="single" w:sz="4" w:space="0" w:color="auto"/>
            </w:tcBorders>
            <w:noWrap/>
            <w:hideMark/>
          </w:tcPr>
          <w:p w14:paraId="45B0BA8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Baghdad Science Journal</w:t>
            </w:r>
          </w:p>
        </w:tc>
        <w:tc>
          <w:tcPr>
            <w:tcW w:w="631" w:type="dxa"/>
            <w:tcBorders>
              <w:top w:val="single" w:sz="4" w:space="0" w:color="auto"/>
              <w:left w:val="single" w:sz="4" w:space="0" w:color="auto"/>
              <w:bottom w:val="single" w:sz="4" w:space="0" w:color="auto"/>
              <w:right w:val="single" w:sz="4" w:space="0" w:color="auto"/>
            </w:tcBorders>
            <w:noWrap/>
            <w:hideMark/>
          </w:tcPr>
          <w:p w14:paraId="27F1151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66C35F8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University of Baghdad</w:t>
            </w:r>
          </w:p>
        </w:tc>
        <w:tc>
          <w:tcPr>
            <w:tcW w:w="270" w:type="dxa"/>
            <w:tcBorders>
              <w:top w:val="single" w:sz="4" w:space="0" w:color="auto"/>
              <w:left w:val="single" w:sz="4" w:space="0" w:color="auto"/>
              <w:bottom w:val="single" w:sz="4" w:space="0" w:color="auto"/>
              <w:right w:val="single" w:sz="4" w:space="0" w:color="auto"/>
            </w:tcBorders>
            <w:hideMark/>
          </w:tcPr>
          <w:p w14:paraId="7034E37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3807E84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14915505"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64EDBF7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w:t>
            </w:r>
          </w:p>
        </w:tc>
        <w:tc>
          <w:tcPr>
            <w:tcW w:w="2321" w:type="dxa"/>
            <w:tcBorders>
              <w:top w:val="single" w:sz="4" w:space="0" w:color="auto"/>
              <w:left w:val="single" w:sz="4" w:space="0" w:color="auto"/>
              <w:bottom w:val="single" w:sz="4" w:space="0" w:color="auto"/>
              <w:right w:val="single" w:sz="4" w:space="0" w:color="auto"/>
            </w:tcBorders>
            <w:noWrap/>
            <w:hideMark/>
          </w:tcPr>
          <w:p w14:paraId="0FD7816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Jordan Journal for History and Archaeology</w:t>
            </w:r>
          </w:p>
        </w:tc>
        <w:tc>
          <w:tcPr>
            <w:tcW w:w="631" w:type="dxa"/>
            <w:tcBorders>
              <w:top w:val="single" w:sz="4" w:space="0" w:color="auto"/>
              <w:left w:val="single" w:sz="4" w:space="0" w:color="auto"/>
              <w:bottom w:val="single" w:sz="4" w:space="0" w:color="auto"/>
              <w:right w:val="single" w:sz="4" w:space="0" w:color="auto"/>
            </w:tcBorders>
            <w:noWrap/>
            <w:hideMark/>
          </w:tcPr>
          <w:p w14:paraId="598C8E0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0031B08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Deanship of Academic Research, The University of Jordan</w:t>
            </w:r>
          </w:p>
        </w:tc>
        <w:tc>
          <w:tcPr>
            <w:tcW w:w="270" w:type="dxa"/>
            <w:tcBorders>
              <w:top w:val="single" w:sz="4" w:space="0" w:color="auto"/>
              <w:left w:val="single" w:sz="4" w:space="0" w:color="auto"/>
              <w:bottom w:val="single" w:sz="4" w:space="0" w:color="auto"/>
              <w:right w:val="single" w:sz="4" w:space="0" w:color="auto"/>
            </w:tcBorders>
            <w:hideMark/>
          </w:tcPr>
          <w:p w14:paraId="0D4E334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0C1173B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Jordan</w:t>
            </w:r>
          </w:p>
        </w:tc>
      </w:tr>
      <w:tr w:rsidR="006B718D" w14:paraId="6136D54A"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26775CB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4</w:t>
            </w:r>
          </w:p>
        </w:tc>
        <w:tc>
          <w:tcPr>
            <w:tcW w:w="2321" w:type="dxa"/>
            <w:tcBorders>
              <w:top w:val="single" w:sz="4" w:space="0" w:color="auto"/>
              <w:left w:val="single" w:sz="4" w:space="0" w:color="auto"/>
              <w:bottom w:val="single" w:sz="4" w:space="0" w:color="auto"/>
              <w:right w:val="single" w:sz="4" w:space="0" w:color="auto"/>
            </w:tcBorders>
            <w:noWrap/>
            <w:hideMark/>
          </w:tcPr>
          <w:p w14:paraId="4C2C986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Journal of Entomological Society of Iran</w:t>
            </w:r>
          </w:p>
        </w:tc>
        <w:tc>
          <w:tcPr>
            <w:tcW w:w="631" w:type="dxa"/>
            <w:tcBorders>
              <w:top w:val="single" w:sz="4" w:space="0" w:color="auto"/>
              <w:left w:val="single" w:sz="4" w:space="0" w:color="auto"/>
              <w:bottom w:val="single" w:sz="4" w:space="0" w:color="auto"/>
              <w:right w:val="single" w:sz="4" w:space="0" w:color="auto"/>
            </w:tcBorders>
            <w:noWrap/>
            <w:hideMark/>
          </w:tcPr>
          <w:p w14:paraId="65DF323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3E95FB1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Entomological Society of Iran (ESI)</w:t>
            </w:r>
          </w:p>
        </w:tc>
        <w:tc>
          <w:tcPr>
            <w:tcW w:w="270" w:type="dxa"/>
            <w:tcBorders>
              <w:top w:val="single" w:sz="4" w:space="0" w:color="auto"/>
              <w:left w:val="single" w:sz="4" w:space="0" w:color="auto"/>
              <w:bottom w:val="single" w:sz="4" w:space="0" w:color="auto"/>
              <w:right w:val="single" w:sz="4" w:space="0" w:color="auto"/>
            </w:tcBorders>
            <w:hideMark/>
          </w:tcPr>
          <w:p w14:paraId="1ACE610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7A6DCBF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Iran</w:t>
            </w:r>
          </w:p>
        </w:tc>
      </w:tr>
      <w:tr w:rsidR="006B718D" w14:paraId="4E166A2C"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FA15CD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5</w:t>
            </w:r>
          </w:p>
        </w:tc>
        <w:tc>
          <w:tcPr>
            <w:tcW w:w="2321" w:type="dxa"/>
            <w:tcBorders>
              <w:top w:val="single" w:sz="4" w:space="0" w:color="auto"/>
              <w:left w:val="single" w:sz="4" w:space="0" w:color="auto"/>
              <w:bottom w:val="single" w:sz="4" w:space="0" w:color="auto"/>
              <w:right w:val="single" w:sz="4" w:space="0" w:color="auto"/>
            </w:tcBorders>
            <w:noWrap/>
            <w:hideMark/>
          </w:tcPr>
          <w:p w14:paraId="3C7264B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Journal of Food Science and Technology (Iran)</w:t>
            </w:r>
          </w:p>
        </w:tc>
        <w:tc>
          <w:tcPr>
            <w:tcW w:w="631" w:type="dxa"/>
            <w:tcBorders>
              <w:top w:val="single" w:sz="4" w:space="0" w:color="auto"/>
              <w:left w:val="single" w:sz="4" w:space="0" w:color="auto"/>
              <w:bottom w:val="single" w:sz="4" w:space="0" w:color="auto"/>
              <w:right w:val="single" w:sz="4" w:space="0" w:color="auto"/>
            </w:tcBorders>
            <w:noWrap/>
            <w:hideMark/>
          </w:tcPr>
          <w:p w14:paraId="0B8F83F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1BC5BA3A" w14:textId="77777777" w:rsidR="006B718D" w:rsidRDefault="006B718D">
            <w:pPr>
              <w:pStyle w:val="NormalWeb"/>
              <w:jc w:val="lowKashida"/>
              <w:rPr>
                <w:rFonts w:ascii="Calibri" w:hAnsi="Calibri" w:cs="Calibri"/>
                <w:kern w:val="2"/>
                <w:sz w:val="14"/>
                <w:szCs w:val="14"/>
                <w:lang w:val="en-US" w:eastAsia="en-US" w:bidi="ar-AE"/>
                <w14:ligatures w14:val="standardContextual"/>
              </w:rPr>
            </w:pPr>
            <w:proofErr w:type="spellStart"/>
            <w:r>
              <w:rPr>
                <w:rFonts w:ascii="Calibri" w:hAnsi="Calibri" w:cs="Calibri"/>
                <w:kern w:val="2"/>
                <w:sz w:val="14"/>
                <w:szCs w:val="14"/>
                <w:lang w:val="en-US" w:eastAsia="en-US" w:bidi="ar-AE"/>
                <w14:ligatures w14:val="standardContextual"/>
              </w:rPr>
              <w:t>Tarbiat</w:t>
            </w:r>
            <w:proofErr w:type="spellEnd"/>
            <w:r>
              <w:rPr>
                <w:rFonts w:ascii="Calibri" w:hAnsi="Calibri" w:cs="Calibri"/>
                <w:kern w:val="2"/>
                <w:sz w:val="14"/>
                <w:szCs w:val="14"/>
                <w:lang w:val="en-US" w:eastAsia="en-US" w:bidi="ar-AE"/>
                <w14:ligatures w14:val="standardContextual"/>
              </w:rPr>
              <w:t xml:space="preserve"> </w:t>
            </w:r>
            <w:proofErr w:type="spellStart"/>
            <w:r>
              <w:rPr>
                <w:rFonts w:ascii="Calibri" w:hAnsi="Calibri" w:cs="Calibri"/>
                <w:kern w:val="2"/>
                <w:sz w:val="14"/>
                <w:szCs w:val="14"/>
                <w:lang w:val="en-US" w:eastAsia="en-US" w:bidi="ar-AE"/>
                <w14:ligatures w14:val="standardContextual"/>
              </w:rPr>
              <w:t>Modares</w:t>
            </w:r>
            <w:proofErr w:type="spellEnd"/>
            <w:r>
              <w:rPr>
                <w:rFonts w:ascii="Calibri" w:hAnsi="Calibri" w:cs="Calibri"/>
                <w:kern w:val="2"/>
                <w:sz w:val="14"/>
                <w:szCs w:val="14"/>
                <w:lang w:val="en-US" w:eastAsia="en-US" w:bidi="ar-AE"/>
                <w14:ligatures w14:val="standardContextual"/>
              </w:rPr>
              <w:t xml:space="preserve"> University</w:t>
            </w:r>
          </w:p>
        </w:tc>
        <w:tc>
          <w:tcPr>
            <w:tcW w:w="270" w:type="dxa"/>
            <w:tcBorders>
              <w:top w:val="single" w:sz="4" w:space="0" w:color="auto"/>
              <w:left w:val="single" w:sz="4" w:space="0" w:color="auto"/>
              <w:bottom w:val="single" w:sz="4" w:space="0" w:color="auto"/>
              <w:right w:val="single" w:sz="4" w:space="0" w:color="auto"/>
            </w:tcBorders>
            <w:hideMark/>
          </w:tcPr>
          <w:p w14:paraId="0B85F85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2D95276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Iran</w:t>
            </w:r>
          </w:p>
        </w:tc>
      </w:tr>
      <w:tr w:rsidR="006B718D" w14:paraId="628A0271"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4CF3F13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6</w:t>
            </w:r>
          </w:p>
        </w:tc>
        <w:tc>
          <w:tcPr>
            <w:tcW w:w="2321" w:type="dxa"/>
            <w:tcBorders>
              <w:top w:val="single" w:sz="4" w:space="0" w:color="auto"/>
              <w:left w:val="single" w:sz="4" w:space="0" w:color="auto"/>
              <w:bottom w:val="single" w:sz="4" w:space="0" w:color="auto"/>
              <w:right w:val="single" w:sz="4" w:space="0" w:color="auto"/>
            </w:tcBorders>
            <w:noWrap/>
            <w:hideMark/>
          </w:tcPr>
          <w:p w14:paraId="45791BD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Journal of Social Sciences</w:t>
            </w:r>
          </w:p>
        </w:tc>
        <w:tc>
          <w:tcPr>
            <w:tcW w:w="631" w:type="dxa"/>
            <w:tcBorders>
              <w:top w:val="single" w:sz="4" w:space="0" w:color="auto"/>
              <w:left w:val="single" w:sz="4" w:space="0" w:color="auto"/>
              <w:bottom w:val="single" w:sz="4" w:space="0" w:color="auto"/>
              <w:right w:val="single" w:sz="4" w:space="0" w:color="auto"/>
            </w:tcBorders>
            <w:noWrap/>
            <w:hideMark/>
          </w:tcPr>
          <w:p w14:paraId="522E4A5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Inactive</w:t>
            </w:r>
          </w:p>
        </w:tc>
        <w:tc>
          <w:tcPr>
            <w:tcW w:w="2988" w:type="dxa"/>
            <w:tcBorders>
              <w:top w:val="single" w:sz="4" w:space="0" w:color="auto"/>
              <w:left w:val="single" w:sz="4" w:space="0" w:color="auto"/>
              <w:bottom w:val="single" w:sz="4" w:space="0" w:color="auto"/>
              <w:right w:val="single" w:sz="4" w:space="0" w:color="auto"/>
            </w:tcBorders>
            <w:noWrap/>
            <w:hideMark/>
          </w:tcPr>
          <w:p w14:paraId="54E7DFA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Taylor and Francis Ltd.</w:t>
            </w:r>
          </w:p>
        </w:tc>
        <w:tc>
          <w:tcPr>
            <w:tcW w:w="270" w:type="dxa"/>
            <w:tcBorders>
              <w:top w:val="single" w:sz="4" w:space="0" w:color="auto"/>
              <w:left w:val="single" w:sz="4" w:space="0" w:color="auto"/>
              <w:bottom w:val="single" w:sz="4" w:space="0" w:color="auto"/>
              <w:right w:val="single" w:sz="4" w:space="0" w:color="auto"/>
            </w:tcBorders>
            <w:hideMark/>
          </w:tcPr>
          <w:p w14:paraId="5E7AD10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28B27D9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23C4D9BA"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638CA66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7</w:t>
            </w:r>
          </w:p>
        </w:tc>
        <w:tc>
          <w:tcPr>
            <w:tcW w:w="2321" w:type="dxa"/>
            <w:tcBorders>
              <w:top w:val="single" w:sz="4" w:space="0" w:color="auto"/>
              <w:left w:val="single" w:sz="4" w:space="0" w:color="auto"/>
              <w:bottom w:val="single" w:sz="4" w:space="0" w:color="auto"/>
              <w:right w:val="single" w:sz="4" w:space="0" w:color="auto"/>
            </w:tcBorders>
            <w:noWrap/>
            <w:hideMark/>
          </w:tcPr>
          <w:p w14:paraId="25D8B934" w14:textId="77777777" w:rsidR="006B718D" w:rsidRDefault="006B718D">
            <w:pPr>
              <w:pStyle w:val="NormalWeb"/>
              <w:jc w:val="lowKashida"/>
              <w:rPr>
                <w:rFonts w:ascii="Calibri" w:hAnsi="Calibri" w:cs="Calibri"/>
                <w:kern w:val="2"/>
                <w:sz w:val="14"/>
                <w:szCs w:val="14"/>
                <w:lang w:val="en-US" w:eastAsia="en-US" w:bidi="ar-AE"/>
                <w14:ligatures w14:val="standardContextual"/>
              </w:rPr>
            </w:pPr>
            <w:proofErr w:type="spellStart"/>
            <w:r>
              <w:rPr>
                <w:rFonts w:ascii="Calibri" w:hAnsi="Calibri" w:cs="Calibri"/>
                <w:kern w:val="2"/>
                <w:sz w:val="14"/>
                <w:szCs w:val="14"/>
                <w:lang w:val="en-US" w:eastAsia="en-US" w:bidi="ar-AE"/>
                <w14:ligatures w14:val="standardContextual"/>
              </w:rPr>
              <w:t>AlBayan</w:t>
            </w:r>
            <w:proofErr w:type="spellEnd"/>
          </w:p>
        </w:tc>
        <w:tc>
          <w:tcPr>
            <w:tcW w:w="631" w:type="dxa"/>
            <w:tcBorders>
              <w:top w:val="single" w:sz="4" w:space="0" w:color="auto"/>
              <w:left w:val="single" w:sz="4" w:space="0" w:color="auto"/>
              <w:bottom w:val="single" w:sz="4" w:space="0" w:color="auto"/>
              <w:right w:val="single" w:sz="4" w:space="0" w:color="auto"/>
            </w:tcBorders>
            <w:noWrap/>
            <w:hideMark/>
          </w:tcPr>
          <w:p w14:paraId="0645B61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3B666A2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6303ABB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1EE073B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732C495B"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51E173A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8</w:t>
            </w:r>
          </w:p>
        </w:tc>
        <w:tc>
          <w:tcPr>
            <w:tcW w:w="2321" w:type="dxa"/>
            <w:tcBorders>
              <w:top w:val="single" w:sz="4" w:space="0" w:color="auto"/>
              <w:left w:val="single" w:sz="4" w:space="0" w:color="auto"/>
              <w:bottom w:val="single" w:sz="4" w:space="0" w:color="auto"/>
              <w:right w:val="single" w:sz="4" w:space="0" w:color="auto"/>
            </w:tcBorders>
            <w:noWrap/>
            <w:hideMark/>
          </w:tcPr>
          <w:p w14:paraId="511EF1F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Al-</w:t>
            </w:r>
            <w:proofErr w:type="spellStart"/>
            <w:r>
              <w:rPr>
                <w:rFonts w:ascii="Calibri" w:hAnsi="Calibri" w:cs="Calibri"/>
                <w:kern w:val="2"/>
                <w:sz w:val="14"/>
                <w:szCs w:val="14"/>
                <w:lang w:val="en-US" w:eastAsia="en-US" w:bidi="ar-AE"/>
                <w14:ligatures w14:val="standardContextual"/>
              </w:rPr>
              <w:t>Jami'ah</w:t>
            </w:r>
            <w:proofErr w:type="spellEnd"/>
          </w:p>
        </w:tc>
        <w:tc>
          <w:tcPr>
            <w:tcW w:w="631" w:type="dxa"/>
            <w:tcBorders>
              <w:top w:val="single" w:sz="4" w:space="0" w:color="auto"/>
              <w:left w:val="single" w:sz="4" w:space="0" w:color="auto"/>
              <w:bottom w:val="single" w:sz="4" w:space="0" w:color="auto"/>
              <w:right w:val="single" w:sz="4" w:space="0" w:color="auto"/>
            </w:tcBorders>
            <w:noWrap/>
            <w:hideMark/>
          </w:tcPr>
          <w:p w14:paraId="2B36375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59F6334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Sunan </w:t>
            </w:r>
            <w:proofErr w:type="spellStart"/>
            <w:r>
              <w:rPr>
                <w:rFonts w:ascii="Calibri" w:hAnsi="Calibri" w:cs="Calibri"/>
                <w:kern w:val="2"/>
                <w:sz w:val="14"/>
                <w:szCs w:val="14"/>
                <w:lang w:val="en-US" w:eastAsia="en-US" w:bidi="ar-AE"/>
                <w14:ligatures w14:val="standardContextual"/>
              </w:rPr>
              <w:t>Kalijaga</w:t>
            </w:r>
            <w:proofErr w:type="spellEnd"/>
            <w:r>
              <w:rPr>
                <w:rFonts w:ascii="Calibri" w:hAnsi="Calibri" w:cs="Calibri"/>
                <w:kern w:val="2"/>
                <w:sz w:val="14"/>
                <w:szCs w:val="14"/>
                <w:lang w:val="en-US" w:eastAsia="en-US" w:bidi="ar-AE"/>
                <w14:ligatures w14:val="standardContextual"/>
              </w:rPr>
              <w:t xml:space="preserve"> State Islamic University - Indonesia</w:t>
            </w:r>
          </w:p>
        </w:tc>
        <w:tc>
          <w:tcPr>
            <w:tcW w:w="270" w:type="dxa"/>
            <w:tcBorders>
              <w:top w:val="single" w:sz="4" w:space="0" w:color="auto"/>
              <w:left w:val="single" w:sz="4" w:space="0" w:color="auto"/>
              <w:bottom w:val="single" w:sz="4" w:space="0" w:color="auto"/>
              <w:right w:val="single" w:sz="4" w:space="0" w:color="auto"/>
            </w:tcBorders>
            <w:hideMark/>
          </w:tcPr>
          <w:p w14:paraId="55197AB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4D849A9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Indonesia</w:t>
            </w:r>
          </w:p>
        </w:tc>
      </w:tr>
      <w:tr w:rsidR="006B718D" w14:paraId="5C63F399"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5071D7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9</w:t>
            </w:r>
          </w:p>
        </w:tc>
        <w:tc>
          <w:tcPr>
            <w:tcW w:w="2321" w:type="dxa"/>
            <w:tcBorders>
              <w:top w:val="single" w:sz="4" w:space="0" w:color="auto"/>
              <w:left w:val="single" w:sz="4" w:space="0" w:color="auto"/>
              <w:bottom w:val="single" w:sz="4" w:space="0" w:color="auto"/>
              <w:right w:val="single" w:sz="4" w:space="0" w:color="auto"/>
            </w:tcBorders>
            <w:noWrap/>
            <w:hideMark/>
          </w:tcPr>
          <w:p w14:paraId="7D0276B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Al-Kindy College Medical Journal</w:t>
            </w:r>
          </w:p>
        </w:tc>
        <w:tc>
          <w:tcPr>
            <w:tcW w:w="631" w:type="dxa"/>
            <w:tcBorders>
              <w:top w:val="single" w:sz="4" w:space="0" w:color="auto"/>
              <w:left w:val="single" w:sz="4" w:space="0" w:color="auto"/>
              <w:bottom w:val="single" w:sz="4" w:space="0" w:color="auto"/>
              <w:right w:val="single" w:sz="4" w:space="0" w:color="auto"/>
            </w:tcBorders>
            <w:noWrap/>
            <w:hideMark/>
          </w:tcPr>
          <w:p w14:paraId="6290F01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6D57A9C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Al-Kindy College of Medicine, University of Baghdad</w:t>
            </w:r>
          </w:p>
        </w:tc>
        <w:tc>
          <w:tcPr>
            <w:tcW w:w="270" w:type="dxa"/>
            <w:tcBorders>
              <w:top w:val="single" w:sz="4" w:space="0" w:color="auto"/>
              <w:left w:val="single" w:sz="4" w:space="0" w:color="auto"/>
              <w:bottom w:val="single" w:sz="4" w:space="0" w:color="auto"/>
              <w:right w:val="single" w:sz="4" w:space="0" w:color="auto"/>
            </w:tcBorders>
            <w:hideMark/>
          </w:tcPr>
          <w:p w14:paraId="57180D3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50BF77C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05FA701B"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18525A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10</w:t>
            </w:r>
          </w:p>
        </w:tc>
        <w:tc>
          <w:tcPr>
            <w:tcW w:w="2321" w:type="dxa"/>
            <w:tcBorders>
              <w:top w:val="single" w:sz="4" w:space="0" w:color="auto"/>
              <w:left w:val="single" w:sz="4" w:space="0" w:color="auto"/>
              <w:bottom w:val="single" w:sz="4" w:space="0" w:color="auto"/>
              <w:right w:val="single" w:sz="4" w:space="0" w:color="auto"/>
            </w:tcBorders>
            <w:noWrap/>
            <w:hideMark/>
          </w:tcPr>
          <w:p w14:paraId="6C022ED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Al-</w:t>
            </w:r>
            <w:proofErr w:type="spellStart"/>
            <w:r>
              <w:rPr>
                <w:rFonts w:ascii="Calibri" w:hAnsi="Calibri" w:cs="Calibri"/>
                <w:kern w:val="2"/>
                <w:sz w:val="14"/>
                <w:szCs w:val="14"/>
                <w:lang w:val="en-US" w:eastAsia="en-US" w:bidi="ar-AE"/>
                <w14:ligatures w14:val="standardContextual"/>
              </w:rPr>
              <w:t>Rafidain</w:t>
            </w:r>
            <w:proofErr w:type="spellEnd"/>
            <w:r>
              <w:rPr>
                <w:rFonts w:ascii="Calibri" w:hAnsi="Calibri" w:cs="Calibri"/>
                <w:kern w:val="2"/>
                <w:sz w:val="14"/>
                <w:szCs w:val="14"/>
                <w:lang w:val="en-US" w:eastAsia="en-US" w:bidi="ar-AE"/>
                <w14:ligatures w14:val="standardContextual"/>
              </w:rPr>
              <w:t xml:space="preserve"> Journal of Medical Sciences</w:t>
            </w:r>
          </w:p>
        </w:tc>
        <w:tc>
          <w:tcPr>
            <w:tcW w:w="631" w:type="dxa"/>
            <w:tcBorders>
              <w:top w:val="single" w:sz="4" w:space="0" w:color="auto"/>
              <w:left w:val="single" w:sz="4" w:space="0" w:color="auto"/>
              <w:bottom w:val="single" w:sz="4" w:space="0" w:color="auto"/>
              <w:right w:val="single" w:sz="4" w:space="0" w:color="auto"/>
            </w:tcBorders>
            <w:noWrap/>
            <w:hideMark/>
          </w:tcPr>
          <w:p w14:paraId="2ACAD5C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42780E2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Al-</w:t>
            </w:r>
            <w:proofErr w:type="spellStart"/>
            <w:r>
              <w:rPr>
                <w:rFonts w:ascii="Calibri" w:hAnsi="Calibri" w:cs="Calibri"/>
                <w:kern w:val="2"/>
                <w:sz w:val="14"/>
                <w:szCs w:val="14"/>
                <w:lang w:val="en-US" w:eastAsia="en-US" w:bidi="ar-AE"/>
                <w14:ligatures w14:val="standardContextual"/>
              </w:rPr>
              <w:t>Rafidain</w:t>
            </w:r>
            <w:proofErr w:type="spellEnd"/>
            <w:r>
              <w:rPr>
                <w:rFonts w:ascii="Calibri" w:hAnsi="Calibri" w:cs="Calibri"/>
                <w:kern w:val="2"/>
                <w:sz w:val="14"/>
                <w:szCs w:val="14"/>
                <w:lang w:val="en-US" w:eastAsia="en-US" w:bidi="ar-AE"/>
                <w14:ligatures w14:val="standardContextual"/>
              </w:rPr>
              <w:t xml:space="preserve"> University College</w:t>
            </w:r>
          </w:p>
        </w:tc>
        <w:tc>
          <w:tcPr>
            <w:tcW w:w="270" w:type="dxa"/>
            <w:tcBorders>
              <w:top w:val="single" w:sz="4" w:space="0" w:color="auto"/>
              <w:left w:val="single" w:sz="4" w:space="0" w:color="auto"/>
              <w:bottom w:val="single" w:sz="4" w:space="0" w:color="auto"/>
              <w:right w:val="single" w:sz="4" w:space="0" w:color="auto"/>
            </w:tcBorders>
            <w:hideMark/>
          </w:tcPr>
          <w:p w14:paraId="12C4E13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2600C10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5359B1BD"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73AB7C9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11</w:t>
            </w:r>
          </w:p>
        </w:tc>
        <w:tc>
          <w:tcPr>
            <w:tcW w:w="2321" w:type="dxa"/>
            <w:tcBorders>
              <w:top w:val="single" w:sz="4" w:space="0" w:color="auto"/>
              <w:left w:val="single" w:sz="4" w:space="0" w:color="auto"/>
              <w:bottom w:val="single" w:sz="4" w:space="0" w:color="auto"/>
              <w:right w:val="single" w:sz="4" w:space="0" w:color="auto"/>
            </w:tcBorders>
            <w:noWrap/>
            <w:hideMark/>
          </w:tcPr>
          <w:p w14:paraId="14D8BE2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An-Najah Journal for Research - B (Humanities)</w:t>
            </w:r>
          </w:p>
        </w:tc>
        <w:tc>
          <w:tcPr>
            <w:tcW w:w="631" w:type="dxa"/>
            <w:tcBorders>
              <w:top w:val="single" w:sz="4" w:space="0" w:color="auto"/>
              <w:left w:val="single" w:sz="4" w:space="0" w:color="auto"/>
              <w:bottom w:val="single" w:sz="4" w:space="0" w:color="auto"/>
              <w:right w:val="single" w:sz="4" w:space="0" w:color="auto"/>
            </w:tcBorders>
            <w:noWrap/>
            <w:hideMark/>
          </w:tcPr>
          <w:p w14:paraId="5A0472B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77B2341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An-Najah National University</w:t>
            </w:r>
          </w:p>
        </w:tc>
        <w:tc>
          <w:tcPr>
            <w:tcW w:w="270" w:type="dxa"/>
            <w:tcBorders>
              <w:top w:val="single" w:sz="4" w:space="0" w:color="auto"/>
              <w:left w:val="single" w:sz="4" w:space="0" w:color="auto"/>
              <w:bottom w:val="single" w:sz="4" w:space="0" w:color="auto"/>
              <w:right w:val="single" w:sz="4" w:space="0" w:color="auto"/>
            </w:tcBorders>
            <w:hideMark/>
          </w:tcPr>
          <w:p w14:paraId="0A8647F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5C841D0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Palestine</w:t>
            </w:r>
          </w:p>
        </w:tc>
      </w:tr>
      <w:tr w:rsidR="006B718D" w14:paraId="5FBFEA12"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33047B9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12</w:t>
            </w:r>
          </w:p>
        </w:tc>
        <w:tc>
          <w:tcPr>
            <w:tcW w:w="2321" w:type="dxa"/>
            <w:tcBorders>
              <w:top w:val="single" w:sz="4" w:space="0" w:color="auto"/>
              <w:left w:val="single" w:sz="4" w:space="0" w:color="auto"/>
              <w:bottom w:val="single" w:sz="4" w:space="0" w:color="auto"/>
              <w:right w:val="single" w:sz="4" w:space="0" w:color="auto"/>
            </w:tcBorders>
            <w:noWrap/>
            <w:hideMark/>
          </w:tcPr>
          <w:p w14:paraId="4E06718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Arab Journal of Forensic Sciences and Forensic Medicine</w:t>
            </w:r>
          </w:p>
        </w:tc>
        <w:tc>
          <w:tcPr>
            <w:tcW w:w="631" w:type="dxa"/>
            <w:tcBorders>
              <w:top w:val="single" w:sz="4" w:space="0" w:color="auto"/>
              <w:left w:val="single" w:sz="4" w:space="0" w:color="auto"/>
              <w:bottom w:val="single" w:sz="4" w:space="0" w:color="auto"/>
              <w:right w:val="single" w:sz="4" w:space="0" w:color="auto"/>
            </w:tcBorders>
            <w:noWrap/>
            <w:hideMark/>
          </w:tcPr>
          <w:p w14:paraId="683F074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550860C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Naif University Publishing House</w:t>
            </w:r>
          </w:p>
        </w:tc>
        <w:tc>
          <w:tcPr>
            <w:tcW w:w="270" w:type="dxa"/>
            <w:tcBorders>
              <w:top w:val="single" w:sz="4" w:space="0" w:color="auto"/>
              <w:left w:val="single" w:sz="4" w:space="0" w:color="auto"/>
              <w:bottom w:val="single" w:sz="4" w:space="0" w:color="auto"/>
              <w:right w:val="single" w:sz="4" w:space="0" w:color="auto"/>
            </w:tcBorders>
            <w:hideMark/>
          </w:tcPr>
          <w:p w14:paraId="3D758E8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61E9C1E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Saudi</w:t>
            </w:r>
          </w:p>
        </w:tc>
      </w:tr>
      <w:tr w:rsidR="006B718D" w14:paraId="2827807E"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60838EC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13</w:t>
            </w:r>
          </w:p>
        </w:tc>
        <w:tc>
          <w:tcPr>
            <w:tcW w:w="2321" w:type="dxa"/>
            <w:tcBorders>
              <w:top w:val="single" w:sz="4" w:space="0" w:color="auto"/>
              <w:left w:val="single" w:sz="4" w:space="0" w:color="auto"/>
              <w:bottom w:val="single" w:sz="4" w:space="0" w:color="auto"/>
              <w:right w:val="single" w:sz="4" w:space="0" w:color="auto"/>
            </w:tcBorders>
            <w:noWrap/>
            <w:hideMark/>
          </w:tcPr>
          <w:p w14:paraId="3208504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Studies in Middle Eastern Literatures</w:t>
            </w:r>
          </w:p>
        </w:tc>
        <w:tc>
          <w:tcPr>
            <w:tcW w:w="631" w:type="dxa"/>
            <w:tcBorders>
              <w:top w:val="single" w:sz="4" w:space="0" w:color="auto"/>
              <w:left w:val="single" w:sz="4" w:space="0" w:color="auto"/>
              <w:bottom w:val="single" w:sz="4" w:space="0" w:color="auto"/>
              <w:right w:val="single" w:sz="4" w:space="0" w:color="auto"/>
            </w:tcBorders>
            <w:noWrap/>
            <w:hideMark/>
          </w:tcPr>
          <w:p w14:paraId="03FC057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766B5C8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0FC8C7B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w:t>
            </w:r>
          </w:p>
        </w:tc>
        <w:tc>
          <w:tcPr>
            <w:tcW w:w="843" w:type="dxa"/>
            <w:tcBorders>
              <w:top w:val="single" w:sz="4" w:space="0" w:color="auto"/>
              <w:left w:val="single" w:sz="4" w:space="0" w:color="auto"/>
              <w:bottom w:val="single" w:sz="4" w:space="0" w:color="auto"/>
              <w:right w:val="single" w:sz="4" w:space="0" w:color="auto"/>
            </w:tcBorders>
            <w:hideMark/>
          </w:tcPr>
          <w:p w14:paraId="24A34F5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6EAEA83B"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E792AF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14</w:t>
            </w:r>
          </w:p>
        </w:tc>
        <w:tc>
          <w:tcPr>
            <w:tcW w:w="2321" w:type="dxa"/>
            <w:tcBorders>
              <w:top w:val="single" w:sz="4" w:space="0" w:color="auto"/>
              <w:left w:val="single" w:sz="4" w:space="0" w:color="auto"/>
              <w:bottom w:val="single" w:sz="4" w:space="0" w:color="auto"/>
              <w:right w:val="single" w:sz="4" w:space="0" w:color="auto"/>
            </w:tcBorders>
            <w:noWrap/>
            <w:hideMark/>
          </w:tcPr>
          <w:p w14:paraId="5972A46B" w14:textId="77777777" w:rsidR="006B718D" w:rsidRDefault="006B718D">
            <w:pPr>
              <w:pStyle w:val="NormalWeb"/>
              <w:jc w:val="lowKashida"/>
              <w:rPr>
                <w:rFonts w:ascii="Calibri" w:hAnsi="Calibri" w:cs="Calibri"/>
                <w:kern w:val="2"/>
                <w:sz w:val="14"/>
                <w:szCs w:val="14"/>
                <w:lang w:val="en-US" w:eastAsia="en-US" w:bidi="ar-AE"/>
                <w14:ligatures w14:val="standardContextual"/>
              </w:rPr>
            </w:pPr>
            <w:proofErr w:type="spellStart"/>
            <w:r>
              <w:rPr>
                <w:rFonts w:ascii="Calibri" w:hAnsi="Calibri" w:cs="Calibri"/>
                <w:kern w:val="2"/>
                <w:sz w:val="14"/>
                <w:szCs w:val="14"/>
                <w:lang w:val="en-US" w:eastAsia="en-US" w:bidi="ar-AE"/>
                <w14:ligatures w14:val="standardContextual"/>
              </w:rPr>
              <w:t>Dirasat</w:t>
            </w:r>
            <w:proofErr w:type="spellEnd"/>
            <w:r>
              <w:rPr>
                <w:rFonts w:ascii="Calibri" w:hAnsi="Calibri" w:cs="Calibri"/>
                <w:kern w:val="2"/>
                <w:sz w:val="14"/>
                <w:szCs w:val="14"/>
                <w:lang w:val="en-US" w:eastAsia="en-US" w:bidi="ar-AE"/>
                <w14:ligatures w14:val="standardContextual"/>
              </w:rPr>
              <w:t>: Human and Social Sciences</w:t>
            </w:r>
          </w:p>
        </w:tc>
        <w:tc>
          <w:tcPr>
            <w:tcW w:w="631" w:type="dxa"/>
            <w:tcBorders>
              <w:top w:val="single" w:sz="4" w:space="0" w:color="auto"/>
              <w:left w:val="single" w:sz="4" w:space="0" w:color="auto"/>
              <w:bottom w:val="single" w:sz="4" w:space="0" w:color="auto"/>
              <w:right w:val="single" w:sz="4" w:space="0" w:color="auto"/>
            </w:tcBorders>
            <w:noWrap/>
            <w:hideMark/>
          </w:tcPr>
          <w:p w14:paraId="1E1A706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775780A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The University of Jordan</w:t>
            </w:r>
          </w:p>
        </w:tc>
        <w:tc>
          <w:tcPr>
            <w:tcW w:w="270" w:type="dxa"/>
            <w:tcBorders>
              <w:top w:val="single" w:sz="4" w:space="0" w:color="auto"/>
              <w:left w:val="single" w:sz="4" w:space="0" w:color="auto"/>
              <w:bottom w:val="single" w:sz="4" w:space="0" w:color="auto"/>
              <w:right w:val="single" w:sz="4" w:space="0" w:color="auto"/>
            </w:tcBorders>
            <w:hideMark/>
          </w:tcPr>
          <w:p w14:paraId="72EF60F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64676C3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Jordan</w:t>
            </w:r>
          </w:p>
        </w:tc>
      </w:tr>
      <w:tr w:rsidR="006B718D" w14:paraId="21F701BA"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3D78D91E" w14:textId="77777777" w:rsidR="006B718D" w:rsidRDefault="006B718D">
            <w:pPr>
              <w:pStyle w:val="NormalWeb"/>
              <w:jc w:val="lowKashida"/>
              <w:rPr>
                <w:rFonts w:ascii="Calibri" w:hAnsi="Calibri" w:cs="Calibri"/>
                <w:b/>
                <w:bCs/>
                <w:kern w:val="2"/>
                <w:sz w:val="14"/>
                <w:szCs w:val="14"/>
                <w:lang w:val="en-US" w:eastAsia="en-US" w:bidi="ar-AE"/>
                <w14:ligatures w14:val="standardContextual"/>
              </w:rPr>
            </w:pPr>
            <w:r>
              <w:rPr>
                <w:rFonts w:ascii="Calibri" w:hAnsi="Calibri" w:cs="Calibri"/>
                <w:b/>
                <w:bCs/>
                <w:kern w:val="2"/>
                <w:sz w:val="14"/>
                <w:szCs w:val="14"/>
                <w:lang w:val="en-US" w:eastAsia="en-US" w:bidi="ar-AE"/>
                <w14:ligatures w14:val="standardContextual"/>
              </w:rPr>
              <w:t>15</w:t>
            </w:r>
          </w:p>
        </w:tc>
        <w:tc>
          <w:tcPr>
            <w:tcW w:w="2321" w:type="dxa"/>
            <w:tcBorders>
              <w:top w:val="single" w:sz="4" w:space="0" w:color="auto"/>
              <w:left w:val="single" w:sz="4" w:space="0" w:color="auto"/>
              <w:bottom w:val="single" w:sz="4" w:space="0" w:color="auto"/>
              <w:right w:val="single" w:sz="4" w:space="0" w:color="auto"/>
            </w:tcBorders>
            <w:noWrap/>
            <w:hideMark/>
          </w:tcPr>
          <w:p w14:paraId="602E2D23" w14:textId="77777777" w:rsidR="006B718D" w:rsidRDefault="006B718D">
            <w:pPr>
              <w:pStyle w:val="NormalWeb"/>
              <w:jc w:val="lowKashida"/>
              <w:rPr>
                <w:rFonts w:ascii="Calibri" w:hAnsi="Calibri" w:cs="Calibri"/>
                <w:b/>
                <w:bCs/>
                <w:kern w:val="2"/>
                <w:sz w:val="14"/>
                <w:szCs w:val="14"/>
                <w:lang w:val="en-US" w:eastAsia="en-US" w:bidi="ar-AE"/>
                <w14:ligatures w14:val="standardContextual"/>
              </w:rPr>
            </w:pPr>
            <w:r>
              <w:rPr>
                <w:rFonts w:ascii="Calibri" w:hAnsi="Calibri" w:cs="Calibri"/>
                <w:b/>
                <w:bCs/>
                <w:kern w:val="2"/>
                <w:sz w:val="14"/>
                <w:szCs w:val="14"/>
                <w:lang w:val="en-US" w:eastAsia="en-US" w:bidi="ar-AE"/>
                <w14:ligatures w14:val="standardContextual"/>
              </w:rPr>
              <w:t>Information Sciences Letters</w:t>
            </w:r>
          </w:p>
        </w:tc>
        <w:tc>
          <w:tcPr>
            <w:tcW w:w="631" w:type="dxa"/>
            <w:tcBorders>
              <w:top w:val="single" w:sz="4" w:space="0" w:color="auto"/>
              <w:left w:val="single" w:sz="4" w:space="0" w:color="auto"/>
              <w:bottom w:val="single" w:sz="4" w:space="0" w:color="auto"/>
              <w:right w:val="single" w:sz="4" w:space="0" w:color="auto"/>
            </w:tcBorders>
            <w:noWrap/>
            <w:hideMark/>
          </w:tcPr>
          <w:p w14:paraId="66867E5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Inactive</w:t>
            </w:r>
          </w:p>
        </w:tc>
        <w:tc>
          <w:tcPr>
            <w:tcW w:w="2988" w:type="dxa"/>
            <w:tcBorders>
              <w:top w:val="single" w:sz="4" w:space="0" w:color="auto"/>
              <w:left w:val="single" w:sz="4" w:space="0" w:color="auto"/>
              <w:bottom w:val="single" w:sz="4" w:space="0" w:color="auto"/>
              <w:right w:val="single" w:sz="4" w:space="0" w:color="auto"/>
            </w:tcBorders>
            <w:noWrap/>
            <w:hideMark/>
          </w:tcPr>
          <w:p w14:paraId="50AAB02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Natural Sciences Publishing</w:t>
            </w:r>
          </w:p>
        </w:tc>
        <w:tc>
          <w:tcPr>
            <w:tcW w:w="270" w:type="dxa"/>
            <w:tcBorders>
              <w:top w:val="single" w:sz="4" w:space="0" w:color="auto"/>
              <w:left w:val="single" w:sz="4" w:space="0" w:color="auto"/>
              <w:bottom w:val="single" w:sz="4" w:space="0" w:color="auto"/>
              <w:right w:val="single" w:sz="4" w:space="0" w:color="auto"/>
            </w:tcBorders>
            <w:hideMark/>
          </w:tcPr>
          <w:p w14:paraId="3F3446AB" w14:textId="77777777" w:rsidR="006B718D" w:rsidRDefault="006B718D">
            <w:pPr>
              <w:pStyle w:val="NormalWeb"/>
              <w:jc w:val="lowKashida"/>
              <w:rPr>
                <w:rFonts w:ascii="Calibri" w:hAnsi="Calibri" w:cs="Calibri"/>
                <w:b/>
                <w:bCs/>
                <w:kern w:val="2"/>
                <w:sz w:val="14"/>
                <w:szCs w:val="14"/>
                <w:lang w:val="en-US" w:eastAsia="en-US" w:bidi="ar-AE"/>
                <w14:ligatures w14:val="standardContextual"/>
              </w:rPr>
            </w:pPr>
            <w:r>
              <w:rPr>
                <w:rFonts w:ascii="Calibri" w:hAnsi="Calibri" w:cs="Calibri"/>
                <w:b/>
                <w:bCs/>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5387F60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b/>
                <w:bCs/>
                <w:kern w:val="2"/>
                <w:sz w:val="14"/>
                <w:szCs w:val="14"/>
                <w:lang w:val="en-US" w:eastAsia="en-US" w:bidi="ar-AE"/>
                <w14:ligatures w14:val="standardContextual"/>
              </w:rPr>
              <w:t>USA</w:t>
            </w:r>
          </w:p>
        </w:tc>
      </w:tr>
      <w:tr w:rsidR="006B718D" w14:paraId="74F9F820"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1C0A0E7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16</w:t>
            </w:r>
          </w:p>
        </w:tc>
        <w:tc>
          <w:tcPr>
            <w:tcW w:w="2321" w:type="dxa"/>
            <w:tcBorders>
              <w:top w:val="single" w:sz="4" w:space="0" w:color="auto"/>
              <w:left w:val="single" w:sz="4" w:space="0" w:color="auto"/>
              <w:bottom w:val="single" w:sz="4" w:space="0" w:color="auto"/>
              <w:right w:val="single" w:sz="4" w:space="0" w:color="auto"/>
            </w:tcBorders>
            <w:noWrap/>
            <w:hideMark/>
          </w:tcPr>
          <w:p w14:paraId="48D9D98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International Journal of Contemporary Studies</w:t>
            </w:r>
          </w:p>
        </w:tc>
        <w:tc>
          <w:tcPr>
            <w:tcW w:w="631" w:type="dxa"/>
            <w:tcBorders>
              <w:top w:val="single" w:sz="4" w:space="0" w:color="auto"/>
              <w:left w:val="single" w:sz="4" w:space="0" w:color="auto"/>
              <w:bottom w:val="single" w:sz="4" w:space="0" w:color="auto"/>
              <w:right w:val="single" w:sz="4" w:space="0" w:color="auto"/>
            </w:tcBorders>
            <w:noWrap/>
            <w:hideMark/>
          </w:tcPr>
          <w:p w14:paraId="687AD1E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Inactive</w:t>
            </w:r>
          </w:p>
        </w:tc>
        <w:tc>
          <w:tcPr>
            <w:tcW w:w="2988" w:type="dxa"/>
            <w:tcBorders>
              <w:top w:val="single" w:sz="4" w:space="0" w:color="auto"/>
              <w:left w:val="single" w:sz="4" w:space="0" w:color="auto"/>
              <w:bottom w:val="single" w:sz="4" w:space="0" w:color="auto"/>
              <w:right w:val="single" w:sz="4" w:space="0" w:color="auto"/>
            </w:tcBorders>
            <w:noWrap/>
            <w:hideMark/>
          </w:tcPr>
          <w:p w14:paraId="4AD37E2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Intellect Ltd. </w:t>
            </w:r>
            <w:proofErr w:type="spellStart"/>
            <w:r>
              <w:rPr>
                <w:rFonts w:ascii="Calibri" w:hAnsi="Calibri" w:cs="Calibri"/>
                <w:kern w:val="2"/>
                <w:sz w:val="14"/>
                <w:szCs w:val="14"/>
                <w:lang w:val="en-US" w:eastAsia="en-US" w:bidi="ar-AE"/>
                <w14:ligatures w14:val="standardContextual"/>
              </w:rPr>
              <w:t>iRAQ</w:t>
            </w:r>
            <w:proofErr w:type="spellEnd"/>
          </w:p>
        </w:tc>
        <w:tc>
          <w:tcPr>
            <w:tcW w:w="270" w:type="dxa"/>
            <w:tcBorders>
              <w:top w:val="single" w:sz="4" w:space="0" w:color="auto"/>
              <w:left w:val="single" w:sz="4" w:space="0" w:color="auto"/>
              <w:bottom w:val="single" w:sz="4" w:space="0" w:color="auto"/>
              <w:right w:val="single" w:sz="4" w:space="0" w:color="auto"/>
            </w:tcBorders>
            <w:hideMark/>
          </w:tcPr>
          <w:p w14:paraId="2E9BAC4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252E1C2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37958773"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34B0D12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17</w:t>
            </w:r>
          </w:p>
        </w:tc>
        <w:tc>
          <w:tcPr>
            <w:tcW w:w="2321" w:type="dxa"/>
            <w:tcBorders>
              <w:top w:val="single" w:sz="4" w:space="0" w:color="auto"/>
              <w:left w:val="single" w:sz="4" w:space="0" w:color="auto"/>
              <w:bottom w:val="single" w:sz="4" w:space="0" w:color="auto"/>
              <w:right w:val="single" w:sz="4" w:space="0" w:color="auto"/>
            </w:tcBorders>
            <w:noWrap/>
            <w:hideMark/>
          </w:tcPr>
          <w:p w14:paraId="7E554E0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Iraqi Journal of Agricultural Sciences</w:t>
            </w:r>
          </w:p>
        </w:tc>
        <w:tc>
          <w:tcPr>
            <w:tcW w:w="631" w:type="dxa"/>
            <w:tcBorders>
              <w:top w:val="single" w:sz="4" w:space="0" w:color="auto"/>
              <w:left w:val="single" w:sz="4" w:space="0" w:color="auto"/>
              <w:bottom w:val="single" w:sz="4" w:space="0" w:color="auto"/>
              <w:right w:val="single" w:sz="4" w:space="0" w:color="auto"/>
            </w:tcBorders>
            <w:noWrap/>
            <w:hideMark/>
          </w:tcPr>
          <w:p w14:paraId="299FB34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6EAE202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University of Baghdad, College of Agriculture</w:t>
            </w:r>
          </w:p>
        </w:tc>
        <w:tc>
          <w:tcPr>
            <w:tcW w:w="270" w:type="dxa"/>
            <w:tcBorders>
              <w:top w:val="single" w:sz="4" w:space="0" w:color="auto"/>
              <w:left w:val="single" w:sz="4" w:space="0" w:color="auto"/>
              <w:bottom w:val="single" w:sz="4" w:space="0" w:color="auto"/>
              <w:right w:val="single" w:sz="4" w:space="0" w:color="auto"/>
            </w:tcBorders>
            <w:hideMark/>
          </w:tcPr>
          <w:p w14:paraId="2915800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38DDFF3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1A041722"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7E7A1AC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18</w:t>
            </w:r>
          </w:p>
        </w:tc>
        <w:tc>
          <w:tcPr>
            <w:tcW w:w="2321" w:type="dxa"/>
            <w:tcBorders>
              <w:top w:val="single" w:sz="4" w:space="0" w:color="auto"/>
              <w:left w:val="single" w:sz="4" w:space="0" w:color="auto"/>
              <w:bottom w:val="single" w:sz="4" w:space="0" w:color="auto"/>
              <w:right w:val="single" w:sz="4" w:space="0" w:color="auto"/>
            </w:tcBorders>
            <w:noWrap/>
            <w:hideMark/>
          </w:tcPr>
          <w:p w14:paraId="2D61E92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Iraqi Journal of Veterinary Sciences</w:t>
            </w:r>
          </w:p>
        </w:tc>
        <w:tc>
          <w:tcPr>
            <w:tcW w:w="631" w:type="dxa"/>
            <w:tcBorders>
              <w:top w:val="single" w:sz="4" w:space="0" w:color="auto"/>
              <w:left w:val="single" w:sz="4" w:space="0" w:color="auto"/>
              <w:bottom w:val="single" w:sz="4" w:space="0" w:color="auto"/>
              <w:right w:val="single" w:sz="4" w:space="0" w:color="auto"/>
            </w:tcBorders>
            <w:noWrap/>
            <w:hideMark/>
          </w:tcPr>
          <w:p w14:paraId="203A8B7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0104DEE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University of Mosul - College of Veterinary Medicine</w:t>
            </w:r>
          </w:p>
        </w:tc>
        <w:tc>
          <w:tcPr>
            <w:tcW w:w="270" w:type="dxa"/>
            <w:tcBorders>
              <w:top w:val="single" w:sz="4" w:space="0" w:color="auto"/>
              <w:left w:val="single" w:sz="4" w:space="0" w:color="auto"/>
              <w:bottom w:val="single" w:sz="4" w:space="0" w:color="auto"/>
              <w:right w:val="single" w:sz="4" w:space="0" w:color="auto"/>
            </w:tcBorders>
            <w:hideMark/>
          </w:tcPr>
          <w:p w14:paraId="32E6E2E9" w14:textId="77777777" w:rsidR="006B718D" w:rsidRDefault="006B718D">
            <w:pPr>
              <w:pStyle w:val="NormalWeb"/>
              <w:jc w:val="lowKashida"/>
              <w:rPr>
                <w:rFonts w:ascii="Calibri" w:hAnsi="Calibri" w:cs="Calibri"/>
                <w:b/>
                <w:bCs/>
                <w:kern w:val="2"/>
                <w:sz w:val="14"/>
                <w:szCs w:val="14"/>
                <w:lang w:val="en-US" w:eastAsia="en-US" w:bidi="ar-AE"/>
                <w14:ligatures w14:val="standardContextual"/>
              </w:rPr>
            </w:pPr>
            <w:r>
              <w:rPr>
                <w:rFonts w:ascii="Calibri" w:hAnsi="Calibri" w:cs="Calibri"/>
                <w:b/>
                <w:bCs/>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5E9BCC9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130ECECD"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29F8288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19</w:t>
            </w:r>
          </w:p>
        </w:tc>
        <w:tc>
          <w:tcPr>
            <w:tcW w:w="2321" w:type="dxa"/>
            <w:tcBorders>
              <w:top w:val="single" w:sz="4" w:space="0" w:color="auto"/>
              <w:left w:val="single" w:sz="4" w:space="0" w:color="auto"/>
              <w:bottom w:val="single" w:sz="4" w:space="0" w:color="auto"/>
              <w:right w:val="single" w:sz="4" w:space="0" w:color="auto"/>
            </w:tcBorders>
            <w:noWrap/>
            <w:hideMark/>
          </w:tcPr>
          <w:p w14:paraId="303881B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Iraqi National Journal of Earth Science</w:t>
            </w:r>
          </w:p>
        </w:tc>
        <w:tc>
          <w:tcPr>
            <w:tcW w:w="631" w:type="dxa"/>
            <w:tcBorders>
              <w:top w:val="single" w:sz="4" w:space="0" w:color="auto"/>
              <w:left w:val="single" w:sz="4" w:space="0" w:color="auto"/>
              <w:bottom w:val="single" w:sz="4" w:space="0" w:color="auto"/>
              <w:right w:val="single" w:sz="4" w:space="0" w:color="auto"/>
            </w:tcBorders>
            <w:noWrap/>
            <w:hideMark/>
          </w:tcPr>
          <w:p w14:paraId="02D510D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42F2D26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University of Mosul College of Science</w:t>
            </w:r>
          </w:p>
        </w:tc>
        <w:tc>
          <w:tcPr>
            <w:tcW w:w="270" w:type="dxa"/>
            <w:tcBorders>
              <w:top w:val="single" w:sz="4" w:space="0" w:color="auto"/>
              <w:left w:val="single" w:sz="4" w:space="0" w:color="auto"/>
              <w:bottom w:val="single" w:sz="4" w:space="0" w:color="auto"/>
              <w:right w:val="single" w:sz="4" w:space="0" w:color="auto"/>
            </w:tcBorders>
            <w:hideMark/>
          </w:tcPr>
          <w:p w14:paraId="787EA74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2DE3B11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405742C5"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3A204E7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20</w:t>
            </w:r>
          </w:p>
        </w:tc>
        <w:tc>
          <w:tcPr>
            <w:tcW w:w="2321" w:type="dxa"/>
            <w:tcBorders>
              <w:top w:val="single" w:sz="4" w:space="0" w:color="auto"/>
              <w:left w:val="single" w:sz="4" w:space="0" w:color="auto"/>
              <w:bottom w:val="single" w:sz="4" w:space="0" w:color="auto"/>
              <w:right w:val="single" w:sz="4" w:space="0" w:color="auto"/>
            </w:tcBorders>
            <w:noWrap/>
            <w:hideMark/>
          </w:tcPr>
          <w:p w14:paraId="046EE35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Jordan Journal of Sciences - Natural Sciences</w:t>
            </w:r>
          </w:p>
        </w:tc>
        <w:tc>
          <w:tcPr>
            <w:tcW w:w="631" w:type="dxa"/>
            <w:tcBorders>
              <w:top w:val="single" w:sz="4" w:space="0" w:color="auto"/>
              <w:left w:val="single" w:sz="4" w:space="0" w:color="auto"/>
              <w:bottom w:val="single" w:sz="4" w:space="0" w:color="auto"/>
              <w:right w:val="single" w:sz="4" w:space="0" w:color="auto"/>
            </w:tcBorders>
            <w:noWrap/>
            <w:hideMark/>
          </w:tcPr>
          <w:p w14:paraId="2D14CF6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Inactive</w:t>
            </w:r>
          </w:p>
        </w:tc>
        <w:tc>
          <w:tcPr>
            <w:tcW w:w="2988" w:type="dxa"/>
            <w:tcBorders>
              <w:top w:val="single" w:sz="4" w:space="0" w:color="auto"/>
              <w:left w:val="single" w:sz="4" w:space="0" w:color="auto"/>
              <w:bottom w:val="single" w:sz="4" w:space="0" w:color="auto"/>
              <w:right w:val="single" w:sz="4" w:space="0" w:color="auto"/>
            </w:tcBorders>
            <w:noWrap/>
            <w:hideMark/>
          </w:tcPr>
          <w:p w14:paraId="1265AF3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Applied Science University (Private)</w:t>
            </w:r>
          </w:p>
        </w:tc>
        <w:tc>
          <w:tcPr>
            <w:tcW w:w="270" w:type="dxa"/>
            <w:tcBorders>
              <w:top w:val="single" w:sz="4" w:space="0" w:color="auto"/>
              <w:left w:val="single" w:sz="4" w:space="0" w:color="auto"/>
              <w:bottom w:val="single" w:sz="4" w:space="0" w:color="auto"/>
              <w:right w:val="single" w:sz="4" w:space="0" w:color="auto"/>
            </w:tcBorders>
            <w:hideMark/>
          </w:tcPr>
          <w:p w14:paraId="61FF69B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1E871C5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Jordan</w:t>
            </w:r>
          </w:p>
        </w:tc>
      </w:tr>
      <w:tr w:rsidR="006B718D" w14:paraId="66CACB52"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6EA9617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21</w:t>
            </w:r>
          </w:p>
        </w:tc>
        <w:tc>
          <w:tcPr>
            <w:tcW w:w="2321" w:type="dxa"/>
            <w:tcBorders>
              <w:top w:val="single" w:sz="4" w:space="0" w:color="auto"/>
              <w:left w:val="single" w:sz="4" w:space="0" w:color="auto"/>
              <w:bottom w:val="single" w:sz="4" w:space="0" w:color="auto"/>
              <w:right w:val="single" w:sz="4" w:space="0" w:color="auto"/>
            </w:tcBorders>
            <w:noWrap/>
            <w:hideMark/>
          </w:tcPr>
          <w:p w14:paraId="730E2E7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Journal of </w:t>
            </w:r>
            <w:proofErr w:type="gramStart"/>
            <w:r>
              <w:rPr>
                <w:rFonts w:ascii="Calibri" w:hAnsi="Calibri" w:cs="Calibri"/>
                <w:kern w:val="2"/>
                <w:sz w:val="14"/>
                <w:szCs w:val="14"/>
                <w:lang w:val="en-US" w:eastAsia="en-US" w:bidi="ar-AE"/>
                <w14:ligatures w14:val="standardContextual"/>
              </w:rPr>
              <w:t>Engineering ,</w:t>
            </w:r>
            <w:proofErr w:type="gramEnd"/>
            <w:r>
              <w:rPr>
                <w:rFonts w:ascii="Calibri" w:hAnsi="Calibri" w:cs="Calibri"/>
                <w:kern w:val="2"/>
                <w:sz w:val="14"/>
                <w:szCs w:val="14"/>
                <w:lang w:val="en-US" w:eastAsia="en-US" w:bidi="ar-AE"/>
                <w14:ligatures w14:val="standardContextual"/>
              </w:rPr>
              <w:t xml:space="preserve"> Sustainable Development</w:t>
            </w:r>
          </w:p>
        </w:tc>
        <w:tc>
          <w:tcPr>
            <w:tcW w:w="631" w:type="dxa"/>
            <w:tcBorders>
              <w:top w:val="single" w:sz="4" w:space="0" w:color="auto"/>
              <w:left w:val="single" w:sz="4" w:space="0" w:color="auto"/>
              <w:bottom w:val="single" w:sz="4" w:space="0" w:color="auto"/>
              <w:right w:val="single" w:sz="4" w:space="0" w:color="auto"/>
            </w:tcBorders>
            <w:noWrap/>
            <w:hideMark/>
          </w:tcPr>
          <w:p w14:paraId="021A33E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4244D059" w14:textId="77777777" w:rsidR="006B718D" w:rsidRDefault="006B718D">
            <w:pPr>
              <w:pStyle w:val="NormalWeb"/>
              <w:jc w:val="lowKashida"/>
              <w:rPr>
                <w:rFonts w:ascii="Calibri" w:hAnsi="Calibri" w:cs="Calibri"/>
                <w:kern w:val="2"/>
                <w:sz w:val="14"/>
                <w:szCs w:val="14"/>
                <w:lang w:val="en-US" w:eastAsia="en-US" w:bidi="ar-AE"/>
                <w14:ligatures w14:val="standardContextual"/>
              </w:rPr>
            </w:pPr>
            <w:proofErr w:type="spellStart"/>
            <w:r>
              <w:rPr>
                <w:rFonts w:ascii="Calibri" w:hAnsi="Calibri" w:cs="Calibri"/>
                <w:kern w:val="2"/>
                <w:sz w:val="14"/>
                <w:szCs w:val="14"/>
                <w:lang w:val="en-US" w:eastAsia="en-US" w:bidi="ar-AE"/>
                <w14:ligatures w14:val="standardContextual"/>
              </w:rPr>
              <w:t>Mustansiriyah</w:t>
            </w:r>
            <w:proofErr w:type="spellEnd"/>
            <w:r>
              <w:rPr>
                <w:rFonts w:ascii="Calibri" w:hAnsi="Calibri" w:cs="Calibri"/>
                <w:kern w:val="2"/>
                <w:sz w:val="14"/>
                <w:szCs w:val="14"/>
                <w:lang w:val="en-US" w:eastAsia="en-US" w:bidi="ar-AE"/>
                <w14:ligatures w14:val="standardContextual"/>
              </w:rPr>
              <w:t xml:space="preserve"> University College of Engineering</w:t>
            </w:r>
          </w:p>
        </w:tc>
        <w:tc>
          <w:tcPr>
            <w:tcW w:w="270" w:type="dxa"/>
            <w:tcBorders>
              <w:top w:val="single" w:sz="4" w:space="0" w:color="auto"/>
              <w:left w:val="single" w:sz="4" w:space="0" w:color="auto"/>
              <w:bottom w:val="single" w:sz="4" w:space="0" w:color="auto"/>
              <w:right w:val="single" w:sz="4" w:space="0" w:color="auto"/>
            </w:tcBorders>
            <w:hideMark/>
          </w:tcPr>
          <w:p w14:paraId="64F9B41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5A7F757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0D81AF72"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CE6E84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22</w:t>
            </w:r>
          </w:p>
        </w:tc>
        <w:tc>
          <w:tcPr>
            <w:tcW w:w="2321" w:type="dxa"/>
            <w:tcBorders>
              <w:top w:val="single" w:sz="4" w:space="0" w:color="auto"/>
              <w:left w:val="single" w:sz="4" w:space="0" w:color="auto"/>
              <w:bottom w:val="single" w:sz="4" w:space="0" w:color="auto"/>
              <w:right w:val="single" w:sz="4" w:space="0" w:color="auto"/>
            </w:tcBorders>
            <w:noWrap/>
            <w:hideMark/>
          </w:tcPr>
          <w:p w14:paraId="1168A27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Journal of King Abdulaziz, Islamic Economics</w:t>
            </w:r>
          </w:p>
        </w:tc>
        <w:tc>
          <w:tcPr>
            <w:tcW w:w="631" w:type="dxa"/>
            <w:tcBorders>
              <w:top w:val="single" w:sz="4" w:space="0" w:color="auto"/>
              <w:left w:val="single" w:sz="4" w:space="0" w:color="auto"/>
              <w:bottom w:val="single" w:sz="4" w:space="0" w:color="auto"/>
              <w:right w:val="single" w:sz="4" w:space="0" w:color="auto"/>
            </w:tcBorders>
            <w:noWrap/>
            <w:hideMark/>
          </w:tcPr>
          <w:p w14:paraId="762D601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45CBEFF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King Abdulaziz University Scientific Publishing Center</w:t>
            </w:r>
          </w:p>
        </w:tc>
        <w:tc>
          <w:tcPr>
            <w:tcW w:w="270" w:type="dxa"/>
            <w:tcBorders>
              <w:top w:val="single" w:sz="4" w:space="0" w:color="auto"/>
              <w:left w:val="single" w:sz="4" w:space="0" w:color="auto"/>
              <w:bottom w:val="single" w:sz="4" w:space="0" w:color="auto"/>
              <w:right w:val="single" w:sz="4" w:space="0" w:color="auto"/>
            </w:tcBorders>
            <w:hideMark/>
          </w:tcPr>
          <w:p w14:paraId="3BC133E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7DF079E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Saudi</w:t>
            </w:r>
          </w:p>
        </w:tc>
      </w:tr>
      <w:tr w:rsidR="006B718D" w14:paraId="48B4C4E8"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43346D2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23</w:t>
            </w:r>
          </w:p>
        </w:tc>
        <w:tc>
          <w:tcPr>
            <w:tcW w:w="2321" w:type="dxa"/>
            <w:tcBorders>
              <w:top w:val="single" w:sz="4" w:space="0" w:color="auto"/>
              <w:left w:val="single" w:sz="4" w:space="0" w:color="auto"/>
              <w:bottom w:val="single" w:sz="4" w:space="0" w:color="auto"/>
              <w:right w:val="single" w:sz="4" w:space="0" w:color="auto"/>
            </w:tcBorders>
            <w:noWrap/>
            <w:hideMark/>
          </w:tcPr>
          <w:p w14:paraId="4D4B2DC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Journal of Qur'anic Studies</w:t>
            </w:r>
          </w:p>
        </w:tc>
        <w:tc>
          <w:tcPr>
            <w:tcW w:w="631" w:type="dxa"/>
            <w:tcBorders>
              <w:top w:val="single" w:sz="4" w:space="0" w:color="auto"/>
              <w:left w:val="single" w:sz="4" w:space="0" w:color="auto"/>
              <w:bottom w:val="single" w:sz="4" w:space="0" w:color="auto"/>
              <w:right w:val="single" w:sz="4" w:space="0" w:color="auto"/>
            </w:tcBorders>
            <w:noWrap/>
            <w:hideMark/>
          </w:tcPr>
          <w:p w14:paraId="582729B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717935B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Edinburgh University Press</w:t>
            </w:r>
          </w:p>
        </w:tc>
        <w:tc>
          <w:tcPr>
            <w:tcW w:w="270" w:type="dxa"/>
            <w:tcBorders>
              <w:top w:val="single" w:sz="4" w:space="0" w:color="auto"/>
              <w:left w:val="single" w:sz="4" w:space="0" w:color="auto"/>
              <w:bottom w:val="single" w:sz="4" w:space="0" w:color="auto"/>
              <w:right w:val="single" w:sz="4" w:space="0" w:color="auto"/>
            </w:tcBorders>
            <w:hideMark/>
          </w:tcPr>
          <w:p w14:paraId="520D8EB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6D2893A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UK</w:t>
            </w:r>
          </w:p>
        </w:tc>
      </w:tr>
      <w:tr w:rsidR="006B718D" w14:paraId="4525CC40"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59F2D95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24</w:t>
            </w:r>
          </w:p>
        </w:tc>
        <w:tc>
          <w:tcPr>
            <w:tcW w:w="2321" w:type="dxa"/>
            <w:tcBorders>
              <w:top w:val="single" w:sz="4" w:space="0" w:color="auto"/>
              <w:left w:val="single" w:sz="4" w:space="0" w:color="auto"/>
              <w:bottom w:val="single" w:sz="4" w:space="0" w:color="auto"/>
              <w:right w:val="single" w:sz="4" w:space="0" w:color="auto"/>
            </w:tcBorders>
            <w:noWrap/>
            <w:hideMark/>
          </w:tcPr>
          <w:p w14:paraId="5487B48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Journal of Statistics Applications and Probability</w:t>
            </w:r>
          </w:p>
        </w:tc>
        <w:tc>
          <w:tcPr>
            <w:tcW w:w="631" w:type="dxa"/>
            <w:tcBorders>
              <w:top w:val="single" w:sz="4" w:space="0" w:color="auto"/>
              <w:left w:val="single" w:sz="4" w:space="0" w:color="auto"/>
              <w:bottom w:val="single" w:sz="4" w:space="0" w:color="auto"/>
              <w:right w:val="single" w:sz="4" w:space="0" w:color="auto"/>
            </w:tcBorders>
            <w:noWrap/>
            <w:hideMark/>
          </w:tcPr>
          <w:p w14:paraId="75251FB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2C3EA1A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Natural Sciences Publishing</w:t>
            </w:r>
          </w:p>
        </w:tc>
        <w:tc>
          <w:tcPr>
            <w:tcW w:w="270" w:type="dxa"/>
            <w:tcBorders>
              <w:top w:val="single" w:sz="4" w:space="0" w:color="auto"/>
              <w:left w:val="single" w:sz="4" w:space="0" w:color="auto"/>
              <w:bottom w:val="single" w:sz="4" w:space="0" w:color="auto"/>
              <w:right w:val="single" w:sz="4" w:space="0" w:color="auto"/>
            </w:tcBorders>
            <w:hideMark/>
          </w:tcPr>
          <w:p w14:paraId="79CD166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4BE256B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Qatar</w:t>
            </w:r>
          </w:p>
        </w:tc>
      </w:tr>
      <w:tr w:rsidR="006B718D" w14:paraId="5FA1CC4F"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5619934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25</w:t>
            </w:r>
          </w:p>
        </w:tc>
        <w:tc>
          <w:tcPr>
            <w:tcW w:w="2321" w:type="dxa"/>
            <w:tcBorders>
              <w:top w:val="single" w:sz="4" w:space="0" w:color="auto"/>
              <w:left w:val="single" w:sz="4" w:space="0" w:color="auto"/>
              <w:bottom w:val="single" w:sz="4" w:space="0" w:color="auto"/>
              <w:right w:val="single" w:sz="4" w:space="0" w:color="auto"/>
            </w:tcBorders>
            <w:noWrap/>
            <w:hideMark/>
          </w:tcPr>
          <w:p w14:paraId="2E35124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Kufa Journal for Agricultural Sciences</w:t>
            </w:r>
          </w:p>
        </w:tc>
        <w:tc>
          <w:tcPr>
            <w:tcW w:w="631" w:type="dxa"/>
            <w:tcBorders>
              <w:top w:val="single" w:sz="4" w:space="0" w:color="auto"/>
              <w:left w:val="single" w:sz="4" w:space="0" w:color="auto"/>
              <w:bottom w:val="single" w:sz="4" w:space="0" w:color="auto"/>
              <w:right w:val="single" w:sz="4" w:space="0" w:color="auto"/>
            </w:tcBorders>
            <w:noWrap/>
            <w:hideMark/>
          </w:tcPr>
          <w:p w14:paraId="450BA3D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6A99F5E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University of Kufa</w:t>
            </w:r>
          </w:p>
        </w:tc>
        <w:tc>
          <w:tcPr>
            <w:tcW w:w="270" w:type="dxa"/>
            <w:tcBorders>
              <w:top w:val="single" w:sz="4" w:space="0" w:color="auto"/>
              <w:left w:val="single" w:sz="4" w:space="0" w:color="auto"/>
              <w:bottom w:val="single" w:sz="4" w:space="0" w:color="auto"/>
              <w:right w:val="single" w:sz="4" w:space="0" w:color="auto"/>
            </w:tcBorders>
            <w:hideMark/>
          </w:tcPr>
          <w:p w14:paraId="2F7A931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0C6A288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4E5E5E45"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5D27E9E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26</w:t>
            </w:r>
          </w:p>
        </w:tc>
        <w:tc>
          <w:tcPr>
            <w:tcW w:w="2321" w:type="dxa"/>
            <w:tcBorders>
              <w:top w:val="single" w:sz="4" w:space="0" w:color="auto"/>
              <w:left w:val="single" w:sz="4" w:space="0" w:color="auto"/>
              <w:bottom w:val="single" w:sz="4" w:space="0" w:color="auto"/>
              <w:right w:val="single" w:sz="4" w:space="0" w:color="auto"/>
            </w:tcBorders>
            <w:noWrap/>
            <w:hideMark/>
          </w:tcPr>
          <w:p w14:paraId="5F45691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Scientific Journal of King Faisal University Basic and Applied Sciences</w:t>
            </w:r>
          </w:p>
        </w:tc>
        <w:tc>
          <w:tcPr>
            <w:tcW w:w="631" w:type="dxa"/>
            <w:tcBorders>
              <w:top w:val="single" w:sz="4" w:space="0" w:color="auto"/>
              <w:left w:val="single" w:sz="4" w:space="0" w:color="auto"/>
              <w:bottom w:val="single" w:sz="4" w:space="0" w:color="auto"/>
              <w:right w:val="single" w:sz="4" w:space="0" w:color="auto"/>
            </w:tcBorders>
            <w:noWrap/>
            <w:hideMark/>
          </w:tcPr>
          <w:p w14:paraId="04DE2C5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5A58D9C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King Faisal University</w:t>
            </w:r>
          </w:p>
        </w:tc>
        <w:tc>
          <w:tcPr>
            <w:tcW w:w="270" w:type="dxa"/>
            <w:tcBorders>
              <w:top w:val="single" w:sz="4" w:space="0" w:color="auto"/>
              <w:left w:val="single" w:sz="4" w:space="0" w:color="auto"/>
              <w:bottom w:val="single" w:sz="4" w:space="0" w:color="auto"/>
              <w:right w:val="single" w:sz="4" w:space="0" w:color="auto"/>
            </w:tcBorders>
            <w:hideMark/>
          </w:tcPr>
          <w:p w14:paraId="1DA79A0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41CC1C1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Saudi</w:t>
            </w:r>
          </w:p>
        </w:tc>
      </w:tr>
      <w:tr w:rsidR="006B718D" w14:paraId="1697C01E"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1553549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27</w:t>
            </w:r>
          </w:p>
        </w:tc>
        <w:tc>
          <w:tcPr>
            <w:tcW w:w="2321" w:type="dxa"/>
            <w:tcBorders>
              <w:top w:val="single" w:sz="4" w:space="0" w:color="auto"/>
              <w:left w:val="single" w:sz="4" w:space="0" w:color="auto"/>
              <w:bottom w:val="single" w:sz="4" w:space="0" w:color="auto"/>
              <w:right w:val="single" w:sz="4" w:space="0" w:color="auto"/>
            </w:tcBorders>
            <w:noWrap/>
            <w:hideMark/>
          </w:tcPr>
          <w:p w14:paraId="38E0B7F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Studia </w:t>
            </w:r>
            <w:proofErr w:type="spellStart"/>
            <w:r>
              <w:rPr>
                <w:rFonts w:ascii="Calibri" w:hAnsi="Calibri" w:cs="Calibri"/>
                <w:kern w:val="2"/>
                <w:sz w:val="14"/>
                <w:szCs w:val="14"/>
                <w:lang w:val="en-US" w:eastAsia="en-US" w:bidi="ar-AE"/>
                <w14:ligatures w14:val="standardContextual"/>
              </w:rPr>
              <w:t>Islamika</w:t>
            </w:r>
            <w:proofErr w:type="spellEnd"/>
          </w:p>
        </w:tc>
        <w:tc>
          <w:tcPr>
            <w:tcW w:w="631" w:type="dxa"/>
            <w:tcBorders>
              <w:top w:val="single" w:sz="4" w:space="0" w:color="auto"/>
              <w:left w:val="single" w:sz="4" w:space="0" w:color="auto"/>
              <w:bottom w:val="single" w:sz="4" w:space="0" w:color="auto"/>
              <w:right w:val="single" w:sz="4" w:space="0" w:color="auto"/>
            </w:tcBorders>
            <w:noWrap/>
            <w:hideMark/>
          </w:tcPr>
          <w:p w14:paraId="1FFE3E6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77AD77D8" w14:textId="77777777" w:rsidR="006B718D" w:rsidRDefault="006B718D">
            <w:pPr>
              <w:pStyle w:val="NormalWeb"/>
              <w:jc w:val="lowKashida"/>
              <w:rPr>
                <w:rFonts w:ascii="Calibri" w:hAnsi="Calibri" w:cs="Calibri"/>
                <w:kern w:val="2"/>
                <w:sz w:val="14"/>
                <w:szCs w:val="14"/>
                <w:lang w:val="en-US" w:eastAsia="en-US" w:bidi="ar-AE"/>
                <w14:ligatures w14:val="standardContextual"/>
              </w:rPr>
            </w:pPr>
            <w:proofErr w:type="spellStart"/>
            <w:r>
              <w:rPr>
                <w:rFonts w:ascii="Calibri" w:hAnsi="Calibri" w:cs="Calibri"/>
                <w:kern w:val="2"/>
                <w:sz w:val="14"/>
                <w:szCs w:val="14"/>
                <w:lang w:val="en-US" w:eastAsia="en-US" w:bidi="ar-AE"/>
                <w14:ligatures w14:val="standardContextual"/>
              </w:rPr>
              <w:t>Syarif</w:t>
            </w:r>
            <w:proofErr w:type="spellEnd"/>
            <w:r>
              <w:rPr>
                <w:rFonts w:ascii="Calibri" w:hAnsi="Calibri" w:cs="Calibri"/>
                <w:kern w:val="2"/>
                <w:sz w:val="14"/>
                <w:szCs w:val="14"/>
                <w:lang w:val="en-US" w:eastAsia="en-US" w:bidi="ar-AE"/>
                <w14:ligatures w14:val="standardContextual"/>
              </w:rPr>
              <w:t xml:space="preserve"> Hidayatullah Islamic University (UIN) Jakarta</w:t>
            </w:r>
          </w:p>
        </w:tc>
        <w:tc>
          <w:tcPr>
            <w:tcW w:w="270" w:type="dxa"/>
            <w:tcBorders>
              <w:top w:val="single" w:sz="4" w:space="0" w:color="auto"/>
              <w:left w:val="single" w:sz="4" w:space="0" w:color="auto"/>
              <w:bottom w:val="single" w:sz="4" w:space="0" w:color="auto"/>
              <w:right w:val="single" w:sz="4" w:space="0" w:color="auto"/>
            </w:tcBorders>
            <w:hideMark/>
          </w:tcPr>
          <w:p w14:paraId="54DB85A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04A3AFB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Indonesia</w:t>
            </w:r>
          </w:p>
        </w:tc>
      </w:tr>
      <w:tr w:rsidR="006B718D" w14:paraId="41BC3ABA"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56B1F5D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28</w:t>
            </w:r>
          </w:p>
        </w:tc>
        <w:tc>
          <w:tcPr>
            <w:tcW w:w="2321" w:type="dxa"/>
            <w:tcBorders>
              <w:top w:val="single" w:sz="4" w:space="0" w:color="auto"/>
              <w:left w:val="single" w:sz="4" w:space="0" w:color="auto"/>
              <w:bottom w:val="single" w:sz="4" w:space="0" w:color="auto"/>
              <w:right w:val="single" w:sz="4" w:space="0" w:color="auto"/>
            </w:tcBorders>
            <w:noWrap/>
            <w:hideMark/>
          </w:tcPr>
          <w:p w14:paraId="0430589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Studies in Islamic Law and Society</w:t>
            </w:r>
          </w:p>
        </w:tc>
        <w:tc>
          <w:tcPr>
            <w:tcW w:w="631" w:type="dxa"/>
            <w:tcBorders>
              <w:top w:val="single" w:sz="4" w:space="0" w:color="auto"/>
              <w:left w:val="single" w:sz="4" w:space="0" w:color="auto"/>
              <w:bottom w:val="single" w:sz="4" w:space="0" w:color="auto"/>
              <w:right w:val="single" w:sz="4" w:space="0" w:color="auto"/>
            </w:tcBorders>
            <w:noWrap/>
            <w:hideMark/>
          </w:tcPr>
          <w:p w14:paraId="4DC3C13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Inactive</w:t>
            </w:r>
          </w:p>
        </w:tc>
        <w:tc>
          <w:tcPr>
            <w:tcW w:w="2988" w:type="dxa"/>
            <w:tcBorders>
              <w:top w:val="single" w:sz="4" w:space="0" w:color="auto"/>
              <w:left w:val="single" w:sz="4" w:space="0" w:color="auto"/>
              <w:bottom w:val="single" w:sz="4" w:space="0" w:color="auto"/>
              <w:right w:val="single" w:sz="4" w:space="0" w:color="auto"/>
            </w:tcBorders>
            <w:noWrap/>
            <w:hideMark/>
          </w:tcPr>
          <w:p w14:paraId="69D860C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2D06820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w:t>
            </w:r>
          </w:p>
        </w:tc>
        <w:tc>
          <w:tcPr>
            <w:tcW w:w="843" w:type="dxa"/>
            <w:tcBorders>
              <w:top w:val="single" w:sz="4" w:space="0" w:color="auto"/>
              <w:left w:val="single" w:sz="4" w:space="0" w:color="auto"/>
              <w:bottom w:val="single" w:sz="4" w:space="0" w:color="auto"/>
              <w:right w:val="single" w:sz="4" w:space="0" w:color="auto"/>
            </w:tcBorders>
            <w:hideMark/>
          </w:tcPr>
          <w:p w14:paraId="6DB7DD9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663AB069"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6D25C1D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29</w:t>
            </w:r>
          </w:p>
        </w:tc>
        <w:tc>
          <w:tcPr>
            <w:tcW w:w="2321" w:type="dxa"/>
            <w:tcBorders>
              <w:top w:val="single" w:sz="4" w:space="0" w:color="auto"/>
              <w:left w:val="single" w:sz="4" w:space="0" w:color="auto"/>
              <w:bottom w:val="single" w:sz="4" w:space="0" w:color="auto"/>
              <w:right w:val="single" w:sz="4" w:space="0" w:color="auto"/>
            </w:tcBorders>
            <w:noWrap/>
            <w:hideMark/>
          </w:tcPr>
          <w:p w14:paraId="5C895D5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Tikrit Journal of Engineering Sciences</w:t>
            </w:r>
          </w:p>
        </w:tc>
        <w:tc>
          <w:tcPr>
            <w:tcW w:w="631" w:type="dxa"/>
            <w:tcBorders>
              <w:top w:val="single" w:sz="4" w:space="0" w:color="auto"/>
              <w:left w:val="single" w:sz="4" w:space="0" w:color="auto"/>
              <w:bottom w:val="single" w:sz="4" w:space="0" w:color="auto"/>
              <w:right w:val="single" w:sz="4" w:space="0" w:color="auto"/>
            </w:tcBorders>
            <w:noWrap/>
            <w:hideMark/>
          </w:tcPr>
          <w:p w14:paraId="1CCFD57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6C3CE27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Tikrit University</w:t>
            </w:r>
          </w:p>
        </w:tc>
        <w:tc>
          <w:tcPr>
            <w:tcW w:w="270" w:type="dxa"/>
            <w:tcBorders>
              <w:top w:val="single" w:sz="4" w:space="0" w:color="auto"/>
              <w:left w:val="single" w:sz="4" w:space="0" w:color="auto"/>
              <w:bottom w:val="single" w:sz="4" w:space="0" w:color="auto"/>
              <w:right w:val="single" w:sz="4" w:space="0" w:color="auto"/>
            </w:tcBorders>
            <w:hideMark/>
          </w:tcPr>
          <w:p w14:paraId="76C7C2F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688F8DA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Iraq</w:t>
            </w:r>
          </w:p>
        </w:tc>
      </w:tr>
      <w:tr w:rsidR="006B718D" w14:paraId="4986A592"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748E9D6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lastRenderedPageBreak/>
              <w:t>30</w:t>
            </w:r>
          </w:p>
        </w:tc>
        <w:tc>
          <w:tcPr>
            <w:tcW w:w="2321" w:type="dxa"/>
            <w:tcBorders>
              <w:top w:val="single" w:sz="4" w:space="0" w:color="auto"/>
              <w:left w:val="single" w:sz="4" w:space="0" w:color="auto"/>
              <w:bottom w:val="single" w:sz="4" w:space="0" w:color="auto"/>
              <w:right w:val="single" w:sz="4" w:space="0" w:color="auto"/>
            </w:tcBorders>
            <w:noWrap/>
            <w:hideMark/>
          </w:tcPr>
          <w:p w14:paraId="1E3A9DB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Eastern Mediterranean Health Journal</w:t>
            </w:r>
          </w:p>
        </w:tc>
        <w:tc>
          <w:tcPr>
            <w:tcW w:w="631" w:type="dxa"/>
            <w:tcBorders>
              <w:top w:val="single" w:sz="4" w:space="0" w:color="auto"/>
              <w:left w:val="single" w:sz="4" w:space="0" w:color="auto"/>
              <w:bottom w:val="single" w:sz="4" w:space="0" w:color="auto"/>
              <w:right w:val="single" w:sz="4" w:space="0" w:color="auto"/>
            </w:tcBorders>
            <w:noWrap/>
            <w:hideMark/>
          </w:tcPr>
          <w:p w14:paraId="49C2439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3CA7A8D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World Health Organization</w:t>
            </w:r>
          </w:p>
        </w:tc>
        <w:tc>
          <w:tcPr>
            <w:tcW w:w="270" w:type="dxa"/>
            <w:tcBorders>
              <w:top w:val="single" w:sz="4" w:space="0" w:color="auto"/>
              <w:left w:val="single" w:sz="4" w:space="0" w:color="auto"/>
              <w:bottom w:val="single" w:sz="4" w:space="0" w:color="auto"/>
              <w:right w:val="single" w:sz="4" w:space="0" w:color="auto"/>
            </w:tcBorders>
            <w:hideMark/>
          </w:tcPr>
          <w:p w14:paraId="0705D1D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054F2D3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UN</w:t>
            </w:r>
          </w:p>
        </w:tc>
      </w:tr>
      <w:tr w:rsidR="006B718D" w14:paraId="54E3C67F"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4D8A9EE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31</w:t>
            </w:r>
          </w:p>
        </w:tc>
        <w:tc>
          <w:tcPr>
            <w:tcW w:w="2321" w:type="dxa"/>
            <w:tcBorders>
              <w:top w:val="single" w:sz="4" w:space="0" w:color="auto"/>
              <w:left w:val="single" w:sz="4" w:space="0" w:color="auto"/>
              <w:bottom w:val="single" w:sz="4" w:space="0" w:color="auto"/>
              <w:right w:val="single" w:sz="4" w:space="0" w:color="auto"/>
            </w:tcBorders>
            <w:noWrap/>
            <w:hideMark/>
          </w:tcPr>
          <w:p w14:paraId="59FF5EC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Journal of Islamic Manuscripts</w:t>
            </w:r>
          </w:p>
        </w:tc>
        <w:tc>
          <w:tcPr>
            <w:tcW w:w="631" w:type="dxa"/>
            <w:tcBorders>
              <w:top w:val="single" w:sz="4" w:space="0" w:color="auto"/>
              <w:left w:val="single" w:sz="4" w:space="0" w:color="auto"/>
              <w:bottom w:val="single" w:sz="4" w:space="0" w:color="auto"/>
              <w:right w:val="single" w:sz="4" w:space="0" w:color="auto"/>
            </w:tcBorders>
            <w:noWrap/>
            <w:hideMark/>
          </w:tcPr>
          <w:p w14:paraId="34E40E7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2C0B2BE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43A09D8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03C9197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7C3C8CAA"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4142DA2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32</w:t>
            </w:r>
          </w:p>
        </w:tc>
        <w:tc>
          <w:tcPr>
            <w:tcW w:w="2321" w:type="dxa"/>
            <w:tcBorders>
              <w:top w:val="single" w:sz="4" w:space="0" w:color="auto"/>
              <w:left w:val="single" w:sz="4" w:space="0" w:color="auto"/>
              <w:bottom w:val="single" w:sz="4" w:space="0" w:color="auto"/>
              <w:right w:val="single" w:sz="4" w:space="0" w:color="auto"/>
            </w:tcBorders>
            <w:noWrap/>
            <w:hideMark/>
          </w:tcPr>
          <w:p w14:paraId="3CB869E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Parole de </w:t>
            </w:r>
            <w:proofErr w:type="spellStart"/>
            <w:r>
              <w:rPr>
                <w:rFonts w:ascii="Calibri" w:hAnsi="Calibri" w:cs="Calibri"/>
                <w:kern w:val="2"/>
                <w:sz w:val="14"/>
                <w:szCs w:val="14"/>
                <w:lang w:val="en-US" w:eastAsia="en-US" w:bidi="ar-AE"/>
                <w14:ligatures w14:val="standardContextual"/>
              </w:rPr>
              <w:t>l'Orient</w:t>
            </w:r>
            <w:proofErr w:type="spellEnd"/>
          </w:p>
        </w:tc>
        <w:tc>
          <w:tcPr>
            <w:tcW w:w="631" w:type="dxa"/>
            <w:tcBorders>
              <w:top w:val="single" w:sz="4" w:space="0" w:color="auto"/>
              <w:left w:val="single" w:sz="4" w:space="0" w:color="auto"/>
              <w:bottom w:val="single" w:sz="4" w:space="0" w:color="auto"/>
              <w:right w:val="single" w:sz="4" w:space="0" w:color="auto"/>
            </w:tcBorders>
            <w:noWrap/>
            <w:hideMark/>
          </w:tcPr>
          <w:p w14:paraId="09C3AB4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328F370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University Saint-Esprit</w:t>
            </w:r>
          </w:p>
        </w:tc>
        <w:tc>
          <w:tcPr>
            <w:tcW w:w="270" w:type="dxa"/>
            <w:tcBorders>
              <w:top w:val="single" w:sz="4" w:space="0" w:color="auto"/>
              <w:left w:val="single" w:sz="4" w:space="0" w:color="auto"/>
              <w:bottom w:val="single" w:sz="4" w:space="0" w:color="auto"/>
              <w:right w:val="single" w:sz="4" w:space="0" w:color="auto"/>
            </w:tcBorders>
            <w:hideMark/>
          </w:tcPr>
          <w:p w14:paraId="3B4019F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2531A2B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Lebanon</w:t>
            </w:r>
          </w:p>
        </w:tc>
      </w:tr>
      <w:tr w:rsidR="006B718D" w14:paraId="5E62E0F0"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39ED407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33</w:t>
            </w:r>
          </w:p>
        </w:tc>
        <w:tc>
          <w:tcPr>
            <w:tcW w:w="2321" w:type="dxa"/>
            <w:tcBorders>
              <w:top w:val="single" w:sz="4" w:space="0" w:color="auto"/>
              <w:left w:val="single" w:sz="4" w:space="0" w:color="auto"/>
              <w:bottom w:val="single" w:sz="4" w:space="0" w:color="auto"/>
              <w:right w:val="single" w:sz="4" w:space="0" w:color="auto"/>
            </w:tcBorders>
            <w:noWrap/>
            <w:hideMark/>
          </w:tcPr>
          <w:p w14:paraId="5DCE952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Studies in the History and Society of the Maghrib</w:t>
            </w:r>
          </w:p>
        </w:tc>
        <w:tc>
          <w:tcPr>
            <w:tcW w:w="631" w:type="dxa"/>
            <w:tcBorders>
              <w:top w:val="single" w:sz="4" w:space="0" w:color="auto"/>
              <w:left w:val="single" w:sz="4" w:space="0" w:color="auto"/>
              <w:bottom w:val="single" w:sz="4" w:space="0" w:color="auto"/>
              <w:right w:val="single" w:sz="4" w:space="0" w:color="auto"/>
            </w:tcBorders>
            <w:noWrap/>
            <w:hideMark/>
          </w:tcPr>
          <w:p w14:paraId="593CF26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122C2F3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441C03A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w:t>
            </w:r>
          </w:p>
        </w:tc>
        <w:tc>
          <w:tcPr>
            <w:tcW w:w="843" w:type="dxa"/>
            <w:tcBorders>
              <w:top w:val="single" w:sz="4" w:space="0" w:color="auto"/>
              <w:left w:val="single" w:sz="4" w:space="0" w:color="auto"/>
              <w:bottom w:val="single" w:sz="4" w:space="0" w:color="auto"/>
              <w:right w:val="single" w:sz="4" w:space="0" w:color="auto"/>
            </w:tcBorders>
            <w:hideMark/>
          </w:tcPr>
          <w:p w14:paraId="01C42F9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77020D41"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125C47A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34</w:t>
            </w:r>
          </w:p>
        </w:tc>
        <w:tc>
          <w:tcPr>
            <w:tcW w:w="2321" w:type="dxa"/>
            <w:tcBorders>
              <w:top w:val="single" w:sz="4" w:space="0" w:color="auto"/>
              <w:left w:val="single" w:sz="4" w:space="0" w:color="auto"/>
              <w:bottom w:val="single" w:sz="4" w:space="0" w:color="auto"/>
              <w:right w:val="single" w:sz="4" w:space="0" w:color="auto"/>
            </w:tcBorders>
            <w:noWrap/>
            <w:hideMark/>
          </w:tcPr>
          <w:p w14:paraId="7935DB2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Islamic History and Civilization</w:t>
            </w:r>
          </w:p>
        </w:tc>
        <w:tc>
          <w:tcPr>
            <w:tcW w:w="631" w:type="dxa"/>
            <w:tcBorders>
              <w:top w:val="single" w:sz="4" w:space="0" w:color="auto"/>
              <w:left w:val="single" w:sz="4" w:space="0" w:color="auto"/>
              <w:bottom w:val="single" w:sz="4" w:space="0" w:color="auto"/>
              <w:right w:val="single" w:sz="4" w:space="0" w:color="auto"/>
            </w:tcBorders>
            <w:noWrap/>
            <w:hideMark/>
          </w:tcPr>
          <w:p w14:paraId="222599A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1784428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47FA25D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w:t>
            </w:r>
          </w:p>
        </w:tc>
        <w:tc>
          <w:tcPr>
            <w:tcW w:w="843" w:type="dxa"/>
            <w:tcBorders>
              <w:top w:val="single" w:sz="4" w:space="0" w:color="auto"/>
              <w:left w:val="single" w:sz="4" w:space="0" w:color="auto"/>
              <w:bottom w:val="single" w:sz="4" w:space="0" w:color="auto"/>
              <w:right w:val="single" w:sz="4" w:space="0" w:color="auto"/>
            </w:tcBorders>
            <w:hideMark/>
          </w:tcPr>
          <w:p w14:paraId="628A844B"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1F4C5A4B"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24C378E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35</w:t>
            </w:r>
          </w:p>
        </w:tc>
        <w:tc>
          <w:tcPr>
            <w:tcW w:w="2321" w:type="dxa"/>
            <w:tcBorders>
              <w:top w:val="single" w:sz="4" w:space="0" w:color="auto"/>
              <w:left w:val="single" w:sz="4" w:space="0" w:color="auto"/>
              <w:bottom w:val="single" w:sz="4" w:space="0" w:color="auto"/>
              <w:right w:val="single" w:sz="4" w:space="0" w:color="auto"/>
            </w:tcBorders>
            <w:noWrap/>
            <w:hideMark/>
          </w:tcPr>
          <w:p w14:paraId="7A027E0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Texts and Studies on the Qur'an</w:t>
            </w:r>
          </w:p>
        </w:tc>
        <w:tc>
          <w:tcPr>
            <w:tcW w:w="631" w:type="dxa"/>
            <w:tcBorders>
              <w:top w:val="single" w:sz="4" w:space="0" w:color="auto"/>
              <w:left w:val="single" w:sz="4" w:space="0" w:color="auto"/>
              <w:bottom w:val="single" w:sz="4" w:space="0" w:color="auto"/>
              <w:right w:val="single" w:sz="4" w:space="0" w:color="auto"/>
            </w:tcBorders>
            <w:noWrap/>
            <w:hideMark/>
          </w:tcPr>
          <w:p w14:paraId="4CAA98C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47B4056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6040049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w:t>
            </w:r>
          </w:p>
        </w:tc>
        <w:tc>
          <w:tcPr>
            <w:tcW w:w="843" w:type="dxa"/>
            <w:tcBorders>
              <w:top w:val="single" w:sz="4" w:space="0" w:color="auto"/>
              <w:left w:val="single" w:sz="4" w:space="0" w:color="auto"/>
              <w:bottom w:val="single" w:sz="4" w:space="0" w:color="auto"/>
              <w:right w:val="single" w:sz="4" w:space="0" w:color="auto"/>
            </w:tcBorders>
            <w:hideMark/>
          </w:tcPr>
          <w:p w14:paraId="12FD6D0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46396174"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4F30C44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36</w:t>
            </w:r>
          </w:p>
        </w:tc>
        <w:tc>
          <w:tcPr>
            <w:tcW w:w="2321" w:type="dxa"/>
            <w:tcBorders>
              <w:top w:val="single" w:sz="4" w:space="0" w:color="auto"/>
              <w:left w:val="single" w:sz="4" w:space="0" w:color="auto"/>
              <w:bottom w:val="single" w:sz="4" w:space="0" w:color="auto"/>
              <w:right w:val="single" w:sz="4" w:space="0" w:color="auto"/>
            </w:tcBorders>
            <w:noWrap/>
            <w:hideMark/>
          </w:tcPr>
          <w:p w14:paraId="1CE72AF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Mnemosyne, Supplements</w:t>
            </w:r>
          </w:p>
        </w:tc>
        <w:tc>
          <w:tcPr>
            <w:tcW w:w="631" w:type="dxa"/>
            <w:tcBorders>
              <w:top w:val="single" w:sz="4" w:space="0" w:color="auto"/>
              <w:left w:val="single" w:sz="4" w:space="0" w:color="auto"/>
              <w:bottom w:val="single" w:sz="4" w:space="0" w:color="auto"/>
              <w:right w:val="single" w:sz="4" w:space="0" w:color="auto"/>
            </w:tcBorders>
            <w:noWrap/>
            <w:hideMark/>
          </w:tcPr>
          <w:p w14:paraId="6B67342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71484C0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7D9A7C0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w:t>
            </w:r>
          </w:p>
        </w:tc>
        <w:tc>
          <w:tcPr>
            <w:tcW w:w="843" w:type="dxa"/>
            <w:tcBorders>
              <w:top w:val="single" w:sz="4" w:space="0" w:color="auto"/>
              <w:left w:val="single" w:sz="4" w:space="0" w:color="auto"/>
              <w:bottom w:val="single" w:sz="4" w:space="0" w:color="auto"/>
              <w:right w:val="single" w:sz="4" w:space="0" w:color="auto"/>
            </w:tcBorders>
            <w:hideMark/>
          </w:tcPr>
          <w:p w14:paraId="2A958C7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79712150"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225C84E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37</w:t>
            </w:r>
          </w:p>
        </w:tc>
        <w:tc>
          <w:tcPr>
            <w:tcW w:w="2321" w:type="dxa"/>
            <w:tcBorders>
              <w:top w:val="single" w:sz="4" w:space="0" w:color="auto"/>
              <w:left w:val="single" w:sz="4" w:space="0" w:color="auto"/>
              <w:bottom w:val="single" w:sz="4" w:space="0" w:color="auto"/>
              <w:right w:val="single" w:sz="4" w:space="0" w:color="auto"/>
            </w:tcBorders>
            <w:noWrap/>
            <w:hideMark/>
          </w:tcPr>
          <w:p w14:paraId="5263124B" w14:textId="77777777" w:rsidR="006B718D" w:rsidRDefault="006B718D">
            <w:pPr>
              <w:pStyle w:val="NormalWeb"/>
              <w:jc w:val="lowKashida"/>
              <w:rPr>
                <w:rFonts w:ascii="Calibri" w:hAnsi="Calibri" w:cs="Calibri"/>
                <w:kern w:val="2"/>
                <w:sz w:val="14"/>
                <w:szCs w:val="14"/>
                <w:lang w:val="en-US" w:eastAsia="en-US" w:bidi="ar-AE"/>
                <w14:ligatures w14:val="standardContextual"/>
              </w:rPr>
            </w:pPr>
            <w:proofErr w:type="spellStart"/>
            <w:r>
              <w:rPr>
                <w:rFonts w:ascii="Calibri" w:hAnsi="Calibri" w:cs="Calibri"/>
                <w:kern w:val="2"/>
                <w:sz w:val="14"/>
                <w:szCs w:val="14"/>
                <w:lang w:val="en-US" w:eastAsia="en-US" w:bidi="ar-AE"/>
                <w14:ligatures w14:val="standardContextual"/>
              </w:rPr>
              <w:t>Anaquel</w:t>
            </w:r>
            <w:proofErr w:type="spellEnd"/>
            <w:r>
              <w:rPr>
                <w:rFonts w:ascii="Calibri" w:hAnsi="Calibri" w:cs="Calibri"/>
                <w:kern w:val="2"/>
                <w:sz w:val="14"/>
                <w:szCs w:val="14"/>
                <w:lang w:val="en-US" w:eastAsia="en-US" w:bidi="ar-AE"/>
                <w14:ligatures w14:val="standardContextual"/>
              </w:rPr>
              <w:t xml:space="preserve"> de </w:t>
            </w:r>
            <w:proofErr w:type="spellStart"/>
            <w:r>
              <w:rPr>
                <w:rFonts w:ascii="Calibri" w:hAnsi="Calibri" w:cs="Calibri"/>
                <w:kern w:val="2"/>
                <w:sz w:val="14"/>
                <w:szCs w:val="14"/>
                <w:lang w:val="en-US" w:eastAsia="en-US" w:bidi="ar-AE"/>
                <w14:ligatures w14:val="standardContextual"/>
              </w:rPr>
              <w:t>Estudios</w:t>
            </w:r>
            <w:proofErr w:type="spellEnd"/>
            <w:r>
              <w:rPr>
                <w:rFonts w:ascii="Calibri" w:hAnsi="Calibri" w:cs="Calibri"/>
                <w:kern w:val="2"/>
                <w:sz w:val="14"/>
                <w:szCs w:val="14"/>
                <w:lang w:val="en-US" w:eastAsia="en-US" w:bidi="ar-AE"/>
                <w14:ligatures w14:val="standardContextual"/>
              </w:rPr>
              <w:t xml:space="preserve"> </w:t>
            </w:r>
            <w:proofErr w:type="spellStart"/>
            <w:r>
              <w:rPr>
                <w:rFonts w:ascii="Calibri" w:hAnsi="Calibri" w:cs="Calibri"/>
                <w:kern w:val="2"/>
                <w:sz w:val="14"/>
                <w:szCs w:val="14"/>
                <w:lang w:val="en-US" w:eastAsia="en-US" w:bidi="ar-AE"/>
                <w14:ligatures w14:val="standardContextual"/>
              </w:rPr>
              <w:t>Arabes</w:t>
            </w:r>
            <w:proofErr w:type="spellEnd"/>
          </w:p>
        </w:tc>
        <w:tc>
          <w:tcPr>
            <w:tcW w:w="631" w:type="dxa"/>
            <w:tcBorders>
              <w:top w:val="single" w:sz="4" w:space="0" w:color="auto"/>
              <w:left w:val="single" w:sz="4" w:space="0" w:color="auto"/>
              <w:bottom w:val="single" w:sz="4" w:space="0" w:color="auto"/>
              <w:right w:val="single" w:sz="4" w:space="0" w:color="auto"/>
            </w:tcBorders>
            <w:noWrap/>
            <w:hideMark/>
          </w:tcPr>
          <w:p w14:paraId="3DC19D9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47C680B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Universidad </w:t>
            </w:r>
            <w:proofErr w:type="spellStart"/>
            <w:r>
              <w:rPr>
                <w:rFonts w:ascii="Calibri" w:hAnsi="Calibri" w:cs="Calibri"/>
                <w:kern w:val="2"/>
                <w:sz w:val="14"/>
                <w:szCs w:val="14"/>
                <w:lang w:val="en-US" w:eastAsia="en-US" w:bidi="ar-AE"/>
                <w14:ligatures w14:val="standardContextual"/>
              </w:rPr>
              <w:t>Compultense</w:t>
            </w:r>
            <w:proofErr w:type="spellEnd"/>
            <w:r>
              <w:rPr>
                <w:rFonts w:ascii="Calibri" w:hAnsi="Calibri" w:cs="Calibri"/>
                <w:kern w:val="2"/>
                <w:sz w:val="14"/>
                <w:szCs w:val="14"/>
                <w:lang w:val="en-US" w:eastAsia="en-US" w:bidi="ar-AE"/>
                <w14:ligatures w14:val="standardContextual"/>
              </w:rPr>
              <w:t xml:space="preserve"> Madrid</w:t>
            </w:r>
          </w:p>
        </w:tc>
        <w:tc>
          <w:tcPr>
            <w:tcW w:w="270" w:type="dxa"/>
            <w:tcBorders>
              <w:top w:val="single" w:sz="4" w:space="0" w:color="auto"/>
              <w:left w:val="single" w:sz="4" w:space="0" w:color="auto"/>
              <w:bottom w:val="single" w:sz="4" w:space="0" w:color="auto"/>
              <w:right w:val="single" w:sz="4" w:space="0" w:color="auto"/>
            </w:tcBorders>
            <w:hideMark/>
          </w:tcPr>
          <w:p w14:paraId="2545D44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02EDD78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Span</w:t>
            </w:r>
          </w:p>
        </w:tc>
      </w:tr>
      <w:tr w:rsidR="006B718D" w14:paraId="2AE155CA"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417F5C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38</w:t>
            </w:r>
          </w:p>
        </w:tc>
        <w:tc>
          <w:tcPr>
            <w:tcW w:w="2321" w:type="dxa"/>
            <w:tcBorders>
              <w:top w:val="single" w:sz="4" w:space="0" w:color="auto"/>
              <w:left w:val="single" w:sz="4" w:space="0" w:color="auto"/>
              <w:bottom w:val="single" w:sz="4" w:space="0" w:color="auto"/>
              <w:right w:val="single" w:sz="4" w:space="0" w:color="auto"/>
            </w:tcBorders>
            <w:noWrap/>
            <w:hideMark/>
          </w:tcPr>
          <w:p w14:paraId="263C732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Oriental Studies. The Near and Middle East</w:t>
            </w:r>
          </w:p>
        </w:tc>
        <w:tc>
          <w:tcPr>
            <w:tcW w:w="631" w:type="dxa"/>
            <w:tcBorders>
              <w:top w:val="single" w:sz="4" w:space="0" w:color="auto"/>
              <w:left w:val="single" w:sz="4" w:space="0" w:color="auto"/>
              <w:bottom w:val="single" w:sz="4" w:space="0" w:color="auto"/>
              <w:right w:val="single" w:sz="4" w:space="0" w:color="auto"/>
            </w:tcBorders>
            <w:noWrap/>
            <w:hideMark/>
          </w:tcPr>
          <w:p w14:paraId="7819E71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14C46F33"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4EEAB066"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w:t>
            </w:r>
          </w:p>
        </w:tc>
        <w:tc>
          <w:tcPr>
            <w:tcW w:w="843" w:type="dxa"/>
            <w:tcBorders>
              <w:top w:val="single" w:sz="4" w:space="0" w:color="auto"/>
              <w:left w:val="single" w:sz="4" w:space="0" w:color="auto"/>
              <w:bottom w:val="single" w:sz="4" w:space="0" w:color="auto"/>
              <w:right w:val="single" w:sz="4" w:space="0" w:color="auto"/>
            </w:tcBorders>
            <w:hideMark/>
          </w:tcPr>
          <w:p w14:paraId="1C7E0DB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74D8EE64"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21A4E939"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39</w:t>
            </w:r>
          </w:p>
        </w:tc>
        <w:tc>
          <w:tcPr>
            <w:tcW w:w="2321" w:type="dxa"/>
            <w:tcBorders>
              <w:top w:val="single" w:sz="4" w:space="0" w:color="auto"/>
              <w:left w:val="single" w:sz="4" w:space="0" w:color="auto"/>
              <w:bottom w:val="single" w:sz="4" w:space="0" w:color="auto"/>
              <w:right w:val="single" w:sz="4" w:space="0" w:color="auto"/>
            </w:tcBorders>
            <w:noWrap/>
            <w:hideMark/>
          </w:tcPr>
          <w:p w14:paraId="4E93E41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Aristoteles </w:t>
            </w:r>
            <w:proofErr w:type="spellStart"/>
            <w:r>
              <w:rPr>
                <w:rFonts w:ascii="Calibri" w:hAnsi="Calibri" w:cs="Calibri"/>
                <w:kern w:val="2"/>
                <w:sz w:val="14"/>
                <w:szCs w:val="14"/>
                <w:lang w:val="en-US" w:eastAsia="en-US" w:bidi="ar-AE"/>
                <w14:ligatures w14:val="standardContextual"/>
              </w:rPr>
              <w:t>Semitico</w:t>
            </w:r>
            <w:proofErr w:type="spellEnd"/>
            <w:r>
              <w:rPr>
                <w:rFonts w:ascii="Calibri" w:hAnsi="Calibri" w:cs="Calibri"/>
                <w:kern w:val="2"/>
                <w:sz w:val="14"/>
                <w:szCs w:val="14"/>
                <w:lang w:val="en-US" w:eastAsia="en-US" w:bidi="ar-AE"/>
                <w14:ligatures w14:val="standardContextual"/>
              </w:rPr>
              <w:t>-Latinus</w:t>
            </w:r>
          </w:p>
        </w:tc>
        <w:tc>
          <w:tcPr>
            <w:tcW w:w="631" w:type="dxa"/>
            <w:tcBorders>
              <w:top w:val="single" w:sz="4" w:space="0" w:color="auto"/>
              <w:left w:val="single" w:sz="4" w:space="0" w:color="auto"/>
              <w:bottom w:val="single" w:sz="4" w:space="0" w:color="auto"/>
              <w:right w:val="single" w:sz="4" w:space="0" w:color="auto"/>
            </w:tcBorders>
            <w:noWrap/>
            <w:hideMark/>
          </w:tcPr>
          <w:p w14:paraId="1AA1D23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Inactive</w:t>
            </w:r>
          </w:p>
        </w:tc>
        <w:tc>
          <w:tcPr>
            <w:tcW w:w="2988" w:type="dxa"/>
            <w:tcBorders>
              <w:top w:val="single" w:sz="4" w:space="0" w:color="auto"/>
              <w:left w:val="single" w:sz="4" w:space="0" w:color="auto"/>
              <w:bottom w:val="single" w:sz="4" w:space="0" w:color="auto"/>
              <w:right w:val="single" w:sz="4" w:space="0" w:color="auto"/>
            </w:tcBorders>
            <w:noWrap/>
            <w:hideMark/>
          </w:tcPr>
          <w:p w14:paraId="4D09967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 Academic Publishers</w:t>
            </w:r>
          </w:p>
        </w:tc>
        <w:tc>
          <w:tcPr>
            <w:tcW w:w="270" w:type="dxa"/>
            <w:tcBorders>
              <w:top w:val="single" w:sz="4" w:space="0" w:color="auto"/>
              <w:left w:val="single" w:sz="4" w:space="0" w:color="auto"/>
              <w:bottom w:val="single" w:sz="4" w:space="0" w:color="auto"/>
              <w:right w:val="single" w:sz="4" w:space="0" w:color="auto"/>
            </w:tcBorders>
            <w:hideMark/>
          </w:tcPr>
          <w:p w14:paraId="03DE25F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w:t>
            </w:r>
          </w:p>
        </w:tc>
        <w:tc>
          <w:tcPr>
            <w:tcW w:w="843" w:type="dxa"/>
            <w:tcBorders>
              <w:top w:val="single" w:sz="4" w:space="0" w:color="auto"/>
              <w:left w:val="single" w:sz="4" w:space="0" w:color="auto"/>
              <w:bottom w:val="single" w:sz="4" w:space="0" w:color="auto"/>
              <w:right w:val="single" w:sz="4" w:space="0" w:color="auto"/>
            </w:tcBorders>
            <w:hideMark/>
          </w:tcPr>
          <w:p w14:paraId="7C62C97E"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Brill</w:t>
            </w:r>
          </w:p>
        </w:tc>
      </w:tr>
      <w:tr w:rsidR="006B718D" w14:paraId="2BA1E885"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413E69D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40</w:t>
            </w:r>
          </w:p>
        </w:tc>
        <w:tc>
          <w:tcPr>
            <w:tcW w:w="2321" w:type="dxa"/>
            <w:tcBorders>
              <w:top w:val="single" w:sz="4" w:space="0" w:color="auto"/>
              <w:left w:val="single" w:sz="4" w:space="0" w:color="auto"/>
              <w:bottom w:val="single" w:sz="4" w:space="0" w:color="auto"/>
              <w:right w:val="single" w:sz="4" w:space="0" w:color="auto"/>
            </w:tcBorders>
            <w:noWrap/>
            <w:hideMark/>
          </w:tcPr>
          <w:p w14:paraId="126F2C28"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Journal </w:t>
            </w:r>
            <w:proofErr w:type="spellStart"/>
            <w:r>
              <w:rPr>
                <w:rFonts w:ascii="Calibri" w:hAnsi="Calibri" w:cs="Calibri"/>
                <w:kern w:val="2"/>
                <w:sz w:val="14"/>
                <w:szCs w:val="14"/>
                <w:lang w:val="en-US" w:eastAsia="en-US" w:bidi="ar-AE"/>
                <w14:ligatures w14:val="standardContextual"/>
              </w:rPr>
              <w:t>Ilmiah</w:t>
            </w:r>
            <w:proofErr w:type="spellEnd"/>
            <w:r>
              <w:rPr>
                <w:rFonts w:ascii="Calibri" w:hAnsi="Calibri" w:cs="Calibri"/>
                <w:kern w:val="2"/>
                <w:sz w:val="14"/>
                <w:szCs w:val="14"/>
                <w:lang w:val="en-US" w:eastAsia="en-US" w:bidi="ar-AE"/>
                <w14:ligatures w14:val="standardContextual"/>
              </w:rPr>
              <w:t xml:space="preserve"> Islam Futura</w:t>
            </w:r>
          </w:p>
        </w:tc>
        <w:tc>
          <w:tcPr>
            <w:tcW w:w="631" w:type="dxa"/>
            <w:tcBorders>
              <w:top w:val="single" w:sz="4" w:space="0" w:color="auto"/>
              <w:left w:val="single" w:sz="4" w:space="0" w:color="auto"/>
              <w:bottom w:val="single" w:sz="4" w:space="0" w:color="auto"/>
              <w:right w:val="single" w:sz="4" w:space="0" w:color="auto"/>
            </w:tcBorders>
            <w:noWrap/>
            <w:hideMark/>
          </w:tcPr>
          <w:p w14:paraId="4DFDC63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1BA9CAA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Universitas Islam Negeri </w:t>
            </w:r>
            <w:proofErr w:type="spellStart"/>
            <w:r>
              <w:rPr>
                <w:rFonts w:ascii="Calibri" w:hAnsi="Calibri" w:cs="Calibri"/>
                <w:kern w:val="2"/>
                <w:sz w:val="14"/>
                <w:szCs w:val="14"/>
                <w:lang w:val="en-US" w:eastAsia="en-US" w:bidi="ar-AE"/>
                <w14:ligatures w14:val="standardContextual"/>
              </w:rPr>
              <w:t>Ar-Raniry</w:t>
            </w:r>
            <w:proofErr w:type="spellEnd"/>
          </w:p>
        </w:tc>
        <w:tc>
          <w:tcPr>
            <w:tcW w:w="270" w:type="dxa"/>
            <w:tcBorders>
              <w:top w:val="single" w:sz="4" w:space="0" w:color="auto"/>
              <w:left w:val="single" w:sz="4" w:space="0" w:color="auto"/>
              <w:bottom w:val="single" w:sz="4" w:space="0" w:color="auto"/>
              <w:right w:val="single" w:sz="4" w:space="0" w:color="auto"/>
            </w:tcBorders>
            <w:hideMark/>
          </w:tcPr>
          <w:p w14:paraId="5BCF412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3902632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Indonesia</w:t>
            </w:r>
          </w:p>
        </w:tc>
      </w:tr>
      <w:tr w:rsidR="006B718D" w14:paraId="332438FD"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7D61EFA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41</w:t>
            </w:r>
          </w:p>
        </w:tc>
        <w:tc>
          <w:tcPr>
            <w:tcW w:w="2321" w:type="dxa"/>
            <w:tcBorders>
              <w:top w:val="single" w:sz="4" w:space="0" w:color="auto"/>
              <w:left w:val="single" w:sz="4" w:space="0" w:color="auto"/>
              <w:bottom w:val="single" w:sz="4" w:space="0" w:color="auto"/>
              <w:right w:val="single" w:sz="4" w:space="0" w:color="auto"/>
            </w:tcBorders>
            <w:noWrap/>
            <w:hideMark/>
          </w:tcPr>
          <w:p w14:paraId="31331855" w14:textId="77777777" w:rsidR="006B718D" w:rsidRDefault="006B718D">
            <w:pPr>
              <w:pStyle w:val="NormalWeb"/>
              <w:jc w:val="lowKashida"/>
              <w:rPr>
                <w:rFonts w:ascii="Calibri" w:hAnsi="Calibri" w:cs="Calibri"/>
                <w:kern w:val="2"/>
                <w:sz w:val="14"/>
                <w:szCs w:val="14"/>
                <w:lang w:val="en-US" w:eastAsia="en-US" w:bidi="ar-AE"/>
                <w14:ligatures w14:val="standardContextual"/>
              </w:rPr>
            </w:pPr>
            <w:proofErr w:type="spellStart"/>
            <w:r>
              <w:rPr>
                <w:rFonts w:ascii="Calibri" w:hAnsi="Calibri" w:cs="Calibri"/>
                <w:kern w:val="2"/>
                <w:sz w:val="14"/>
                <w:szCs w:val="14"/>
                <w:lang w:val="en-US" w:eastAsia="en-US" w:bidi="ar-AE"/>
                <w14:ligatures w14:val="standardContextual"/>
              </w:rPr>
              <w:t>Ulumuna</w:t>
            </w:r>
            <w:proofErr w:type="spellEnd"/>
          </w:p>
        </w:tc>
        <w:tc>
          <w:tcPr>
            <w:tcW w:w="631" w:type="dxa"/>
            <w:tcBorders>
              <w:top w:val="single" w:sz="4" w:space="0" w:color="auto"/>
              <w:left w:val="single" w:sz="4" w:space="0" w:color="auto"/>
              <w:bottom w:val="single" w:sz="4" w:space="0" w:color="auto"/>
              <w:right w:val="single" w:sz="4" w:space="0" w:color="auto"/>
            </w:tcBorders>
            <w:noWrap/>
            <w:hideMark/>
          </w:tcPr>
          <w:p w14:paraId="10393FB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7F4ED461"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Universitas Islam Negeri (UIN) </w:t>
            </w:r>
            <w:proofErr w:type="spellStart"/>
            <w:r>
              <w:rPr>
                <w:rFonts w:ascii="Calibri" w:hAnsi="Calibri" w:cs="Calibri"/>
                <w:kern w:val="2"/>
                <w:sz w:val="14"/>
                <w:szCs w:val="14"/>
                <w:lang w:val="en-US" w:eastAsia="en-US" w:bidi="ar-AE"/>
                <w14:ligatures w14:val="standardContextual"/>
              </w:rPr>
              <w:t>Mataram</w:t>
            </w:r>
            <w:proofErr w:type="spellEnd"/>
          </w:p>
        </w:tc>
        <w:tc>
          <w:tcPr>
            <w:tcW w:w="270" w:type="dxa"/>
            <w:tcBorders>
              <w:top w:val="single" w:sz="4" w:space="0" w:color="auto"/>
              <w:left w:val="single" w:sz="4" w:space="0" w:color="auto"/>
              <w:bottom w:val="single" w:sz="4" w:space="0" w:color="auto"/>
              <w:right w:val="single" w:sz="4" w:space="0" w:color="auto"/>
            </w:tcBorders>
            <w:hideMark/>
          </w:tcPr>
          <w:p w14:paraId="0E36793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5AD4DCB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Indonesia</w:t>
            </w:r>
          </w:p>
        </w:tc>
      </w:tr>
      <w:tr w:rsidR="006B718D" w14:paraId="1AE2BA71"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FAB19F4"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42</w:t>
            </w:r>
          </w:p>
        </w:tc>
        <w:tc>
          <w:tcPr>
            <w:tcW w:w="2321" w:type="dxa"/>
            <w:tcBorders>
              <w:top w:val="single" w:sz="4" w:space="0" w:color="auto"/>
              <w:left w:val="single" w:sz="4" w:space="0" w:color="auto"/>
              <w:bottom w:val="single" w:sz="4" w:space="0" w:color="auto"/>
              <w:right w:val="single" w:sz="4" w:space="0" w:color="auto"/>
            </w:tcBorders>
            <w:noWrap/>
            <w:hideMark/>
          </w:tcPr>
          <w:p w14:paraId="320F698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Global Journal Al-</w:t>
            </w:r>
            <w:proofErr w:type="spellStart"/>
            <w:r>
              <w:rPr>
                <w:rFonts w:ascii="Calibri" w:hAnsi="Calibri" w:cs="Calibri"/>
                <w:kern w:val="2"/>
                <w:sz w:val="14"/>
                <w:szCs w:val="14"/>
                <w:lang w:val="en-US" w:eastAsia="en-US" w:bidi="ar-AE"/>
                <w14:ligatures w14:val="standardContextual"/>
              </w:rPr>
              <w:t>Thaqafah</w:t>
            </w:r>
            <w:proofErr w:type="spellEnd"/>
          </w:p>
        </w:tc>
        <w:tc>
          <w:tcPr>
            <w:tcW w:w="631" w:type="dxa"/>
            <w:tcBorders>
              <w:top w:val="single" w:sz="4" w:space="0" w:color="auto"/>
              <w:left w:val="single" w:sz="4" w:space="0" w:color="auto"/>
              <w:bottom w:val="single" w:sz="4" w:space="0" w:color="auto"/>
              <w:right w:val="single" w:sz="4" w:space="0" w:color="auto"/>
            </w:tcBorders>
            <w:noWrap/>
            <w:hideMark/>
          </w:tcPr>
          <w:p w14:paraId="1450294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624B417B" w14:textId="77777777" w:rsidR="006B718D" w:rsidRDefault="006B718D">
            <w:pPr>
              <w:pStyle w:val="NormalWeb"/>
              <w:jc w:val="lowKashida"/>
              <w:rPr>
                <w:rFonts w:ascii="Calibri" w:hAnsi="Calibri" w:cs="Calibri"/>
                <w:kern w:val="2"/>
                <w:sz w:val="14"/>
                <w:szCs w:val="14"/>
                <w:lang w:val="en-US" w:eastAsia="en-US" w:bidi="ar-AE"/>
                <w14:ligatures w14:val="standardContextual"/>
              </w:rPr>
            </w:pPr>
            <w:proofErr w:type="spellStart"/>
            <w:r>
              <w:rPr>
                <w:rFonts w:ascii="Calibri" w:hAnsi="Calibri" w:cs="Calibri"/>
                <w:kern w:val="2"/>
                <w:sz w:val="14"/>
                <w:szCs w:val="14"/>
                <w:lang w:val="en-US" w:eastAsia="en-US" w:bidi="ar-AE"/>
                <w14:ligatures w14:val="standardContextual"/>
              </w:rPr>
              <w:t>Universiti</w:t>
            </w:r>
            <w:proofErr w:type="spellEnd"/>
            <w:r>
              <w:rPr>
                <w:rFonts w:ascii="Calibri" w:hAnsi="Calibri" w:cs="Calibri"/>
                <w:kern w:val="2"/>
                <w:sz w:val="14"/>
                <w:szCs w:val="14"/>
                <w:lang w:val="en-US" w:eastAsia="en-US" w:bidi="ar-AE"/>
                <w14:ligatures w14:val="standardContextual"/>
              </w:rPr>
              <w:t xml:space="preserve"> Sultan Azlan Shah</w:t>
            </w:r>
          </w:p>
        </w:tc>
        <w:tc>
          <w:tcPr>
            <w:tcW w:w="270" w:type="dxa"/>
            <w:tcBorders>
              <w:top w:val="single" w:sz="4" w:space="0" w:color="auto"/>
              <w:left w:val="single" w:sz="4" w:space="0" w:color="auto"/>
              <w:bottom w:val="single" w:sz="4" w:space="0" w:color="auto"/>
              <w:right w:val="single" w:sz="4" w:space="0" w:color="auto"/>
            </w:tcBorders>
            <w:hideMark/>
          </w:tcPr>
          <w:p w14:paraId="7C1C0597"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5A0F6000"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Malaysia</w:t>
            </w:r>
          </w:p>
        </w:tc>
      </w:tr>
      <w:tr w:rsidR="006B718D" w14:paraId="38E02C81"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7173DB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43</w:t>
            </w:r>
          </w:p>
        </w:tc>
        <w:tc>
          <w:tcPr>
            <w:tcW w:w="2321" w:type="dxa"/>
            <w:tcBorders>
              <w:top w:val="single" w:sz="4" w:space="0" w:color="auto"/>
              <w:left w:val="single" w:sz="4" w:space="0" w:color="auto"/>
              <w:bottom w:val="single" w:sz="4" w:space="0" w:color="auto"/>
              <w:right w:val="single" w:sz="4" w:space="0" w:color="auto"/>
            </w:tcBorders>
            <w:noWrap/>
            <w:hideMark/>
          </w:tcPr>
          <w:p w14:paraId="21A880CF"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Malaysian Journal of Syariah and Law</w:t>
            </w:r>
          </w:p>
        </w:tc>
        <w:tc>
          <w:tcPr>
            <w:tcW w:w="631" w:type="dxa"/>
            <w:tcBorders>
              <w:top w:val="single" w:sz="4" w:space="0" w:color="auto"/>
              <w:left w:val="single" w:sz="4" w:space="0" w:color="auto"/>
              <w:bottom w:val="single" w:sz="4" w:space="0" w:color="auto"/>
              <w:right w:val="single" w:sz="4" w:space="0" w:color="auto"/>
            </w:tcBorders>
            <w:noWrap/>
            <w:hideMark/>
          </w:tcPr>
          <w:p w14:paraId="5862566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4F9A432D"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Faculty of Syariah - University of Malaysia (USIM)</w:t>
            </w:r>
          </w:p>
        </w:tc>
        <w:tc>
          <w:tcPr>
            <w:tcW w:w="270" w:type="dxa"/>
            <w:tcBorders>
              <w:top w:val="single" w:sz="4" w:space="0" w:color="auto"/>
              <w:left w:val="single" w:sz="4" w:space="0" w:color="auto"/>
              <w:bottom w:val="single" w:sz="4" w:space="0" w:color="auto"/>
              <w:right w:val="single" w:sz="4" w:space="0" w:color="auto"/>
            </w:tcBorders>
            <w:hideMark/>
          </w:tcPr>
          <w:p w14:paraId="6C0FFC4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3C4EDF7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Malaysia</w:t>
            </w:r>
          </w:p>
        </w:tc>
      </w:tr>
      <w:tr w:rsidR="006B718D" w14:paraId="114B133D" w14:textId="77777777" w:rsidTr="003D6F72">
        <w:trPr>
          <w:trHeight w:val="256"/>
        </w:trPr>
        <w:tc>
          <w:tcPr>
            <w:tcW w:w="360" w:type="dxa"/>
            <w:tcBorders>
              <w:top w:val="single" w:sz="4" w:space="0" w:color="auto"/>
              <w:left w:val="single" w:sz="4" w:space="0" w:color="auto"/>
              <w:bottom w:val="single" w:sz="4" w:space="0" w:color="auto"/>
              <w:right w:val="single" w:sz="4" w:space="0" w:color="auto"/>
            </w:tcBorders>
            <w:hideMark/>
          </w:tcPr>
          <w:p w14:paraId="0B181AE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44</w:t>
            </w:r>
          </w:p>
        </w:tc>
        <w:tc>
          <w:tcPr>
            <w:tcW w:w="2321" w:type="dxa"/>
            <w:tcBorders>
              <w:top w:val="single" w:sz="4" w:space="0" w:color="auto"/>
              <w:left w:val="single" w:sz="4" w:space="0" w:color="auto"/>
              <w:bottom w:val="single" w:sz="4" w:space="0" w:color="auto"/>
              <w:right w:val="single" w:sz="4" w:space="0" w:color="auto"/>
            </w:tcBorders>
            <w:noWrap/>
            <w:hideMark/>
          </w:tcPr>
          <w:p w14:paraId="36CC885A"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 xml:space="preserve">Islam </w:t>
            </w:r>
            <w:proofErr w:type="spellStart"/>
            <w:r>
              <w:rPr>
                <w:rFonts w:ascii="Calibri" w:hAnsi="Calibri" w:cs="Calibri"/>
                <w:kern w:val="2"/>
                <w:sz w:val="14"/>
                <w:szCs w:val="14"/>
                <w:lang w:val="en-US" w:eastAsia="en-US" w:bidi="ar-AE"/>
                <w14:ligatures w14:val="standardContextual"/>
              </w:rPr>
              <w:t>Tetkikleri</w:t>
            </w:r>
            <w:proofErr w:type="spellEnd"/>
            <w:r>
              <w:rPr>
                <w:rFonts w:ascii="Calibri" w:hAnsi="Calibri" w:cs="Calibri"/>
                <w:kern w:val="2"/>
                <w:sz w:val="14"/>
                <w:szCs w:val="14"/>
                <w:lang w:val="en-US" w:eastAsia="en-US" w:bidi="ar-AE"/>
                <w14:ligatures w14:val="standardContextual"/>
              </w:rPr>
              <w:t xml:space="preserve"> </w:t>
            </w:r>
            <w:proofErr w:type="spellStart"/>
            <w:r>
              <w:rPr>
                <w:rFonts w:ascii="Calibri" w:hAnsi="Calibri" w:cs="Calibri"/>
                <w:kern w:val="2"/>
                <w:sz w:val="14"/>
                <w:szCs w:val="14"/>
                <w:lang w:val="en-US" w:eastAsia="en-US" w:bidi="ar-AE"/>
                <w14:ligatures w14:val="standardContextual"/>
              </w:rPr>
              <w:t>Dergisi</w:t>
            </w:r>
            <w:proofErr w:type="spellEnd"/>
          </w:p>
        </w:tc>
        <w:tc>
          <w:tcPr>
            <w:tcW w:w="631" w:type="dxa"/>
            <w:tcBorders>
              <w:top w:val="single" w:sz="4" w:space="0" w:color="auto"/>
              <w:left w:val="single" w:sz="4" w:space="0" w:color="auto"/>
              <w:bottom w:val="single" w:sz="4" w:space="0" w:color="auto"/>
              <w:right w:val="single" w:sz="4" w:space="0" w:color="auto"/>
            </w:tcBorders>
            <w:noWrap/>
            <w:hideMark/>
          </w:tcPr>
          <w:p w14:paraId="5F97B14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Active</w:t>
            </w:r>
          </w:p>
        </w:tc>
        <w:tc>
          <w:tcPr>
            <w:tcW w:w="2988" w:type="dxa"/>
            <w:tcBorders>
              <w:top w:val="single" w:sz="4" w:space="0" w:color="auto"/>
              <w:left w:val="single" w:sz="4" w:space="0" w:color="auto"/>
              <w:bottom w:val="single" w:sz="4" w:space="0" w:color="auto"/>
              <w:right w:val="single" w:sz="4" w:space="0" w:color="auto"/>
            </w:tcBorders>
            <w:noWrap/>
            <w:hideMark/>
          </w:tcPr>
          <w:p w14:paraId="59789655"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Istanbul University Press</w:t>
            </w:r>
          </w:p>
        </w:tc>
        <w:tc>
          <w:tcPr>
            <w:tcW w:w="270" w:type="dxa"/>
            <w:tcBorders>
              <w:top w:val="single" w:sz="4" w:space="0" w:color="auto"/>
              <w:left w:val="single" w:sz="4" w:space="0" w:color="auto"/>
              <w:bottom w:val="single" w:sz="4" w:space="0" w:color="auto"/>
              <w:right w:val="single" w:sz="4" w:space="0" w:color="auto"/>
            </w:tcBorders>
            <w:hideMark/>
          </w:tcPr>
          <w:p w14:paraId="022C14CC"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J</w:t>
            </w:r>
          </w:p>
        </w:tc>
        <w:tc>
          <w:tcPr>
            <w:tcW w:w="843" w:type="dxa"/>
            <w:tcBorders>
              <w:top w:val="single" w:sz="4" w:space="0" w:color="auto"/>
              <w:left w:val="single" w:sz="4" w:space="0" w:color="auto"/>
              <w:bottom w:val="single" w:sz="4" w:space="0" w:color="auto"/>
              <w:right w:val="single" w:sz="4" w:space="0" w:color="auto"/>
            </w:tcBorders>
            <w:hideMark/>
          </w:tcPr>
          <w:p w14:paraId="70268862" w14:textId="77777777" w:rsidR="006B718D" w:rsidRDefault="006B718D">
            <w:pPr>
              <w:pStyle w:val="NormalWeb"/>
              <w:jc w:val="lowKashida"/>
              <w:rPr>
                <w:rFonts w:ascii="Calibri" w:hAnsi="Calibri" w:cs="Calibri"/>
                <w:kern w:val="2"/>
                <w:sz w:val="14"/>
                <w:szCs w:val="14"/>
                <w:lang w:val="en-US" w:eastAsia="en-US" w:bidi="ar-AE"/>
                <w14:ligatures w14:val="standardContextual"/>
              </w:rPr>
            </w:pPr>
            <w:r>
              <w:rPr>
                <w:rFonts w:ascii="Calibri" w:hAnsi="Calibri" w:cs="Calibri"/>
                <w:kern w:val="2"/>
                <w:sz w:val="14"/>
                <w:szCs w:val="14"/>
                <w:lang w:val="en-US" w:eastAsia="en-US" w:bidi="ar-AE"/>
                <w14:ligatures w14:val="standardContextual"/>
              </w:rPr>
              <w:t>Turky</w:t>
            </w:r>
          </w:p>
        </w:tc>
      </w:tr>
    </w:tbl>
    <w:p w14:paraId="018FEC95"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p>
    <w:p w14:paraId="3A857313" w14:textId="3F603F0B" w:rsidR="006B718D" w:rsidRDefault="006B718D" w:rsidP="007167A0">
      <w:pPr>
        <w:pStyle w:val="NormalWeb"/>
        <w:bidi/>
        <w:spacing w:before="300" w:beforeAutospacing="0" w:after="240" w:afterAutospacing="0"/>
        <w:jc w:val="lowKashida"/>
        <w:rPr>
          <w:rFonts w:ascii="Calibri" w:hAnsi="Calibri" w:cs="Calibri"/>
          <w:sz w:val="28"/>
          <w:szCs w:val="28"/>
          <w:lang w:val="en-US" w:bidi="ar-AE"/>
        </w:rPr>
      </w:pPr>
      <w:r>
        <w:rPr>
          <w:rFonts w:ascii="Calibri" w:hAnsi="Calibri" w:cs="Calibri"/>
          <w:sz w:val="28"/>
          <w:szCs w:val="28"/>
          <w:rtl/>
          <w:lang w:bidi="ar-AE"/>
        </w:rPr>
        <w:t xml:space="preserve">وتوزعت المجلات بين العلوم الاحتماعية وعلوم الحياة وعلوم الصحة، </w:t>
      </w:r>
      <w:r w:rsidR="007167A0">
        <w:rPr>
          <w:rStyle w:val="FootnoteReference"/>
          <w:rFonts w:ascii="Calibri" w:hAnsi="Calibri" w:cs="Calibri"/>
          <w:sz w:val="28"/>
          <w:szCs w:val="28"/>
          <w:rtl/>
          <w:lang w:bidi="ar-AE"/>
        </w:rPr>
        <w:footnoteReference w:id="8"/>
      </w:r>
      <w:r>
        <w:rPr>
          <w:rFonts w:ascii="Calibri" w:hAnsi="Calibri" w:cs="Calibri"/>
          <w:sz w:val="28"/>
          <w:szCs w:val="28"/>
          <w:rtl/>
          <w:lang w:val="en-US" w:bidi="ar-AE"/>
        </w:rPr>
        <w:t>وإضافة إلى الغياب الواضح للنص العربي في منشورات المجلة المصنفة، فغن علينا أن نشير ايضاً إلى أن أكثر من نصف هذه المجلات يصدر أيضاً في بلاد غير عربية، كأندنوسيا وإيران وماليزيا، وكذلك مجلة واحدة في بريطانيا وأمريكا، إضافة إلى عشر مجلات أصدرتها بريل من هولندا.</w:t>
      </w:r>
    </w:p>
    <w:p w14:paraId="112E8BEC"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 xml:space="preserve">ولكن هذا الواقع المؤلم لغياب اللغة العربية في المساهمة الحضارية يقابله جانب آخر يدعو للتفاؤل، وهو ما قصدت هذه الدراسة إلى نشره والتعريف به، وهو جهود أولئك الباحثين والمحققين من مختلف الجنسيات الذين تعلموا العربية وأتقنوها وآمنوا بها لغة للعلم والمعرفة، </w:t>
      </w:r>
      <w:r>
        <w:rPr>
          <w:rFonts w:ascii="Calibri" w:hAnsi="Calibri" w:cs="Calibri"/>
          <w:sz w:val="28"/>
          <w:szCs w:val="28"/>
          <w:rtl/>
        </w:rPr>
        <w:lastRenderedPageBreak/>
        <w:t>ونشروا أبحاثهم باللغ</w:t>
      </w:r>
      <w:r>
        <w:rPr>
          <w:rFonts w:ascii="Calibri" w:hAnsi="Calibri" w:cs="Calibri"/>
          <w:sz w:val="28"/>
          <w:szCs w:val="28"/>
        </w:rPr>
        <w:t>28</w:t>
      </w:r>
      <w:r>
        <w:rPr>
          <w:rFonts w:ascii="Calibri" w:hAnsi="Calibri" w:cs="Calibri"/>
          <w:sz w:val="28"/>
          <w:szCs w:val="28"/>
          <w:rtl/>
        </w:rPr>
        <w:t>ة العربية، وفيهم أكاديميون أوربيون وأمريكيون وصينيون وآسيويون وافارقة، وذلك في ظلال الجامعات المهتمة بالدراسات الإنسانية والتاريخية واللغوية، وقد استطاعوا أن ينصبوا جسوراً مهمة من التواصل الحضاري بين العرب والعالم.</w:t>
      </w:r>
    </w:p>
    <w:p w14:paraId="41BAAA23"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وسنقدم في هذه الدراسة طرفاً من أهم هؤلاء الباحثين وذلك في سياق ما نقوم به في فريق حماية اللغة العربية لرصد عطاءاتهم وجهودهم واستثمار جسور التواصل التي نصبوها لجسـر ما بين الحضارة العربية والحضارات العالمية.</w:t>
      </w:r>
    </w:p>
    <w:p w14:paraId="33EF0DE9" w14:textId="77777777" w:rsidR="00864279"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 xml:space="preserve"> وعلينا الاعتراف أولاً بأن الروح المتوثبة التي دفعت أعلام الاستشـراق الأول للمغامرة والاكتشاف وبالتالي لتعلم العربية و</w:t>
      </w:r>
      <w:r w:rsidR="00187A95">
        <w:rPr>
          <w:rFonts w:ascii="Calibri" w:hAnsi="Calibri" w:cs="Calibri" w:hint="cs"/>
          <w:sz w:val="28"/>
          <w:szCs w:val="28"/>
          <w:rtl/>
        </w:rPr>
        <w:t>إ</w:t>
      </w:r>
      <w:r>
        <w:rPr>
          <w:rFonts w:ascii="Calibri" w:hAnsi="Calibri" w:cs="Calibri"/>
          <w:sz w:val="28"/>
          <w:szCs w:val="28"/>
          <w:rtl/>
        </w:rPr>
        <w:t xml:space="preserve">تقانها لم تعد متوفرة، </w:t>
      </w:r>
      <w:r w:rsidR="00F108E3">
        <w:rPr>
          <w:rFonts w:ascii="Calibri" w:hAnsi="Calibri" w:cs="Calibri" w:hint="cs"/>
          <w:sz w:val="28"/>
          <w:szCs w:val="28"/>
          <w:rtl/>
        </w:rPr>
        <w:t xml:space="preserve">حيث تكفلت التكنولوجيا بتقريب المسافات ونشر الوثائق والتواصل المعرفي بشكل مذهل، الأمر الذي جعل كثيراً من العناء </w:t>
      </w:r>
      <w:r w:rsidR="007769F5">
        <w:rPr>
          <w:rFonts w:ascii="Calibri" w:hAnsi="Calibri" w:cs="Calibri" w:hint="cs"/>
          <w:sz w:val="28"/>
          <w:szCs w:val="28"/>
          <w:rtl/>
        </w:rPr>
        <w:t xml:space="preserve">بغير معنى، كذلك فإن الترجمة التي توفرها التكنولوجيا قضت على كثير من الدوافع والحوافز بتعلم اللغة العربية، </w:t>
      </w:r>
      <w:r w:rsidR="00864279">
        <w:rPr>
          <w:rFonts w:ascii="Calibri" w:hAnsi="Calibri" w:cs="Calibri" w:hint="cs"/>
          <w:sz w:val="28"/>
          <w:szCs w:val="28"/>
          <w:rtl/>
        </w:rPr>
        <w:t>حيث تتوفر البدائل المتعددة، وبشكل يحقق الغرض العلمي المطلوب.</w:t>
      </w:r>
    </w:p>
    <w:p w14:paraId="311DCC8B" w14:textId="5245DA49" w:rsidR="006B718D" w:rsidRDefault="00864279" w:rsidP="00864279">
      <w:pPr>
        <w:pStyle w:val="NormalWeb"/>
        <w:bidi/>
        <w:spacing w:before="300" w:beforeAutospacing="0" w:after="240" w:afterAutospacing="0"/>
        <w:jc w:val="lowKashida"/>
        <w:rPr>
          <w:rFonts w:ascii="Calibri" w:hAnsi="Calibri" w:cs="Calibri"/>
          <w:sz w:val="28"/>
          <w:szCs w:val="28"/>
          <w:rtl/>
        </w:rPr>
      </w:pPr>
      <w:r>
        <w:rPr>
          <w:rFonts w:ascii="Calibri" w:hAnsi="Calibri" w:cs="Calibri" w:hint="cs"/>
          <w:sz w:val="28"/>
          <w:szCs w:val="28"/>
          <w:rtl/>
        </w:rPr>
        <w:t xml:space="preserve">ومن جانب آخر </w:t>
      </w:r>
      <w:r w:rsidR="006B718D">
        <w:rPr>
          <w:rFonts w:ascii="Calibri" w:hAnsi="Calibri" w:cs="Calibri"/>
          <w:sz w:val="28"/>
          <w:szCs w:val="28"/>
          <w:rtl/>
        </w:rPr>
        <w:t>فقد كان الاستشـراق هدفاً سياسياً وعسكرياً في بعض الأحيان إلى جانب كونه هدفاً ثقافياً، ويمكن القول إن تطور القانون الدولي ونظم الأمم المتحدة قد أفرغ الاستشـراق السياسي من مضمونه، وباتت السفارات تقوم بهذا الدور بشكل أكثر منهجية وقانونية، وانحسر الاستشـراق إلى رتبة النشاط الثقافي والمعرفي، وبذلك فإن موارده التي كانت تتوفر له في الماضي انكفأت إلى حد بعيد، وبات الاستشـراق يتحمل أعباء نفسه ويستفيد من المبالغ المرصودة للنشاط العلمي والبحثي وهي دون شك أقل بكثير مما ترصده الدول عادة لنشاطها السياسي والاستخباراتي والعسكري.</w:t>
      </w:r>
    </w:p>
    <w:p w14:paraId="5F3CC371" w14:textId="670366F2"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 xml:space="preserve">ومع ذلك </w:t>
      </w:r>
      <w:r w:rsidR="00E819E4">
        <w:rPr>
          <w:rFonts w:ascii="Calibri" w:hAnsi="Calibri" w:cs="Calibri" w:hint="cs"/>
          <w:sz w:val="28"/>
          <w:szCs w:val="28"/>
          <w:rtl/>
        </w:rPr>
        <w:t>فلا ينبغي أن</w:t>
      </w:r>
      <w:r>
        <w:rPr>
          <w:rFonts w:ascii="Calibri" w:hAnsi="Calibri" w:cs="Calibri"/>
          <w:sz w:val="28"/>
          <w:szCs w:val="28"/>
          <w:rtl/>
        </w:rPr>
        <w:t xml:space="preserve"> يفهم من هذا الكلام </w:t>
      </w:r>
      <w:r w:rsidR="001E1A7F">
        <w:rPr>
          <w:rFonts w:ascii="Calibri" w:hAnsi="Calibri" w:cs="Calibri" w:hint="cs"/>
          <w:sz w:val="28"/>
          <w:szCs w:val="28"/>
          <w:rtl/>
        </w:rPr>
        <w:t>أن</w:t>
      </w:r>
      <w:r>
        <w:rPr>
          <w:rFonts w:ascii="Calibri" w:hAnsi="Calibri" w:cs="Calibri"/>
          <w:sz w:val="28"/>
          <w:szCs w:val="28"/>
          <w:rtl/>
        </w:rPr>
        <w:t xml:space="preserve"> الاستشـراق مؤامرة على شعوب الشـرق، بل هو في الواقع نشاط علمي ومعرفي، ولكن من الطبيعي أن تستخدمه الدول ليقوم بما تقوم به السفارات اليوم، وليس ذلك </w:t>
      </w:r>
      <w:r>
        <w:rPr>
          <w:rFonts w:ascii="Calibri" w:hAnsi="Calibri" w:cs="Calibri"/>
          <w:sz w:val="28"/>
          <w:szCs w:val="28"/>
          <w:rtl/>
        </w:rPr>
        <w:lastRenderedPageBreak/>
        <w:t>بالضـرورة عدواناً على الشعوب أو م</w:t>
      </w:r>
      <w:r>
        <w:rPr>
          <w:rFonts w:ascii="Calibri" w:hAnsi="Calibri" w:cs="Calibri"/>
          <w:sz w:val="28"/>
          <w:szCs w:val="28"/>
          <w:rtl/>
          <w:lang w:bidi="ar-AE"/>
        </w:rPr>
        <w:t>ك</w:t>
      </w:r>
      <w:r>
        <w:rPr>
          <w:rFonts w:ascii="Calibri" w:hAnsi="Calibri" w:cs="Calibri"/>
          <w:sz w:val="28"/>
          <w:szCs w:val="28"/>
          <w:rtl/>
        </w:rPr>
        <w:t>راً بها ، بقدر ما هو عملية تخادم بين البعثات العلمية أو التبشيرية وبين الحاجات الوطنية للدول التي ترسلهم.</w:t>
      </w:r>
    </w:p>
    <w:p w14:paraId="3922A2D0" w14:textId="136D2E34"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ولكن النقطة التي أود التركيز عليها هي أن الاستشـراق اليوم أو الاستعراب كما يسميه المستش</w:t>
      </w:r>
      <w:r w:rsidR="002C1E8C">
        <w:rPr>
          <w:rFonts w:ascii="Calibri" w:hAnsi="Calibri" w:cs="Calibri" w:hint="cs"/>
          <w:sz w:val="28"/>
          <w:szCs w:val="28"/>
          <w:rtl/>
        </w:rPr>
        <w:t>ـ</w:t>
      </w:r>
      <w:r>
        <w:rPr>
          <w:rFonts w:ascii="Calibri" w:hAnsi="Calibri" w:cs="Calibri"/>
          <w:sz w:val="28"/>
          <w:szCs w:val="28"/>
          <w:rtl/>
        </w:rPr>
        <w:t xml:space="preserve">رقون الإسبان </w:t>
      </w:r>
      <w:r>
        <w:rPr>
          <w:sz w:val="28"/>
          <w:szCs w:val="28"/>
          <w:rtl/>
        </w:rPr>
        <w:footnoteReference w:id="9"/>
      </w:r>
      <w:r>
        <w:rPr>
          <w:rFonts w:ascii="Calibri" w:hAnsi="Calibri" w:cs="Calibri"/>
          <w:sz w:val="28"/>
          <w:szCs w:val="28"/>
          <w:rtl/>
        </w:rPr>
        <w:t xml:space="preserve"> هو عمل نبيل وهو أكثر صلة بالمعرفة والعلم وأقل تهمة وريبة من الاستشراق القديم</w:t>
      </w:r>
      <w:r w:rsidR="001E1A7F">
        <w:rPr>
          <w:rFonts w:ascii="Calibri" w:hAnsi="Calibri" w:cs="Calibri" w:hint="cs"/>
          <w:sz w:val="28"/>
          <w:szCs w:val="28"/>
          <w:rtl/>
        </w:rPr>
        <w:t xml:space="preserve">، وقد فقد الحوافز التي كانت تقدمها الدول بسخاء حيث تم تحويل هذه الأموال للسفارات </w:t>
      </w:r>
      <w:r w:rsidR="0088024D">
        <w:rPr>
          <w:rFonts w:ascii="Calibri" w:hAnsi="Calibri" w:cs="Calibri" w:hint="cs"/>
          <w:sz w:val="28"/>
          <w:szCs w:val="28"/>
          <w:rtl/>
        </w:rPr>
        <w:t>لتقوم بالدور السياسي والاقتصادي، فيما اقتصر دور المستشرق على الثقافة والمعرفة</w:t>
      </w:r>
      <w:r>
        <w:rPr>
          <w:rFonts w:ascii="Calibri" w:hAnsi="Calibri" w:cs="Calibri"/>
          <w:sz w:val="28"/>
          <w:szCs w:val="28"/>
          <w:rtl/>
        </w:rPr>
        <w:t>.</w:t>
      </w:r>
    </w:p>
    <w:p w14:paraId="00CCDA76"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 xml:space="preserve">ومن المناسب أن نشير هنا إلى عدد من المجلات الأكاديمية والبحثية التي تنشر بالعربية لمؤلفين غير عرب، وتوفر لهم فرصة إظهار إبداعهم وثقافتهم باللغة العربية. وكثير من هذه الهيئات تعمل في إطار المعاهد الدبلوماسية للبلاد العربية أو الجامعات التي تضم كليات متخصصة بالاستشـراق وحضارات الشرق. </w:t>
      </w:r>
    </w:p>
    <w:p w14:paraId="4DE58CA0"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 xml:space="preserve">ومن أفضل المنصات المتاحة لتدوين أبحاث المستعربين مجلة الاستعراب الآسيوي التي يصدرها مركز البحوث والتواصل المعرفي في المملكة العربية السعودية ، وهي مجلة نصف سنوية محكمة يرأس تحريرها يحيى جنيد فيما يرأس الهيئة الاستشارية للمجلة الدكتور تشو </w:t>
      </w:r>
      <w:r>
        <w:rPr>
          <w:rFonts w:ascii="Calibri" w:hAnsi="Calibri" w:cs="Calibri"/>
          <w:sz w:val="28"/>
          <w:szCs w:val="28"/>
          <w:rtl/>
        </w:rPr>
        <w:lastRenderedPageBreak/>
        <w:t>ويه لي، وتهتم بنشر البحوث الخاصة عن الاستعراب لباحثين آسيويين، وقد بدات بالصدور عام 2018م.</w:t>
      </w:r>
      <w:r>
        <w:rPr>
          <w:rStyle w:val="FootnoteReference"/>
          <w:rFonts w:ascii="Calibri" w:eastAsiaTheme="majorEastAsia" w:hAnsi="Calibri" w:cs="Calibri"/>
          <w:sz w:val="28"/>
          <w:szCs w:val="28"/>
          <w:rtl/>
        </w:rPr>
        <w:footnoteReference w:id="10"/>
      </w:r>
    </w:p>
    <w:p w14:paraId="7A50B2F6"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كما يصدر المركز أيضاً مجلة مكاشفات وهي مجلة تعنى بالعلاقات الدولية وتنشر باستمرار بحوثاً علمية لكتاب من الصين واليابان وكوريا وغيرها باللغة العربية، وهي تصدر بشكل فصلي باستمرار منذ 2019</w:t>
      </w:r>
      <w:r>
        <w:rPr>
          <w:rStyle w:val="FootnoteReference"/>
          <w:rFonts w:ascii="Calibri" w:eastAsiaTheme="majorEastAsia" w:hAnsi="Calibri" w:cs="Calibri"/>
          <w:sz w:val="28"/>
          <w:szCs w:val="28"/>
          <w:rtl/>
        </w:rPr>
        <w:footnoteReference w:id="11"/>
      </w:r>
    </w:p>
    <w:p w14:paraId="04EE6EB2"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ومن أبرز المحررين فيها أنج سنج هو مدير معهد الشرق الأوسط في جامعة سنغافوره الوطنية وآندي هاديانتو من أندنوسيا وقد نشر له مركز الملك عبد الله لخدمة اللغة العربية في السعودية كتاب دليل مؤسسات اللغة العربية في إندونيسيا، وتشي مينغ  وليو شين لو  وكذلك تشين جي من الصين أيضاً ونامي تسوجي غامي من اليابان، وكاكاجان جان بيكوف من تركمانستان.</w:t>
      </w:r>
    </w:p>
    <w:p w14:paraId="4A1968B9" w14:textId="77777777" w:rsidR="006B718D" w:rsidRDefault="006B718D" w:rsidP="006B718D">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ونشير أيضاً إلى مجلة محكمة يصدرها المركز الإسلامي للدراسات الاستراتيجية في العراق بعنوان دراسات استشـراقية وهي تتناول بالبحث والتحليل دراسة أعمال المستشرقين والمستعربين، ويحرر فيها نخبة من المتخصصين بانتشار العربية في العالم.</w:t>
      </w:r>
    </w:p>
    <w:p w14:paraId="3A6D7678" w14:textId="7505A62B" w:rsidR="007D46C6" w:rsidRDefault="007D46C6" w:rsidP="007D46C6">
      <w:pPr>
        <w:pStyle w:val="NormalWeb"/>
        <w:bidi/>
        <w:spacing w:before="300" w:beforeAutospacing="0" w:after="240" w:afterAutospacing="0"/>
        <w:jc w:val="lowKashida"/>
        <w:rPr>
          <w:rFonts w:ascii="Calibri" w:hAnsi="Calibri" w:cs="Calibri"/>
          <w:sz w:val="28"/>
          <w:szCs w:val="28"/>
          <w:rtl/>
        </w:rPr>
      </w:pPr>
      <w:r>
        <w:rPr>
          <w:rFonts w:ascii="Calibri" w:hAnsi="Calibri" w:cs="Calibri" w:hint="cs"/>
          <w:sz w:val="28"/>
          <w:szCs w:val="28"/>
          <w:rtl/>
        </w:rPr>
        <w:t>وبكل تأكيد يشكل هؤلاء رصيداً مهماً للنشر العربي في الحقل الأكاديمي، نظراً لطبيعة الأبخحاث التي يقومون بها، وتوفرهم على وثائق مهمة في جامعاتهم الغربي</w:t>
      </w:r>
      <w:r w:rsidR="00B35D6D">
        <w:rPr>
          <w:rFonts w:ascii="Calibri" w:hAnsi="Calibri" w:cs="Calibri" w:hint="cs"/>
          <w:sz w:val="28"/>
          <w:szCs w:val="28"/>
          <w:rtl/>
        </w:rPr>
        <w:t>ة.</w:t>
      </w:r>
    </w:p>
    <w:p w14:paraId="760358BB" w14:textId="0F3D179E" w:rsidR="006B718D" w:rsidRDefault="006B718D" w:rsidP="00A748C7">
      <w:pPr>
        <w:pStyle w:val="NormalWeb"/>
        <w:bidi/>
        <w:spacing w:before="300" w:beforeAutospacing="0" w:after="240" w:afterAutospacing="0"/>
        <w:jc w:val="lowKashida"/>
        <w:rPr>
          <w:rFonts w:ascii="Calibri" w:hAnsi="Calibri" w:cs="Calibri"/>
          <w:sz w:val="28"/>
          <w:szCs w:val="28"/>
          <w:rtl/>
        </w:rPr>
      </w:pPr>
      <w:r>
        <w:rPr>
          <w:rFonts w:ascii="Calibri" w:hAnsi="Calibri" w:cs="Calibri"/>
          <w:sz w:val="28"/>
          <w:szCs w:val="28"/>
          <w:rtl/>
        </w:rPr>
        <w:t>وسأكتفي بس</w:t>
      </w:r>
      <w:r w:rsidR="002C1E8C">
        <w:rPr>
          <w:rFonts w:ascii="Calibri" w:hAnsi="Calibri" w:cs="Calibri" w:hint="cs"/>
          <w:sz w:val="28"/>
          <w:szCs w:val="28"/>
          <w:rtl/>
        </w:rPr>
        <w:t>ـ</w:t>
      </w:r>
      <w:r>
        <w:rPr>
          <w:rFonts w:ascii="Calibri" w:hAnsi="Calibri" w:cs="Calibri"/>
          <w:sz w:val="28"/>
          <w:szCs w:val="28"/>
          <w:rtl/>
        </w:rPr>
        <w:t xml:space="preserve">رد عدد من الأسماء المهمة </w:t>
      </w:r>
      <w:r w:rsidR="00A748C7">
        <w:rPr>
          <w:rFonts w:ascii="Calibri" w:hAnsi="Calibri" w:cs="Calibri"/>
          <w:sz w:val="28"/>
          <w:szCs w:val="28"/>
          <w:rtl/>
        </w:rPr>
        <w:t>من الأعلام الذين ينشرون بالعربية في جامعات غربية</w:t>
      </w:r>
      <w:r w:rsidR="00A748C7">
        <w:rPr>
          <w:rFonts w:ascii="Calibri" w:hAnsi="Calibri" w:cs="Calibri" w:hint="cs"/>
          <w:sz w:val="28"/>
          <w:szCs w:val="28"/>
          <w:rtl/>
        </w:rPr>
        <w:t xml:space="preserve">، </w:t>
      </w:r>
      <w:r>
        <w:rPr>
          <w:rFonts w:ascii="Calibri" w:hAnsi="Calibri" w:cs="Calibri"/>
          <w:sz w:val="28"/>
          <w:szCs w:val="28"/>
          <w:rtl/>
        </w:rPr>
        <w:t xml:space="preserve">وقد أفردت تفاصيل بحوثهم العلمية في </w:t>
      </w:r>
      <w:r>
        <w:rPr>
          <w:rFonts w:ascii="Calibri" w:hAnsi="Calibri" w:cs="Calibri"/>
          <w:sz w:val="28"/>
          <w:szCs w:val="28"/>
          <w:rtl/>
        </w:rPr>
        <w:lastRenderedPageBreak/>
        <w:t>دراسة مستقلة</w:t>
      </w:r>
      <w:r w:rsidR="00712DF0">
        <w:rPr>
          <w:rStyle w:val="FootnoteReference"/>
          <w:rFonts w:ascii="Calibri" w:hAnsi="Calibri" w:cs="Calibri"/>
          <w:sz w:val="28"/>
          <w:szCs w:val="28"/>
          <w:rtl/>
        </w:rPr>
        <w:footnoteReference w:id="12"/>
      </w:r>
      <w:r>
        <w:rPr>
          <w:rFonts w:ascii="Calibri" w:hAnsi="Calibri" w:cs="Calibri"/>
          <w:sz w:val="28"/>
          <w:szCs w:val="28"/>
          <w:rtl/>
        </w:rPr>
        <w:t>، ومنهم</w:t>
      </w:r>
      <w:r w:rsidR="00AD0953">
        <w:rPr>
          <w:rFonts w:ascii="Calibri" w:hAnsi="Calibri" w:cs="Calibri" w:hint="cs"/>
          <w:sz w:val="28"/>
          <w:szCs w:val="28"/>
          <w:rtl/>
        </w:rPr>
        <w:t xml:space="preserve"> </w:t>
      </w:r>
      <w:r w:rsidR="002C1E8C" w:rsidRPr="000C68DE">
        <w:rPr>
          <w:rFonts w:ascii="Calibri" w:hAnsi="Calibri" w:cs="Calibri"/>
          <w:sz w:val="28"/>
          <w:szCs w:val="28"/>
          <w:rtl/>
        </w:rPr>
        <w:t>المستشرقة الألمانية آنا ماري</w:t>
      </w:r>
      <w:r w:rsidR="002C1E8C" w:rsidRPr="000C68DE">
        <w:rPr>
          <w:rFonts w:ascii="Calibri" w:hAnsi="Calibri" w:cs="Calibri"/>
          <w:sz w:val="28"/>
          <w:szCs w:val="28"/>
        </w:rPr>
        <w:t xml:space="preserve"> </w:t>
      </w:r>
      <w:r w:rsidR="001A1CEE">
        <w:rPr>
          <w:rFonts w:ascii="Calibri" w:hAnsi="Calibri" w:cs="Calibri" w:hint="cs"/>
          <w:sz w:val="28"/>
          <w:szCs w:val="28"/>
          <w:rtl/>
        </w:rPr>
        <w:t xml:space="preserve"> </w:t>
      </w:r>
      <w:r w:rsidR="00047739">
        <w:rPr>
          <w:rFonts w:ascii="Calibri" w:hAnsi="Calibri" w:cs="Calibri" w:hint="cs"/>
          <w:sz w:val="28"/>
          <w:szCs w:val="28"/>
          <w:rtl/>
        </w:rPr>
        <w:t>شميل و</w:t>
      </w:r>
      <w:r w:rsidR="002C1E8C" w:rsidRPr="000C68DE">
        <w:rPr>
          <w:rFonts w:ascii="Calibri" w:hAnsi="Calibri" w:cs="Calibri" w:hint="cs"/>
          <w:sz w:val="28"/>
          <w:szCs w:val="28"/>
          <w:rtl/>
        </w:rPr>
        <w:t xml:space="preserve">هي </w:t>
      </w:r>
      <w:r w:rsidR="00047739">
        <w:rPr>
          <w:rFonts w:ascii="Calibri" w:hAnsi="Calibri" w:cs="Calibri" w:hint="cs"/>
          <w:sz w:val="28"/>
          <w:szCs w:val="28"/>
          <w:rtl/>
        </w:rPr>
        <w:t xml:space="preserve">من </w:t>
      </w:r>
      <w:r w:rsidR="002C1E8C">
        <w:rPr>
          <w:rFonts w:ascii="Calibri" w:hAnsi="Calibri" w:cs="Calibri"/>
          <w:sz w:val="28"/>
          <w:szCs w:val="28"/>
          <w:rtl/>
        </w:rPr>
        <w:t>أشهر الباحثين الألمان اختصاصاً وشغفاً باللغة العربية، وقد حصلت على الدكتوراه مرتين في اختصاصات تتصل بالأدب العربي وتاريخه، والشوق الصوفي، وقد ترجمت مقدمة ابن خلدون للألمانية كما ترجمت أعمالاً كثيرة، وقد ترجمت آنا ماري شميل عدداً من الأعمال العربية إلى اللغة الألمانية</w:t>
      </w:r>
      <w:r w:rsidR="002C1E8C">
        <w:rPr>
          <w:rFonts w:ascii="Calibri" w:hAnsi="Calibri" w:cs="Calibri" w:hint="cs"/>
          <w:sz w:val="28"/>
          <w:szCs w:val="28"/>
          <w:rtl/>
        </w:rPr>
        <w:t>. و</w:t>
      </w:r>
      <w:r w:rsidR="00A748C7">
        <w:rPr>
          <w:rFonts w:ascii="Calibri" w:hAnsi="Calibri" w:cs="Calibri" w:hint="cs"/>
          <w:sz w:val="28"/>
          <w:szCs w:val="28"/>
          <w:rtl/>
        </w:rPr>
        <w:t xml:space="preserve"> </w:t>
      </w:r>
      <w:r w:rsidR="00AD0953">
        <w:rPr>
          <w:rFonts w:ascii="Calibri" w:hAnsi="Calibri" w:cs="Calibri" w:hint="cs"/>
          <w:sz w:val="28"/>
          <w:szCs w:val="28"/>
          <w:rtl/>
        </w:rPr>
        <w:t>جورج غريغوري</w:t>
      </w:r>
      <w:r w:rsidR="00470A36">
        <w:rPr>
          <w:rFonts w:ascii="Calibri" w:hAnsi="Calibri" w:cs="Calibri" w:hint="cs"/>
          <w:sz w:val="28"/>
          <w:szCs w:val="28"/>
          <w:rtl/>
        </w:rPr>
        <w:t xml:space="preserve"> </w:t>
      </w:r>
      <w:r w:rsidR="00470A36">
        <w:rPr>
          <w:rFonts w:ascii="Calibri" w:hAnsi="Calibri" w:cs="Calibri"/>
          <w:sz w:val="28"/>
          <w:szCs w:val="28"/>
          <w:rtl/>
        </w:rPr>
        <w:t>الذي يترأس  معهد الدراسات العربية في جامعة بخارست، وهو معروف على نطاق واسع في أوروبا كواحد من أبرز الأكاديميين الذين أتقنوا العربية إتقاناً تاماً وعكفوا على ترجمة الأعمال العربية إلى الرومانية والأعمال الرومانية إلى العربية</w:t>
      </w:r>
      <w:r w:rsidR="00470A36">
        <w:rPr>
          <w:rFonts w:ascii="Calibri" w:hAnsi="Calibri" w:cs="Calibri" w:hint="cs"/>
          <w:sz w:val="28"/>
          <w:szCs w:val="28"/>
          <w:rtl/>
        </w:rPr>
        <w:t>، ود. هارتمو</w:t>
      </w:r>
      <w:r w:rsidR="00824F5A">
        <w:rPr>
          <w:rFonts w:ascii="Calibri" w:hAnsi="Calibri" w:cs="Calibri" w:hint="cs"/>
          <w:sz w:val="28"/>
          <w:szCs w:val="28"/>
          <w:rtl/>
        </w:rPr>
        <w:t xml:space="preserve">ت فاندريتش وقد ترجم أكثر من سبعين عنواناً من </w:t>
      </w:r>
      <w:r w:rsidR="00DF3571">
        <w:rPr>
          <w:rFonts w:ascii="Calibri" w:hAnsi="Calibri" w:cs="Calibri" w:hint="cs"/>
          <w:sz w:val="28"/>
          <w:szCs w:val="28"/>
          <w:rtl/>
        </w:rPr>
        <w:t>الأدب العربي المعاصر إلى الألمانية، و</w:t>
      </w:r>
      <w:r>
        <w:rPr>
          <w:rFonts w:ascii="Calibri" w:hAnsi="Calibri" w:cs="Calibri"/>
          <w:sz w:val="28"/>
          <w:szCs w:val="28"/>
          <w:rtl/>
        </w:rPr>
        <w:t xml:space="preserve"> د. جونتر أورت من ألمانيا وقد نشر في جامعة برلين موسوعة الشعر الفلسطيني، وكذلك ساندرا هتزل من ألمانيا، ونشو ويه لي وهو إمام العربية في الصين وتلامذته اليوم يملؤون الجامعات الصينية، وهو رئيس هيئة التحرير في مجلة الاستعراب الآسيوي التي تصدر من السعودية، وكذلك ريسو توكوناغا اليابانية المتخصصة في دراسات الأديان، وياكو هامنين أنتيلا الذي ترجم القرآن الكريم إلى اللغة الفنلندية، وهناك أكثر من اربعين آخرين باتوا أعلاماً ينشـرون بالعربية في جامعات أوروبية ويابانية وصينية وكورية.</w:t>
      </w:r>
    </w:p>
    <w:p w14:paraId="796FF823" w14:textId="77777777" w:rsidR="006B718D" w:rsidRDefault="006B718D" w:rsidP="006B718D">
      <w:pPr>
        <w:pStyle w:val="NormalWeb"/>
        <w:bidi/>
        <w:jc w:val="lowKashida"/>
        <w:rPr>
          <w:rFonts w:ascii="Calibri" w:hAnsi="Calibri" w:cs="Calibri"/>
          <w:sz w:val="28"/>
          <w:szCs w:val="28"/>
          <w:rtl/>
        </w:rPr>
      </w:pPr>
      <w:r>
        <w:rPr>
          <w:rFonts w:ascii="Calibri" w:hAnsi="Calibri" w:cs="Calibri"/>
          <w:sz w:val="28"/>
          <w:szCs w:val="28"/>
          <w:rtl/>
        </w:rPr>
        <w:t>وقد تعمدنا أن تكون الأمثلة من الدول غير الإسلامية، حيث يكون تعلم العربية وإتقانها تكليفاً قاسياً وجهداً مميزاً، ولو أردنا أن نسوق الأمثلة من العالم الإسلامي على إتقان العربية فنحن أمام ألوف الباحثين والأدباء والكتاب في الهند وباكستان وأندنوسيا وماليزيا وتركيا وإيران ونيجيريا، حيث يعيش ثلاثة أرباع المسلمين خارج الوطن العربي، ويكون تعلم العربية عبادة وطاعة وصلاة يؤديها كل مسلم، ونشير هنا إلى أن 19 مجلة تنشر بالعربية من المجلات المصنفة في سكوباس لا تطبع في الوطن العربي، ومنها 4 في أندنوسيا و3 في إيران ومجلة في ماليزيا وعشرة في هولندا.</w:t>
      </w:r>
    </w:p>
    <w:p w14:paraId="57F359E2" w14:textId="77777777" w:rsidR="00CC415C" w:rsidRDefault="006B718D" w:rsidP="00B22FC9">
      <w:pPr>
        <w:pStyle w:val="NormalWeb"/>
        <w:bidi/>
        <w:spacing w:before="300" w:beforeAutospacing="0" w:after="240" w:afterAutospacing="0"/>
        <w:jc w:val="lowKashida"/>
        <w:rPr>
          <w:rFonts w:ascii="Calibri" w:hAnsi="Calibri" w:cs="Calibri"/>
          <w:sz w:val="28"/>
          <w:szCs w:val="28"/>
          <w:rtl/>
          <w:lang w:bidi="ar-AE"/>
        </w:rPr>
      </w:pPr>
      <w:r>
        <w:rPr>
          <w:rFonts w:ascii="Calibri" w:hAnsi="Calibri" w:cs="Calibri"/>
          <w:sz w:val="28"/>
          <w:szCs w:val="28"/>
          <w:rtl/>
        </w:rPr>
        <w:lastRenderedPageBreak/>
        <w:t>إن غياب اللغة العربية عن النشر الأكاديمي المحكم يعتبر تحدياً حقيقياً، فقد قامت هذه اللغة تاريخياً بريادة الحضارة الإنسانية، وتمكنت من نقل العلوم والمعارف خلال العصور الوسطى وإغنائها وإثرائها، وإن غياب هذه اللغة عن دورها التاريخي لا يعتبر تغييباً للعرب فحسب، بل هو خلل في سياق الحضارة الإنسانية، واغتيال لتنوعها وثرائها، ومن المؤلم أن اللغة التي تصنف في الأمم الأمم المتحدة رسمياً لغة سادسة، تصنف اليوم في مجلات البحث العلمي المصنفة</w:t>
      </w:r>
      <w:r>
        <w:rPr>
          <w:rFonts w:ascii="Calibri" w:hAnsi="Calibri" w:cs="Calibri"/>
          <w:sz w:val="28"/>
          <w:szCs w:val="28"/>
        </w:rPr>
        <w:t xml:space="preserve"> </w:t>
      </w:r>
      <w:r w:rsidR="0093350A">
        <w:rPr>
          <w:rFonts w:ascii="Calibri" w:hAnsi="Calibri" w:cs="Calibri" w:hint="cs"/>
          <w:sz w:val="28"/>
          <w:szCs w:val="28"/>
          <w:rtl/>
        </w:rPr>
        <w:t xml:space="preserve">في سكوباس </w:t>
      </w:r>
      <w:r>
        <w:rPr>
          <w:rFonts w:ascii="Calibri" w:hAnsi="Calibri" w:cs="Calibri"/>
          <w:sz w:val="28"/>
          <w:szCs w:val="28"/>
          <w:rtl/>
          <w:lang w:bidi="ar-AE"/>
        </w:rPr>
        <w:t>اللغة الحادية والعش</w:t>
      </w:r>
      <w:r w:rsidR="0093350A">
        <w:rPr>
          <w:rFonts w:ascii="Calibri" w:hAnsi="Calibri" w:cs="Calibri" w:hint="cs"/>
          <w:sz w:val="28"/>
          <w:szCs w:val="28"/>
          <w:rtl/>
          <w:lang w:bidi="ar-AE"/>
        </w:rPr>
        <w:t>ـ</w:t>
      </w:r>
      <w:r>
        <w:rPr>
          <w:rFonts w:ascii="Calibri" w:hAnsi="Calibri" w:cs="Calibri"/>
          <w:sz w:val="28"/>
          <w:szCs w:val="28"/>
          <w:rtl/>
          <w:lang w:bidi="ar-AE"/>
        </w:rPr>
        <w:t>رين! حيث حلت الانكليزية بالطبع أولاً بواقع 33700 مجلة، وتليها الإسبانية 1910 ثم الصينية 802 ثم الفرنسية والألمانية 682 وبلغت المجلات التشيكية 259 مجلة على الرغم من أن الناطقين بها لا يتجاوزون 12 مليوناً فيما لم تتجاوز المجلات العربية 43 مجلة على الرغم من أن عدد الناطقين بها يتجاوز 445 مليوناً!.</w:t>
      </w:r>
    </w:p>
    <w:p w14:paraId="799D074E" w14:textId="70FD8AF7" w:rsidR="00B22FC9" w:rsidRDefault="00CC415C" w:rsidP="00CC415C">
      <w:pPr>
        <w:pStyle w:val="NormalWeb"/>
        <w:bidi/>
        <w:spacing w:before="300" w:beforeAutospacing="0" w:after="240" w:afterAutospacing="0"/>
        <w:jc w:val="lowKashida"/>
        <w:rPr>
          <w:rFonts w:ascii="Calibri" w:hAnsi="Calibri" w:cs="Calibri"/>
          <w:sz w:val="28"/>
          <w:szCs w:val="28"/>
          <w:rtl/>
          <w:lang w:val="en-US" w:bidi="ar-AE"/>
        </w:rPr>
      </w:pPr>
      <w:r>
        <w:rPr>
          <w:rFonts w:ascii="Calibri" w:hAnsi="Calibri" w:cs="Calibri" w:hint="cs"/>
          <w:sz w:val="28"/>
          <w:szCs w:val="28"/>
          <w:rtl/>
          <w:lang w:bidi="ar-AE"/>
        </w:rPr>
        <w:t xml:space="preserve">كما ينبغي أن نشير هنا إلى محاولة </w:t>
      </w:r>
      <w:r w:rsidR="00450017">
        <w:rPr>
          <w:rFonts w:ascii="Calibri" w:hAnsi="Calibri" w:cs="Calibri" w:hint="cs"/>
          <w:sz w:val="28"/>
          <w:szCs w:val="28"/>
          <w:rtl/>
          <w:lang w:bidi="ar-AE"/>
        </w:rPr>
        <w:t>مهمة</w:t>
      </w:r>
      <w:r>
        <w:rPr>
          <w:rFonts w:ascii="Calibri" w:hAnsi="Calibri" w:cs="Calibri" w:hint="cs"/>
          <w:sz w:val="28"/>
          <w:szCs w:val="28"/>
          <w:rtl/>
          <w:lang w:bidi="ar-AE"/>
        </w:rPr>
        <w:t xml:space="preserve"> وهي </w:t>
      </w:r>
      <w:r w:rsidR="0066461F">
        <w:rPr>
          <w:rFonts w:ascii="Calibri" w:hAnsi="Calibri" w:cs="Calibri" w:hint="cs"/>
          <w:sz w:val="28"/>
          <w:szCs w:val="28"/>
          <w:rtl/>
          <w:lang w:bidi="ar-AE"/>
        </w:rPr>
        <w:t>منصة الدوريات العربية التي أطلقها اتحاد الجامعات العربية</w:t>
      </w:r>
      <w:r w:rsidR="00CC7759">
        <w:rPr>
          <w:rFonts w:ascii="Calibri" w:hAnsi="Calibri" w:cs="Calibri" w:hint="cs"/>
          <w:sz w:val="28"/>
          <w:szCs w:val="28"/>
          <w:rtl/>
          <w:lang w:bidi="ar-AE"/>
        </w:rPr>
        <w:t>، وهو هيئة عر</w:t>
      </w:r>
      <w:r w:rsidR="007A7565">
        <w:rPr>
          <w:rFonts w:ascii="Calibri" w:hAnsi="Calibri" w:cs="Calibri" w:hint="cs"/>
          <w:sz w:val="28"/>
          <w:szCs w:val="28"/>
          <w:rtl/>
          <w:lang w:bidi="ar-AE"/>
        </w:rPr>
        <w:t>بية تأسست عام 1964 بمبادرة من جامعة الدول العربية</w:t>
      </w:r>
      <w:r w:rsidR="00287E12">
        <w:rPr>
          <w:rFonts w:ascii="Calibri" w:hAnsi="Calibri" w:cs="Calibri" w:hint="cs"/>
          <w:sz w:val="28"/>
          <w:szCs w:val="28"/>
          <w:rtl/>
          <w:lang w:bidi="ar-AE"/>
        </w:rPr>
        <w:t xml:space="preserve">، ومقرها الدائم في الاسكندرية، </w:t>
      </w:r>
      <w:r w:rsidR="00B5100C">
        <w:rPr>
          <w:rFonts w:ascii="Calibri" w:hAnsi="Calibri" w:cs="Calibri" w:hint="cs"/>
          <w:sz w:val="28"/>
          <w:szCs w:val="28"/>
          <w:rtl/>
          <w:lang w:bidi="ar-AE"/>
        </w:rPr>
        <w:t>و</w:t>
      </w:r>
      <w:r w:rsidR="00461EFF">
        <w:rPr>
          <w:rFonts w:ascii="Calibri" w:hAnsi="Calibri" w:cs="Calibri" w:hint="cs"/>
          <w:sz w:val="28"/>
          <w:szCs w:val="28"/>
          <w:rtl/>
          <w:lang w:bidi="ar-AE"/>
        </w:rPr>
        <w:t>يطلق الاتحاد التصنيف العربي للجامعات</w:t>
      </w:r>
      <w:r w:rsidR="00B511EE">
        <w:rPr>
          <w:rFonts w:ascii="Calibri" w:hAnsi="Calibri" w:cs="Calibri" w:hint="cs"/>
          <w:sz w:val="28"/>
          <w:szCs w:val="28"/>
          <w:rtl/>
          <w:lang w:bidi="ar-AE"/>
        </w:rPr>
        <w:t>، كما أسس مجل</w:t>
      </w:r>
      <w:r w:rsidR="005C4AFE">
        <w:rPr>
          <w:rFonts w:ascii="Calibri" w:hAnsi="Calibri" w:cs="Calibri" w:hint="cs"/>
          <w:sz w:val="28"/>
          <w:szCs w:val="28"/>
          <w:rtl/>
          <w:lang w:bidi="ar-AE"/>
        </w:rPr>
        <w:t xml:space="preserve">س </w:t>
      </w:r>
      <w:r w:rsidR="00B511EE">
        <w:rPr>
          <w:rFonts w:ascii="Calibri" w:hAnsi="Calibri" w:cs="Calibri" w:hint="cs"/>
          <w:sz w:val="28"/>
          <w:szCs w:val="28"/>
          <w:rtl/>
          <w:lang w:bidi="ar-AE"/>
        </w:rPr>
        <w:t xml:space="preserve">ضمان الجودة والاعتماد، </w:t>
      </w:r>
      <w:r w:rsidR="00FC2F85">
        <w:rPr>
          <w:rFonts w:ascii="Calibri" w:hAnsi="Calibri" w:cs="Calibri" w:hint="cs"/>
          <w:sz w:val="28"/>
          <w:szCs w:val="28"/>
          <w:rtl/>
          <w:lang w:bidi="ar-AE"/>
        </w:rPr>
        <w:t>و</w:t>
      </w:r>
      <w:r w:rsidR="00E410D5">
        <w:rPr>
          <w:rFonts w:ascii="Calibri" w:hAnsi="Calibri" w:cs="Calibri" w:hint="cs"/>
          <w:sz w:val="28"/>
          <w:szCs w:val="28"/>
          <w:rtl/>
          <w:lang w:bidi="ar-AE"/>
        </w:rPr>
        <w:t>ي</w:t>
      </w:r>
      <w:r w:rsidR="00FC2F85">
        <w:rPr>
          <w:rFonts w:ascii="Calibri" w:hAnsi="Calibri" w:cs="Calibri" w:hint="cs"/>
          <w:sz w:val="28"/>
          <w:szCs w:val="28"/>
          <w:rtl/>
          <w:lang w:bidi="ar-AE"/>
        </w:rPr>
        <w:t>ضم</w:t>
      </w:r>
      <w:r w:rsidR="00E410D5">
        <w:rPr>
          <w:rFonts w:ascii="Calibri" w:hAnsi="Calibri" w:cs="Calibri" w:hint="cs"/>
          <w:sz w:val="28"/>
          <w:szCs w:val="28"/>
          <w:rtl/>
          <w:lang w:bidi="ar-AE"/>
        </w:rPr>
        <w:t xml:space="preserve"> الاتحاد</w:t>
      </w:r>
      <w:r w:rsidR="00FC2F85">
        <w:rPr>
          <w:rFonts w:ascii="Calibri" w:hAnsi="Calibri" w:cs="Calibri" w:hint="cs"/>
          <w:sz w:val="28"/>
          <w:szCs w:val="28"/>
          <w:rtl/>
          <w:lang w:bidi="ar-AE"/>
        </w:rPr>
        <w:t xml:space="preserve"> 208 جامعات إضافة إلى 115 جامعة أخرى في طور الانضمام، </w:t>
      </w:r>
      <w:r w:rsidR="004E13B0">
        <w:rPr>
          <w:rFonts w:ascii="Calibri" w:hAnsi="Calibri" w:cs="Calibri" w:hint="cs"/>
          <w:sz w:val="28"/>
          <w:szCs w:val="28"/>
          <w:rtl/>
          <w:lang w:bidi="ar-AE"/>
        </w:rPr>
        <w:t>وينتظم في</w:t>
      </w:r>
      <w:r w:rsidR="00E410D5">
        <w:rPr>
          <w:rFonts w:ascii="Calibri" w:hAnsi="Calibri" w:cs="Calibri" w:hint="cs"/>
          <w:sz w:val="28"/>
          <w:szCs w:val="28"/>
          <w:rtl/>
          <w:lang w:bidi="ar-AE"/>
        </w:rPr>
        <w:t xml:space="preserve"> المنصة </w:t>
      </w:r>
      <w:r w:rsidR="00705EED">
        <w:rPr>
          <w:rFonts w:ascii="Calibri" w:hAnsi="Calibri" w:cs="Calibri" w:hint="cs"/>
          <w:sz w:val="28"/>
          <w:szCs w:val="28"/>
          <w:rtl/>
          <w:lang w:bidi="ar-AE"/>
        </w:rPr>
        <w:t>39</w:t>
      </w:r>
      <w:r w:rsidR="004E13B0">
        <w:rPr>
          <w:rFonts w:ascii="Calibri" w:hAnsi="Calibri" w:cs="Calibri" w:hint="cs"/>
          <w:sz w:val="28"/>
          <w:szCs w:val="28"/>
          <w:rtl/>
          <w:lang w:bidi="ar-AE"/>
        </w:rPr>
        <w:t xml:space="preserve"> مجلة أكاديمية مختلفة</w:t>
      </w:r>
      <w:r w:rsidR="002938BF">
        <w:rPr>
          <w:rFonts w:ascii="Calibri" w:hAnsi="Calibri" w:cs="Calibri" w:hint="cs"/>
          <w:sz w:val="28"/>
          <w:szCs w:val="28"/>
          <w:rtl/>
          <w:lang w:bidi="ar-AE"/>
        </w:rPr>
        <w:t xml:space="preserve">، منها 11 مجلة تنشر بالعربية، </w:t>
      </w:r>
      <w:r w:rsidR="0008157E">
        <w:rPr>
          <w:rFonts w:ascii="Calibri" w:hAnsi="Calibri" w:cs="Calibri" w:hint="cs"/>
          <w:sz w:val="28"/>
          <w:szCs w:val="28"/>
          <w:rtl/>
          <w:lang w:bidi="ar-AE"/>
        </w:rPr>
        <w:t xml:space="preserve">ولا شك أن العدد لا زال قليلاً جداً بالمقارنة مع الجامعات </w:t>
      </w:r>
      <w:r w:rsidR="00416D39">
        <w:rPr>
          <w:rFonts w:ascii="Calibri" w:hAnsi="Calibri" w:cs="Calibri" w:hint="cs"/>
          <w:sz w:val="28"/>
          <w:szCs w:val="28"/>
          <w:rtl/>
          <w:lang w:bidi="ar-AE"/>
        </w:rPr>
        <w:t xml:space="preserve">العربية </w:t>
      </w:r>
      <w:r w:rsidR="0008157E">
        <w:rPr>
          <w:rFonts w:ascii="Calibri" w:hAnsi="Calibri" w:cs="Calibri" w:hint="cs"/>
          <w:sz w:val="28"/>
          <w:szCs w:val="28"/>
          <w:rtl/>
          <w:lang w:bidi="ar-AE"/>
        </w:rPr>
        <w:t>التي تنتظم في الاتحاد</w:t>
      </w:r>
      <w:r w:rsidR="00E01421">
        <w:rPr>
          <w:rFonts w:ascii="Calibri" w:hAnsi="Calibri" w:cs="Calibri" w:hint="cs"/>
          <w:sz w:val="28"/>
          <w:szCs w:val="28"/>
          <w:rtl/>
          <w:lang w:bidi="ar-AE"/>
        </w:rPr>
        <w:t xml:space="preserve"> التي تزيد على 300 جامعة كما بيناه</w:t>
      </w:r>
      <w:r w:rsidR="00661683">
        <w:rPr>
          <w:rStyle w:val="FootnoteReference"/>
          <w:rFonts w:ascii="Calibri" w:hAnsi="Calibri" w:cs="Calibri"/>
          <w:sz w:val="28"/>
          <w:szCs w:val="28"/>
          <w:rtl/>
          <w:lang w:bidi="ar-AE"/>
        </w:rPr>
        <w:footnoteReference w:id="13"/>
      </w:r>
    </w:p>
    <w:p w14:paraId="0890B3FF" w14:textId="394687B9" w:rsidR="003C6AA5" w:rsidRDefault="003C6AA5" w:rsidP="003C6AA5">
      <w:pPr>
        <w:pStyle w:val="NormalWeb"/>
        <w:bidi/>
        <w:spacing w:before="300" w:beforeAutospacing="0" w:after="240" w:afterAutospacing="0"/>
        <w:jc w:val="lowKashida"/>
        <w:rPr>
          <w:rFonts w:ascii="Calibri" w:hAnsi="Calibri" w:cs="Calibri"/>
          <w:sz w:val="28"/>
          <w:szCs w:val="28"/>
          <w:rtl/>
          <w:lang w:val="en-US" w:bidi="ar-AE"/>
        </w:rPr>
      </w:pPr>
      <w:r>
        <w:rPr>
          <w:rFonts w:ascii="Calibri" w:hAnsi="Calibri" w:cs="Calibri" w:hint="cs"/>
          <w:sz w:val="28"/>
          <w:szCs w:val="28"/>
          <w:rtl/>
          <w:lang w:val="en-US" w:bidi="ar-AE"/>
        </w:rPr>
        <w:t>وفي السياق نفسه نشير إلى محاولة طموحة قامت بها في لبنان الجمعية الدولية للمجلات العلمية المحكمة</w:t>
      </w:r>
      <w:r w:rsidR="003B3199">
        <w:rPr>
          <w:rFonts w:ascii="Calibri" w:hAnsi="Calibri" w:cs="Calibri" w:hint="cs"/>
          <w:sz w:val="28"/>
          <w:szCs w:val="28"/>
          <w:rtl/>
          <w:lang w:val="en-US" w:bidi="ar-AE"/>
        </w:rPr>
        <w:t xml:space="preserve">، </w:t>
      </w:r>
      <w:r w:rsidR="00824DDC">
        <w:rPr>
          <w:rFonts w:ascii="Calibri" w:hAnsi="Calibri" w:cs="Calibri" w:hint="cs"/>
          <w:sz w:val="28"/>
          <w:szCs w:val="28"/>
          <w:rtl/>
          <w:lang w:val="en-US" w:bidi="ar-AE"/>
        </w:rPr>
        <w:t xml:space="preserve">وقد تأسست 2021 في إطار المجلس الدولي للغة العربية، </w:t>
      </w:r>
      <w:r w:rsidR="003B3199">
        <w:rPr>
          <w:rFonts w:ascii="Calibri" w:hAnsi="Calibri" w:cs="Calibri" w:hint="cs"/>
          <w:sz w:val="28"/>
          <w:szCs w:val="28"/>
          <w:rtl/>
          <w:lang w:val="en-US" w:bidi="ar-AE"/>
        </w:rPr>
        <w:t xml:space="preserve">وقد انتظم فيها </w:t>
      </w:r>
      <w:r w:rsidR="00E01421">
        <w:rPr>
          <w:rFonts w:ascii="Calibri" w:hAnsi="Calibri" w:cs="Calibri" w:hint="cs"/>
          <w:sz w:val="28"/>
          <w:szCs w:val="28"/>
          <w:rtl/>
          <w:lang w:val="en-US" w:bidi="ar-AE"/>
        </w:rPr>
        <w:t>ن</w:t>
      </w:r>
      <w:r w:rsidR="003B3199">
        <w:rPr>
          <w:rFonts w:ascii="Calibri" w:hAnsi="Calibri" w:cs="Calibri" w:hint="cs"/>
          <w:sz w:val="28"/>
          <w:szCs w:val="28"/>
          <w:rtl/>
          <w:lang w:val="en-US" w:bidi="ar-AE"/>
        </w:rPr>
        <w:t xml:space="preserve">حو 300 مجلة علمية عربية محكمة، وقد عقدت مؤتمرها الأول في دبي </w:t>
      </w:r>
      <w:r w:rsidR="00824DDC">
        <w:rPr>
          <w:rFonts w:ascii="Calibri" w:hAnsi="Calibri" w:cs="Calibri" w:hint="cs"/>
          <w:sz w:val="28"/>
          <w:szCs w:val="28"/>
          <w:rtl/>
          <w:lang w:val="en-US" w:bidi="ar-AE"/>
        </w:rPr>
        <w:t>2023</w:t>
      </w:r>
      <w:r w:rsidR="00BA2231">
        <w:rPr>
          <w:rFonts w:ascii="Calibri" w:hAnsi="Calibri" w:cs="Calibri" w:hint="cs"/>
          <w:sz w:val="28"/>
          <w:szCs w:val="28"/>
          <w:rtl/>
          <w:lang w:val="en-US" w:bidi="ar-AE"/>
        </w:rPr>
        <w:t xml:space="preserve"> والجمعية تسعى كما يشير موقعها الرسمي إلى تعزيز مشاركة العرب في النشر الأكاديمي، </w:t>
      </w:r>
      <w:r w:rsidR="00BA2231">
        <w:rPr>
          <w:rFonts w:ascii="Calibri" w:hAnsi="Calibri" w:cs="Calibri" w:hint="cs"/>
          <w:sz w:val="28"/>
          <w:szCs w:val="28"/>
          <w:rtl/>
          <w:lang w:val="en-US" w:bidi="ar-AE"/>
        </w:rPr>
        <w:lastRenderedPageBreak/>
        <w:t>وتوفير الفرص ال</w:t>
      </w:r>
      <w:r w:rsidR="00BC0205">
        <w:rPr>
          <w:rFonts w:ascii="Calibri" w:hAnsi="Calibri" w:cs="Calibri" w:hint="cs"/>
          <w:sz w:val="28"/>
          <w:szCs w:val="28"/>
          <w:rtl/>
          <w:lang w:val="en-US" w:bidi="ar-AE"/>
        </w:rPr>
        <w:t>حقيقية لدعم المجلات العربية في دخول التصنيف الدولي ل</w:t>
      </w:r>
      <w:r w:rsidR="006E3A10">
        <w:rPr>
          <w:rFonts w:ascii="Calibri" w:hAnsi="Calibri" w:cs="Calibri" w:hint="cs"/>
          <w:sz w:val="28"/>
          <w:szCs w:val="28"/>
          <w:rtl/>
          <w:lang w:val="en-US" w:bidi="ar-AE"/>
        </w:rPr>
        <w:t>جودة البحث العلمي و</w:t>
      </w:r>
      <w:r w:rsidR="00BC0205">
        <w:rPr>
          <w:rFonts w:ascii="Calibri" w:hAnsi="Calibri" w:cs="Calibri" w:hint="cs"/>
          <w:sz w:val="28"/>
          <w:szCs w:val="28"/>
          <w:rtl/>
          <w:lang w:val="en-US" w:bidi="ar-AE"/>
        </w:rPr>
        <w:t>معامل التأثير اللغوي.</w:t>
      </w:r>
    </w:p>
    <w:p w14:paraId="41ADB7A5" w14:textId="36D0C647" w:rsidR="000C5B5A" w:rsidRDefault="000C5B5A" w:rsidP="000C5B5A">
      <w:pPr>
        <w:pStyle w:val="NormalWeb"/>
        <w:bidi/>
        <w:spacing w:before="300" w:beforeAutospacing="0" w:after="240" w:afterAutospacing="0"/>
        <w:jc w:val="lowKashida"/>
        <w:rPr>
          <w:rFonts w:ascii="Calibri" w:hAnsi="Calibri" w:cs="Calibri"/>
          <w:sz w:val="28"/>
          <w:szCs w:val="28"/>
          <w:rtl/>
          <w:lang w:val="en-US" w:bidi="ar-AE"/>
        </w:rPr>
      </w:pPr>
      <w:r>
        <w:rPr>
          <w:rFonts w:ascii="Calibri" w:hAnsi="Calibri" w:cs="Calibri" w:hint="cs"/>
          <w:sz w:val="28"/>
          <w:szCs w:val="28"/>
          <w:rtl/>
          <w:lang w:val="en-US" w:bidi="ar-AE"/>
        </w:rPr>
        <w:t>إن إحياء النشر الأكاديمي باللغة العربية يعتبر مسؤولية حضارية وإنسانية في المقام الأول، وهو مسؤولية دينية وقومية أيضا</w:t>
      </w:r>
      <w:r w:rsidR="002A2CCB">
        <w:rPr>
          <w:rFonts w:ascii="Calibri" w:hAnsi="Calibri" w:cs="Calibri" w:hint="cs"/>
          <w:sz w:val="28"/>
          <w:szCs w:val="28"/>
          <w:rtl/>
          <w:lang w:val="en-US" w:bidi="ar-AE"/>
        </w:rPr>
        <w:t xml:space="preserve">ً، وهي حقيقة تحدث عنها فلاسفة الحضارة في الغرب والشرق ونورد على سبيل </w:t>
      </w:r>
      <w:r w:rsidR="00DB7E55">
        <w:rPr>
          <w:rFonts w:ascii="Calibri" w:hAnsi="Calibri" w:cs="Calibri" w:hint="cs"/>
          <w:sz w:val="28"/>
          <w:szCs w:val="28"/>
          <w:rtl/>
          <w:lang w:val="en-US" w:bidi="ar-AE"/>
        </w:rPr>
        <w:t>ال</w:t>
      </w:r>
      <w:r w:rsidR="002A2CCB">
        <w:rPr>
          <w:rFonts w:ascii="Calibri" w:hAnsi="Calibri" w:cs="Calibri" w:hint="cs"/>
          <w:sz w:val="28"/>
          <w:szCs w:val="28"/>
          <w:rtl/>
          <w:lang w:val="en-US" w:bidi="ar-AE"/>
        </w:rPr>
        <w:t xml:space="preserve">إشارة ما نادى به المؤرخ </w:t>
      </w:r>
      <w:r w:rsidR="004C5DBC">
        <w:rPr>
          <w:rFonts w:ascii="Calibri" w:hAnsi="Calibri" w:cs="Calibri" w:hint="cs"/>
          <w:sz w:val="28"/>
          <w:szCs w:val="28"/>
          <w:rtl/>
          <w:lang w:val="en-US" w:bidi="ar-AE"/>
        </w:rPr>
        <w:t>الكبير غوستاف لوبون في كتابه</w:t>
      </w:r>
      <w:r w:rsidR="00B2358E">
        <w:rPr>
          <w:rFonts w:ascii="Calibri" w:hAnsi="Calibri" w:cs="Calibri" w:hint="cs"/>
          <w:sz w:val="28"/>
          <w:szCs w:val="28"/>
          <w:rtl/>
          <w:lang w:val="en-US" w:bidi="ar-AE"/>
        </w:rPr>
        <w:t xml:space="preserve"> المفصل حضارة العرب</w:t>
      </w:r>
      <w:r w:rsidR="004C5DBC">
        <w:rPr>
          <w:rFonts w:ascii="Calibri" w:hAnsi="Calibri" w:cs="Calibri" w:hint="cs"/>
          <w:sz w:val="28"/>
          <w:szCs w:val="28"/>
          <w:rtl/>
          <w:lang w:val="en-US" w:bidi="ar-AE"/>
        </w:rPr>
        <w:t xml:space="preserve">   </w:t>
      </w:r>
      <w:r w:rsidR="0064581D">
        <w:rPr>
          <w:rFonts w:ascii="Calibri" w:hAnsi="Calibri" w:cs="Calibri" w:hint="cs"/>
          <w:sz w:val="28"/>
          <w:szCs w:val="28"/>
          <w:rtl/>
          <w:lang w:val="en-US" w:bidi="ar-AE"/>
        </w:rPr>
        <w:t xml:space="preserve">"لقد أنجز العرب في ثلاثة قرون أكثر مما أنجزه الإغريق </w:t>
      </w:r>
      <w:r w:rsidR="0075418C">
        <w:rPr>
          <w:rFonts w:ascii="Calibri" w:hAnsi="Calibri" w:cs="Calibri" w:hint="cs"/>
          <w:sz w:val="28"/>
          <w:szCs w:val="28"/>
          <w:rtl/>
          <w:lang w:val="en-US" w:bidi="ar-AE"/>
        </w:rPr>
        <w:t xml:space="preserve">في زمن أطول من ذلك بكثير، ... ولم يقتصر شأن العرب على ترقية العلوم بما اكتشفوه </w:t>
      </w:r>
      <w:r w:rsidR="00136D1F">
        <w:rPr>
          <w:rFonts w:ascii="Calibri" w:hAnsi="Calibri" w:cs="Calibri" w:hint="cs"/>
          <w:sz w:val="28"/>
          <w:szCs w:val="28"/>
          <w:rtl/>
          <w:lang w:val="en-US" w:bidi="ar-AE"/>
        </w:rPr>
        <w:t xml:space="preserve">بل بما أقاموا من الجامعات وما ألفوه من الكتب، فكان لهم أعظم الأثر على قيام الحضارة الأوربية، </w:t>
      </w:r>
      <w:r w:rsidR="00913AD1">
        <w:rPr>
          <w:rFonts w:ascii="Calibri" w:hAnsi="Calibri" w:cs="Calibri" w:hint="cs"/>
          <w:sz w:val="28"/>
          <w:szCs w:val="28"/>
          <w:rtl/>
          <w:lang w:val="en-US" w:bidi="ar-AE"/>
        </w:rPr>
        <w:t xml:space="preserve">إن العرب كانوا أساتذة </w:t>
      </w:r>
      <w:r w:rsidR="00973FB5">
        <w:rPr>
          <w:rFonts w:ascii="Calibri" w:hAnsi="Calibri" w:cs="Calibri" w:hint="cs"/>
          <w:sz w:val="28"/>
          <w:szCs w:val="28"/>
          <w:rtl/>
          <w:lang w:val="en-US" w:bidi="ar-AE"/>
        </w:rPr>
        <w:t>الأمم</w:t>
      </w:r>
      <w:r w:rsidR="00913AD1">
        <w:rPr>
          <w:rFonts w:ascii="Calibri" w:hAnsi="Calibri" w:cs="Calibri" w:hint="cs"/>
          <w:sz w:val="28"/>
          <w:szCs w:val="28"/>
          <w:rtl/>
          <w:lang w:val="en-US" w:bidi="ar-AE"/>
        </w:rPr>
        <w:t xml:space="preserve"> النصرانية لعدة قرون، </w:t>
      </w:r>
      <w:r w:rsidR="004C5DBC">
        <w:rPr>
          <w:rFonts w:ascii="Calibri" w:hAnsi="Calibri" w:cs="Calibri" w:hint="cs"/>
          <w:sz w:val="28"/>
          <w:szCs w:val="28"/>
          <w:rtl/>
          <w:lang w:val="en-US" w:bidi="ar-AE"/>
        </w:rPr>
        <w:t xml:space="preserve"> </w:t>
      </w:r>
      <w:r w:rsidR="00973FB5">
        <w:rPr>
          <w:rFonts w:ascii="Calibri" w:hAnsi="Calibri" w:cs="Calibri" w:hint="cs"/>
          <w:sz w:val="28"/>
          <w:szCs w:val="28"/>
          <w:rtl/>
          <w:lang w:val="en-US" w:bidi="ar-AE"/>
        </w:rPr>
        <w:t>وإننا لم نطلع على علوم اليونان والرومان إلا بفضل العرب، وإن التعليم في جامعاتنا لم يستغن ع</w:t>
      </w:r>
      <w:r w:rsidR="00E936F8">
        <w:rPr>
          <w:rFonts w:ascii="Calibri" w:hAnsi="Calibri" w:cs="Calibri" w:hint="cs"/>
          <w:sz w:val="28"/>
          <w:szCs w:val="28"/>
          <w:rtl/>
          <w:lang w:val="en-US" w:bidi="ar-AE"/>
        </w:rPr>
        <w:t>ما نقل إلى لغاتنا من مؤلفات العرب إلا في الأزمنة الحاضرة"</w:t>
      </w:r>
      <w:r w:rsidR="004C5DBC">
        <w:rPr>
          <w:rFonts w:ascii="Calibri" w:hAnsi="Calibri" w:cs="Calibri" w:hint="cs"/>
          <w:sz w:val="28"/>
          <w:szCs w:val="28"/>
          <w:rtl/>
          <w:lang w:val="en-US" w:bidi="ar-AE"/>
        </w:rPr>
        <w:t xml:space="preserve">  </w:t>
      </w:r>
      <w:r w:rsidR="004C5DBC">
        <w:rPr>
          <w:rStyle w:val="FootnoteReference"/>
          <w:rFonts w:ascii="Calibri" w:hAnsi="Calibri" w:cs="Calibri"/>
          <w:sz w:val="28"/>
          <w:szCs w:val="28"/>
          <w:rtl/>
          <w:lang w:val="en-US" w:bidi="ar-AE"/>
        </w:rPr>
        <w:footnoteReference w:id="14"/>
      </w:r>
      <w:r w:rsidR="002A2CCB">
        <w:rPr>
          <w:rFonts w:ascii="Calibri" w:hAnsi="Calibri" w:cs="Calibri" w:hint="cs"/>
          <w:sz w:val="28"/>
          <w:szCs w:val="28"/>
          <w:rtl/>
          <w:lang w:val="en-US" w:bidi="ar-AE"/>
        </w:rPr>
        <w:t xml:space="preserve"> </w:t>
      </w:r>
    </w:p>
    <w:p w14:paraId="182E2F67" w14:textId="5FBAFFF0" w:rsidR="00B22FC9" w:rsidRDefault="00B22FC9" w:rsidP="00B22FC9">
      <w:pPr>
        <w:bidi/>
        <w:jc w:val="lowKashida"/>
        <w:rPr>
          <w:rFonts w:ascii="Calibri" w:hAnsi="Calibri" w:cs="Calibri"/>
          <w:sz w:val="28"/>
          <w:szCs w:val="28"/>
          <w:rtl/>
          <w:lang w:bidi="ar-AE"/>
        </w:rPr>
      </w:pPr>
      <w:r>
        <w:rPr>
          <w:rFonts w:ascii="Calibri" w:hAnsi="Calibri" w:cs="Calibri"/>
          <w:sz w:val="28"/>
          <w:szCs w:val="28"/>
          <w:rtl/>
          <w:lang w:bidi="ar-AE"/>
        </w:rPr>
        <w:t>و</w:t>
      </w:r>
      <w:r w:rsidR="00E936F8">
        <w:rPr>
          <w:rFonts w:ascii="Calibri" w:hAnsi="Calibri" w:cs="Calibri" w:hint="cs"/>
          <w:sz w:val="28"/>
          <w:szCs w:val="28"/>
          <w:rtl/>
          <w:lang w:bidi="ar-AE"/>
        </w:rPr>
        <w:t xml:space="preserve">في نهاية البحث </w:t>
      </w:r>
      <w:r>
        <w:rPr>
          <w:rFonts w:ascii="Calibri" w:hAnsi="Calibri" w:cs="Calibri"/>
          <w:sz w:val="28"/>
          <w:szCs w:val="28"/>
          <w:rtl/>
          <w:lang w:bidi="ar-AE"/>
        </w:rPr>
        <w:t>تقترح الدراسة جملة من المبادرات الحيوية لإعادة الاعتبار للنشر باللغة العربية، سواء في إطار اللغة الأكاديمية أو في إطار اللغة الأدبية والرسمية والإعلامية.</w:t>
      </w:r>
    </w:p>
    <w:p w14:paraId="3EDD43D5" w14:textId="77777777" w:rsidR="00B22FC9" w:rsidRDefault="00B22FC9" w:rsidP="00B22FC9">
      <w:pPr>
        <w:bidi/>
        <w:jc w:val="lowKashida"/>
        <w:rPr>
          <w:rFonts w:ascii="Calibri" w:hAnsi="Calibri" w:cs="Calibri"/>
          <w:sz w:val="28"/>
          <w:szCs w:val="28"/>
          <w:rtl/>
          <w:lang w:bidi="ar-AE"/>
        </w:rPr>
      </w:pPr>
    </w:p>
    <w:p w14:paraId="208063B8" w14:textId="77777777" w:rsidR="00D72A84" w:rsidRDefault="00D72A84" w:rsidP="00D72A84">
      <w:pPr>
        <w:bidi/>
        <w:jc w:val="lowKashida"/>
        <w:rPr>
          <w:rFonts w:ascii="Calibri" w:hAnsi="Calibri" w:cs="Calibri"/>
          <w:sz w:val="28"/>
          <w:szCs w:val="28"/>
          <w:rtl/>
          <w:lang w:bidi="ar-AE"/>
        </w:rPr>
      </w:pPr>
    </w:p>
    <w:p w14:paraId="1F8A32E0" w14:textId="77777777" w:rsidR="00D72A84" w:rsidRDefault="00D72A84" w:rsidP="00D72A84">
      <w:pPr>
        <w:bidi/>
        <w:jc w:val="lowKashida"/>
        <w:rPr>
          <w:rFonts w:ascii="Calibri" w:hAnsi="Calibri" w:cs="Calibri"/>
          <w:sz w:val="28"/>
          <w:szCs w:val="28"/>
          <w:rtl/>
          <w:lang w:bidi="ar-AE"/>
        </w:rPr>
      </w:pPr>
    </w:p>
    <w:p w14:paraId="73B2D984" w14:textId="77777777" w:rsidR="00D72A84" w:rsidRDefault="00D72A84" w:rsidP="00D72A84">
      <w:pPr>
        <w:bidi/>
        <w:jc w:val="lowKashida"/>
        <w:rPr>
          <w:rFonts w:ascii="Calibri" w:hAnsi="Calibri" w:cs="Calibri"/>
          <w:sz w:val="28"/>
          <w:szCs w:val="28"/>
          <w:rtl/>
          <w:lang w:bidi="ar-AE"/>
        </w:rPr>
      </w:pPr>
    </w:p>
    <w:p w14:paraId="1BEB1DAD" w14:textId="77777777" w:rsidR="00D72A84" w:rsidRDefault="00D72A84" w:rsidP="00D72A84">
      <w:pPr>
        <w:bidi/>
        <w:jc w:val="lowKashida"/>
        <w:rPr>
          <w:rFonts w:ascii="Calibri" w:hAnsi="Calibri" w:cs="Calibri"/>
          <w:sz w:val="28"/>
          <w:szCs w:val="28"/>
          <w:rtl/>
          <w:lang w:bidi="ar-AE"/>
        </w:rPr>
      </w:pPr>
    </w:p>
    <w:p w14:paraId="5B9E5060" w14:textId="77777777" w:rsidR="00D72A84" w:rsidRDefault="00D72A84" w:rsidP="00D72A84">
      <w:pPr>
        <w:bidi/>
        <w:jc w:val="lowKashida"/>
        <w:rPr>
          <w:rFonts w:ascii="Calibri" w:hAnsi="Calibri" w:cs="Calibri"/>
          <w:sz w:val="28"/>
          <w:szCs w:val="28"/>
          <w:lang w:bidi="ar-AE"/>
        </w:rPr>
      </w:pPr>
    </w:p>
    <w:p w14:paraId="03B5C797" w14:textId="77777777" w:rsidR="00D72A84" w:rsidRDefault="00D72A84" w:rsidP="006B718D">
      <w:pPr>
        <w:pStyle w:val="NormalWeb"/>
        <w:bidi/>
        <w:jc w:val="lowKashida"/>
        <w:rPr>
          <w:rFonts w:ascii="Calibri" w:hAnsi="Calibri" w:cs="Calibri"/>
          <w:b/>
          <w:bCs/>
          <w:sz w:val="28"/>
          <w:szCs w:val="28"/>
          <w:rtl/>
        </w:rPr>
      </w:pPr>
    </w:p>
    <w:p w14:paraId="3531C3D3" w14:textId="08DEC0FD" w:rsidR="006B718D" w:rsidRPr="00D72A84" w:rsidRDefault="00D72A84" w:rsidP="00D72A84">
      <w:pPr>
        <w:pStyle w:val="NormalWeb"/>
        <w:bidi/>
        <w:jc w:val="lowKashida"/>
        <w:rPr>
          <w:rFonts w:ascii="Calibri" w:hAnsi="Calibri" w:cs="Calibri"/>
          <w:b/>
          <w:bCs/>
          <w:sz w:val="28"/>
          <w:szCs w:val="28"/>
          <w:rtl/>
        </w:rPr>
      </w:pPr>
      <w:r>
        <w:rPr>
          <w:rFonts w:ascii="Calibri" w:hAnsi="Calibri" w:cs="Calibri" w:hint="cs"/>
          <w:b/>
          <w:bCs/>
          <w:sz w:val="28"/>
          <w:szCs w:val="28"/>
          <w:rtl/>
        </w:rPr>
        <w:t>نتائج البحث</w:t>
      </w:r>
    </w:p>
    <w:p w14:paraId="51324AD8" w14:textId="77777777" w:rsidR="006B718D" w:rsidRDefault="006B718D" w:rsidP="006B718D">
      <w:pPr>
        <w:pStyle w:val="NormalWeb"/>
        <w:numPr>
          <w:ilvl w:val="0"/>
          <w:numId w:val="3"/>
        </w:numPr>
        <w:bidi/>
        <w:jc w:val="lowKashida"/>
        <w:rPr>
          <w:rFonts w:ascii="Calibri" w:hAnsi="Calibri" w:cs="Calibri"/>
          <w:sz w:val="28"/>
          <w:szCs w:val="28"/>
          <w:rtl/>
        </w:rPr>
      </w:pPr>
      <w:r>
        <w:rPr>
          <w:rFonts w:ascii="Calibri" w:hAnsi="Calibri" w:cs="Calibri"/>
          <w:sz w:val="28"/>
          <w:szCs w:val="28"/>
          <w:rtl/>
        </w:rPr>
        <w:t>أكدت هذه الدراسة أن النشر الأكاديمي العلمي بات ينتظم في معايير اتفاقية على المستوى العالمي، وأن وصول المعرفة ونجاحها وترويجها مرهون بالتزام المعايير الدولية الأكاديمية.</w:t>
      </w:r>
    </w:p>
    <w:p w14:paraId="116E2E77" w14:textId="77777777" w:rsidR="006B718D" w:rsidRDefault="006B718D" w:rsidP="006B718D">
      <w:pPr>
        <w:pStyle w:val="NormalWeb"/>
        <w:numPr>
          <w:ilvl w:val="0"/>
          <w:numId w:val="3"/>
        </w:numPr>
        <w:bidi/>
        <w:jc w:val="lowKashida"/>
        <w:rPr>
          <w:rFonts w:ascii="Calibri" w:hAnsi="Calibri" w:cs="Calibri"/>
          <w:sz w:val="28"/>
          <w:szCs w:val="28"/>
          <w:rtl/>
        </w:rPr>
      </w:pPr>
      <w:r>
        <w:rPr>
          <w:rFonts w:ascii="Calibri" w:hAnsi="Calibri" w:cs="Calibri"/>
          <w:sz w:val="28"/>
          <w:szCs w:val="28"/>
          <w:rtl/>
        </w:rPr>
        <w:t>كما أكدت الدراسة أن النشر الأكاديمي باللغة العربية يعاني تهميشاً واضحاً، بسبب غياب المعايير الموضوعية للبحث الأكاديمي أو عدم الاكتراث بالتصنيفات العالمية الأمر الذي انعكس سلباً على واقع النشر الأكاديمي باللغة العربية في المنصات العالمية.</w:t>
      </w:r>
    </w:p>
    <w:p w14:paraId="4AF95795" w14:textId="77777777" w:rsidR="006B718D" w:rsidRDefault="006B718D" w:rsidP="006B718D">
      <w:pPr>
        <w:pStyle w:val="NormalWeb"/>
        <w:numPr>
          <w:ilvl w:val="0"/>
          <w:numId w:val="3"/>
        </w:numPr>
        <w:bidi/>
        <w:jc w:val="lowKashida"/>
        <w:rPr>
          <w:rFonts w:ascii="Calibri" w:hAnsi="Calibri" w:cs="Calibri"/>
          <w:sz w:val="28"/>
          <w:szCs w:val="28"/>
          <w:rtl/>
        </w:rPr>
      </w:pPr>
      <w:r>
        <w:rPr>
          <w:rFonts w:ascii="Calibri" w:hAnsi="Calibri" w:cs="Calibri"/>
          <w:sz w:val="28"/>
          <w:szCs w:val="28"/>
          <w:rtl/>
        </w:rPr>
        <w:t>وتلفت الدراسة أن النشر باللغة العربية له أنصاره ومؤسساته خارج البلاد العربية، وأن علينا الاهتمام بهذه الهيئات والمؤسسات والتواصل معها مؤسسات وأفراداً للوصول إلى قدر أكبر من التأثير في الحقل الأكاديمي في العالم.</w:t>
      </w:r>
    </w:p>
    <w:p w14:paraId="5AA1CC7D" w14:textId="77777777" w:rsidR="006B718D" w:rsidRDefault="006B718D" w:rsidP="006B718D">
      <w:pPr>
        <w:pStyle w:val="NormalWeb"/>
        <w:numPr>
          <w:ilvl w:val="0"/>
          <w:numId w:val="3"/>
        </w:numPr>
        <w:bidi/>
        <w:jc w:val="lowKashida"/>
        <w:rPr>
          <w:rFonts w:ascii="Calibri" w:hAnsi="Calibri" w:cs="Calibri"/>
          <w:sz w:val="28"/>
          <w:szCs w:val="28"/>
          <w:rtl/>
        </w:rPr>
      </w:pPr>
      <w:r>
        <w:rPr>
          <w:rFonts w:ascii="Calibri" w:hAnsi="Calibri" w:cs="Calibri"/>
          <w:sz w:val="28"/>
          <w:szCs w:val="28"/>
          <w:rtl/>
        </w:rPr>
        <w:t>كما تقدر الدراسة حجم المشاركات العربية في المجلات الأكاديمية الناطقة باللغات الأجنبية وتؤكد أن هناك حضوراً جيداً للباحث العربي في المجلات التي تنشر بالانكليزية والفرنسية خصوصاً.</w:t>
      </w:r>
    </w:p>
    <w:p w14:paraId="0C2EBDB1" w14:textId="77777777" w:rsidR="006B718D" w:rsidRDefault="006B718D" w:rsidP="006B718D">
      <w:pPr>
        <w:pStyle w:val="NormalWeb"/>
        <w:numPr>
          <w:ilvl w:val="0"/>
          <w:numId w:val="3"/>
        </w:numPr>
        <w:bidi/>
        <w:jc w:val="lowKashida"/>
        <w:rPr>
          <w:rFonts w:ascii="Calibri" w:hAnsi="Calibri" w:cs="Calibri"/>
          <w:sz w:val="28"/>
          <w:szCs w:val="28"/>
          <w:rtl/>
        </w:rPr>
      </w:pPr>
      <w:r>
        <w:rPr>
          <w:rFonts w:ascii="Calibri" w:hAnsi="Calibri" w:cs="Calibri"/>
          <w:sz w:val="28"/>
          <w:szCs w:val="28"/>
          <w:rtl/>
        </w:rPr>
        <w:t>وتؤكد الدراسة على وجوب معالجة النقص الخطير في المجلات العلمية التي تنشر باللغة العربية والتي شهدت في العقود الأخيرة هبوطاً كبيراً في العدد والمضمون، وباتت تفتقر إلى دعم حقيقي لاستعادة المشاركة الفعالة بما بتناسب مع عدد الشعوب الناطقة بالعربية كلغة أولى أو لغة ثانية.</w:t>
      </w:r>
    </w:p>
    <w:p w14:paraId="782FE073" w14:textId="77777777" w:rsidR="006B718D" w:rsidRDefault="006B718D" w:rsidP="006B718D">
      <w:pPr>
        <w:pStyle w:val="NormalWeb"/>
        <w:numPr>
          <w:ilvl w:val="0"/>
          <w:numId w:val="3"/>
        </w:numPr>
        <w:bidi/>
        <w:jc w:val="lowKashida"/>
        <w:rPr>
          <w:rFonts w:ascii="Calibri" w:hAnsi="Calibri" w:cs="Calibri"/>
          <w:sz w:val="28"/>
          <w:szCs w:val="28"/>
        </w:rPr>
      </w:pPr>
      <w:r>
        <w:rPr>
          <w:rFonts w:ascii="Calibri" w:hAnsi="Calibri" w:cs="Calibri"/>
          <w:sz w:val="28"/>
          <w:szCs w:val="28"/>
          <w:rtl/>
        </w:rPr>
        <w:t>تؤكد الدراسة أن النشر باللغة العربية حق أصيل للحضارة الإنسانية التي تفقد بغياب العربية جزءاً أصيلاً من تاريخها، وتقع في أزمة انقطاع معرفي يؤثر سلباً على تطور المعرفة والعلوم.</w:t>
      </w:r>
    </w:p>
    <w:p w14:paraId="48CCB396" w14:textId="3E58AEC6" w:rsidR="006B718D" w:rsidRPr="00D72A84" w:rsidRDefault="006B718D" w:rsidP="00D72A84">
      <w:pPr>
        <w:pStyle w:val="NormalWeb"/>
        <w:numPr>
          <w:ilvl w:val="0"/>
          <w:numId w:val="3"/>
        </w:numPr>
        <w:bidi/>
        <w:jc w:val="lowKashida"/>
        <w:rPr>
          <w:rFonts w:ascii="Calibri" w:hAnsi="Calibri" w:cs="Calibri"/>
          <w:sz w:val="28"/>
          <w:szCs w:val="28"/>
          <w:rtl/>
        </w:rPr>
      </w:pPr>
      <w:r>
        <w:rPr>
          <w:rFonts w:ascii="Calibri" w:hAnsi="Calibri" w:cs="Calibri"/>
          <w:sz w:val="28"/>
          <w:szCs w:val="28"/>
          <w:rtl/>
        </w:rPr>
        <w:t>تؤكد الدراسة أن الدور الذي لعبه الاستشراق في النشر بالعربية في أوروبا قد تراجع في العقود الأخيرة، بعد أن فقد الاستشراق دوره السياسي والوظيفي، مما يحتم توفير دوافع أخرى لظهور استشراق جديد، لا يقوم على الغايات الاستعمارية وإنما على غايات التبادل المعرفي والحضاري.</w:t>
      </w:r>
    </w:p>
    <w:sectPr w:rsidR="006B718D" w:rsidRPr="00D72A84" w:rsidSect="00442515">
      <w:pgSz w:w="8392" w:h="11907" w:code="11"/>
      <w:pgMar w:top="576" w:right="720" w:bottom="720" w:left="864" w:header="720" w:footer="720" w:gutter="4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CF8CBE" w14:textId="77777777" w:rsidR="002770C4" w:rsidRDefault="002770C4" w:rsidP="006B718D">
      <w:pPr>
        <w:spacing w:after="0" w:line="240" w:lineRule="auto"/>
      </w:pPr>
      <w:r>
        <w:separator/>
      </w:r>
    </w:p>
  </w:endnote>
  <w:endnote w:type="continuationSeparator" w:id="0">
    <w:p w14:paraId="188510C0" w14:textId="77777777" w:rsidR="002770C4" w:rsidRDefault="002770C4" w:rsidP="006B71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8A1DF2" w14:textId="77777777" w:rsidR="002770C4" w:rsidRDefault="002770C4" w:rsidP="006B718D">
      <w:pPr>
        <w:spacing w:after="0" w:line="240" w:lineRule="auto"/>
      </w:pPr>
      <w:r>
        <w:separator/>
      </w:r>
    </w:p>
  </w:footnote>
  <w:footnote w:type="continuationSeparator" w:id="0">
    <w:p w14:paraId="311CDE43" w14:textId="77777777" w:rsidR="002770C4" w:rsidRDefault="002770C4" w:rsidP="006B718D">
      <w:pPr>
        <w:spacing w:after="0" w:line="240" w:lineRule="auto"/>
      </w:pPr>
      <w:r>
        <w:continuationSeparator/>
      </w:r>
    </w:p>
  </w:footnote>
  <w:footnote w:id="1">
    <w:p w14:paraId="7045FC91" w14:textId="75E24C7F" w:rsidR="00EF484B" w:rsidRPr="00181EF4" w:rsidRDefault="00EF484B" w:rsidP="008F231A">
      <w:pPr>
        <w:pStyle w:val="FootnoteText"/>
        <w:bidi/>
        <w:rPr>
          <w:rFonts w:ascii="Calibri" w:hAnsi="Calibri" w:cs="Calibri"/>
          <w:sz w:val="22"/>
          <w:szCs w:val="22"/>
          <w:rtl/>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008105EE" w:rsidRPr="00181EF4">
        <w:rPr>
          <w:rFonts w:ascii="Calibri" w:hAnsi="Calibri" w:cs="Calibri"/>
          <w:sz w:val="22"/>
          <w:szCs w:val="22"/>
          <w:rtl/>
        </w:rPr>
        <w:t xml:space="preserve"> </w:t>
      </w:r>
      <w:r w:rsidR="00917C67" w:rsidRPr="00181EF4">
        <w:rPr>
          <w:rFonts w:ascii="Calibri" w:hAnsi="Calibri" w:cs="Calibri"/>
          <w:sz w:val="22"/>
          <w:szCs w:val="22"/>
          <w:rtl/>
        </w:rPr>
        <w:t>حديث صحيح رواه البخاري ومسلم، واللف</w:t>
      </w:r>
      <w:r w:rsidR="009F0105" w:rsidRPr="00181EF4">
        <w:rPr>
          <w:rFonts w:ascii="Calibri" w:hAnsi="Calibri" w:cs="Calibri"/>
          <w:sz w:val="22"/>
          <w:szCs w:val="22"/>
          <w:rtl/>
        </w:rPr>
        <w:t>ظ</w:t>
      </w:r>
      <w:r w:rsidR="00917C67" w:rsidRPr="00181EF4">
        <w:rPr>
          <w:rFonts w:ascii="Calibri" w:hAnsi="Calibri" w:cs="Calibri"/>
          <w:sz w:val="22"/>
          <w:szCs w:val="22"/>
          <w:rtl/>
        </w:rPr>
        <w:t xml:space="preserve"> لمسلم عن </w:t>
      </w:r>
      <w:r w:rsidR="00BE58C7" w:rsidRPr="00181EF4">
        <w:rPr>
          <w:rFonts w:ascii="Calibri" w:hAnsi="Calibri" w:cs="Calibri"/>
          <w:sz w:val="22"/>
          <w:szCs w:val="22"/>
          <w:rtl/>
        </w:rPr>
        <w:t xml:space="preserve">ابن عباس، الجامع الصحيح، ج </w:t>
      </w:r>
      <w:r w:rsidR="009F0105" w:rsidRPr="00181EF4">
        <w:rPr>
          <w:rFonts w:ascii="Calibri" w:hAnsi="Calibri" w:cs="Calibri"/>
          <w:sz w:val="22"/>
          <w:szCs w:val="22"/>
          <w:rtl/>
        </w:rPr>
        <w:t>3 ص1336 ت عبد الباقي، طبع دار إحياء التراث العربي 1955</w:t>
      </w:r>
    </w:p>
  </w:footnote>
  <w:footnote w:id="2">
    <w:p w14:paraId="51D87720" w14:textId="3294DBF3" w:rsidR="00D773AE" w:rsidRPr="00181EF4" w:rsidRDefault="00D773AE" w:rsidP="008F231A">
      <w:pPr>
        <w:pStyle w:val="FootnoteText"/>
        <w:bidi/>
        <w:rPr>
          <w:rFonts w:ascii="Calibri" w:hAnsi="Calibri" w:cs="Calibri"/>
          <w:sz w:val="22"/>
          <w:szCs w:val="22"/>
          <w:rtl/>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Pr="00181EF4">
        <w:rPr>
          <w:rFonts w:ascii="Calibri" w:hAnsi="Calibri" w:cs="Calibri"/>
          <w:sz w:val="22"/>
          <w:szCs w:val="22"/>
          <w:rtl/>
          <w:lang w:bidi="ar-AE"/>
        </w:rPr>
        <w:t xml:space="preserve">   </w:t>
      </w:r>
      <w:r w:rsidR="00B47629" w:rsidRPr="00181EF4">
        <w:rPr>
          <w:rFonts w:ascii="Calibri" w:hAnsi="Calibri" w:cs="Calibri"/>
          <w:sz w:val="22"/>
          <w:szCs w:val="22"/>
          <w:rtl/>
          <w:lang w:bidi="ar-AE"/>
        </w:rPr>
        <w:t xml:space="preserve">الموقع الرسمي لسكوباس ، تم الاطلاع </w:t>
      </w:r>
      <w:r w:rsidR="008105EE" w:rsidRPr="00181EF4">
        <w:rPr>
          <w:rFonts w:ascii="Calibri" w:hAnsi="Calibri" w:cs="Calibri"/>
          <w:sz w:val="22"/>
          <w:szCs w:val="22"/>
          <w:rtl/>
          <w:lang w:bidi="ar-AE"/>
        </w:rPr>
        <w:t xml:space="preserve">20/4/2024 </w:t>
      </w:r>
      <w:r w:rsidR="008105EE" w:rsidRPr="00181EF4">
        <w:rPr>
          <w:rFonts w:ascii="Calibri" w:hAnsi="Calibri" w:cs="Calibri"/>
          <w:sz w:val="22"/>
          <w:szCs w:val="22"/>
          <w:lang w:bidi="ar-AE"/>
        </w:rPr>
        <w:t>https://www.scopus.com/home.uri</w:t>
      </w:r>
    </w:p>
  </w:footnote>
  <w:footnote w:id="3">
    <w:p w14:paraId="6B7D40CF" w14:textId="77777777" w:rsidR="006B718D" w:rsidRPr="00181EF4" w:rsidRDefault="006B718D" w:rsidP="008F231A">
      <w:pPr>
        <w:pStyle w:val="FootnoteText"/>
        <w:bidi/>
        <w:rPr>
          <w:rFonts w:ascii="Calibri" w:hAnsi="Calibri" w:cs="Calibri"/>
          <w:sz w:val="22"/>
          <w:szCs w:val="22"/>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Pr="00181EF4">
        <w:rPr>
          <w:rFonts w:ascii="Calibri" w:hAnsi="Calibri" w:cs="Calibri"/>
          <w:sz w:val="22"/>
          <w:szCs w:val="22"/>
          <w:rtl/>
          <w:lang w:bidi="ar-AE"/>
        </w:rPr>
        <w:t>تم اعتماد هذه الأرقام من ملف إكسل المنشور على الموقع الرسمي لسكوباس وقد تم الاطلاع عليه 20 أبريل 2024</w:t>
      </w:r>
      <w:r w:rsidRPr="00181EF4">
        <w:rPr>
          <w:rFonts w:ascii="Calibri" w:hAnsi="Calibri" w:cs="Calibri"/>
          <w:sz w:val="22"/>
          <w:szCs w:val="22"/>
          <w:rtl/>
          <w:lang w:bidi="ar-AE"/>
        </w:rPr>
        <w:br/>
      </w:r>
      <w:r w:rsidRPr="00181EF4">
        <w:rPr>
          <w:rFonts w:ascii="Calibri" w:hAnsi="Calibri" w:cs="Calibri"/>
          <w:sz w:val="22"/>
          <w:szCs w:val="22"/>
          <w:lang w:bidi="ar-AE"/>
        </w:rPr>
        <w:t>https://www.scopus.com/home.uri</w:t>
      </w:r>
    </w:p>
  </w:footnote>
  <w:footnote w:id="4">
    <w:p w14:paraId="3F2C3811" w14:textId="0FAEDF97" w:rsidR="006B718D" w:rsidRPr="00181EF4" w:rsidRDefault="006B718D" w:rsidP="008F231A">
      <w:pPr>
        <w:pStyle w:val="FootnoteText"/>
        <w:bidi/>
        <w:rPr>
          <w:rFonts w:ascii="Calibri" w:hAnsi="Calibri" w:cs="Calibri"/>
          <w:sz w:val="22"/>
          <w:szCs w:val="22"/>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009F1BC7" w:rsidRPr="00181EF4">
        <w:rPr>
          <w:rFonts w:ascii="Calibri" w:hAnsi="Calibri" w:cs="Calibri"/>
          <w:sz w:val="22"/>
          <w:szCs w:val="22"/>
          <w:rtl/>
        </w:rPr>
        <w:t xml:space="preserve">  </w:t>
      </w:r>
      <w:r w:rsidR="00F951C6" w:rsidRPr="00181EF4">
        <w:rPr>
          <w:rFonts w:ascii="Calibri" w:hAnsi="Calibri" w:cs="Calibri"/>
          <w:sz w:val="22"/>
          <w:szCs w:val="22"/>
          <w:rtl/>
        </w:rPr>
        <w:t xml:space="preserve">المجلة الأكاديمية للبحوث والدراسات، فلسطين، </w:t>
      </w:r>
      <w:r w:rsidR="000306FD" w:rsidRPr="00181EF4">
        <w:rPr>
          <w:rFonts w:ascii="Calibri" w:hAnsi="Calibri" w:cs="Calibri"/>
          <w:sz w:val="22"/>
          <w:szCs w:val="22"/>
          <w:rtl/>
        </w:rPr>
        <w:t xml:space="preserve">عدد6/10/2020 </w:t>
      </w:r>
      <w:r w:rsidR="005B4DFB" w:rsidRPr="00181EF4">
        <w:rPr>
          <w:rFonts w:ascii="Calibri" w:hAnsi="Calibri" w:cs="Calibri"/>
          <w:sz w:val="22"/>
          <w:szCs w:val="22"/>
          <w:rtl/>
        </w:rPr>
        <w:t xml:space="preserve">هيئة التحرير </w:t>
      </w:r>
      <w:r w:rsidR="00EC7F5B" w:rsidRPr="00181EF4">
        <w:rPr>
          <w:rFonts w:ascii="Calibri" w:hAnsi="Calibri" w:cs="Calibri"/>
          <w:sz w:val="22"/>
          <w:szCs w:val="22"/>
          <w:rtl/>
        </w:rPr>
        <w:t>، وانظر</w:t>
      </w:r>
      <w:r w:rsidR="00A33283" w:rsidRPr="00181EF4">
        <w:rPr>
          <w:rFonts w:ascii="Calibri" w:hAnsi="Calibri" w:cs="Calibri"/>
          <w:sz w:val="22"/>
          <w:szCs w:val="22"/>
          <w:rtl/>
        </w:rPr>
        <w:br/>
      </w:r>
      <w:r w:rsidR="00EC7F5B" w:rsidRPr="00181EF4">
        <w:rPr>
          <w:rFonts w:ascii="Calibri" w:hAnsi="Calibri" w:cs="Calibri"/>
          <w:sz w:val="22"/>
          <w:szCs w:val="22"/>
          <w:lang w:bidi="ar-AE"/>
        </w:rPr>
        <w:t>Lars</w:t>
      </w:r>
      <w:r w:rsidR="008D66BE" w:rsidRPr="00181EF4">
        <w:rPr>
          <w:rFonts w:ascii="Calibri" w:hAnsi="Calibri" w:cs="Calibri"/>
          <w:sz w:val="22"/>
          <w:szCs w:val="22"/>
          <w:lang w:bidi="ar-AE"/>
        </w:rPr>
        <w:t>e</w:t>
      </w:r>
      <w:r w:rsidR="00EC7F5B" w:rsidRPr="00181EF4">
        <w:rPr>
          <w:rFonts w:ascii="Calibri" w:hAnsi="Calibri" w:cs="Calibri"/>
          <w:sz w:val="22"/>
          <w:szCs w:val="22"/>
          <w:lang w:bidi="ar-AE"/>
        </w:rPr>
        <w:t xml:space="preserve">n, </w:t>
      </w:r>
      <w:r w:rsidR="008D66BE" w:rsidRPr="00181EF4">
        <w:rPr>
          <w:rFonts w:ascii="Calibri" w:hAnsi="Calibri" w:cs="Calibri"/>
          <w:sz w:val="22"/>
          <w:szCs w:val="22"/>
          <w:lang w:bidi="ar-AE"/>
        </w:rPr>
        <w:t xml:space="preserve">Ronald, </w:t>
      </w:r>
      <w:r w:rsidR="009D6B7A" w:rsidRPr="00181EF4">
        <w:rPr>
          <w:rFonts w:ascii="Calibri" w:hAnsi="Calibri" w:cs="Calibri"/>
          <w:sz w:val="22"/>
          <w:szCs w:val="22"/>
          <w:lang w:bidi="ar-AE"/>
        </w:rPr>
        <w:t xml:space="preserve">Co, </w:t>
      </w:r>
      <w:r w:rsidR="00FB3E84" w:rsidRPr="00181EF4">
        <w:rPr>
          <w:rFonts w:ascii="Calibri" w:hAnsi="Calibri" w:cs="Calibri"/>
          <w:sz w:val="22"/>
          <w:szCs w:val="22"/>
          <w:lang w:bidi="ar-AE"/>
        </w:rPr>
        <w:t>library</w:t>
      </w:r>
      <w:r w:rsidR="008D66BE" w:rsidRPr="00181EF4">
        <w:rPr>
          <w:rFonts w:ascii="Calibri" w:hAnsi="Calibri" w:cs="Calibri"/>
          <w:sz w:val="22"/>
          <w:szCs w:val="22"/>
          <w:lang w:bidi="ar-AE"/>
        </w:rPr>
        <w:t xml:space="preserve"> and information </w:t>
      </w:r>
      <w:r w:rsidR="00FB3E84" w:rsidRPr="00181EF4">
        <w:rPr>
          <w:rFonts w:ascii="Calibri" w:hAnsi="Calibri" w:cs="Calibri"/>
          <w:sz w:val="22"/>
          <w:szCs w:val="22"/>
          <w:lang w:bidi="ar-AE"/>
        </w:rPr>
        <w:t xml:space="preserve">sciences, page 151 </w:t>
      </w:r>
      <w:r w:rsidR="008D2C3B" w:rsidRPr="00181EF4">
        <w:rPr>
          <w:rFonts w:ascii="Calibri" w:hAnsi="Calibri" w:cs="Calibri"/>
          <w:sz w:val="22"/>
          <w:szCs w:val="22"/>
          <w:lang w:bidi="ar-AE"/>
        </w:rPr>
        <w:t xml:space="preserve">Springer </w:t>
      </w:r>
      <w:r w:rsidR="00CA5D8F" w:rsidRPr="00181EF4">
        <w:rPr>
          <w:rFonts w:ascii="Calibri" w:hAnsi="Calibri" w:cs="Calibri"/>
          <w:sz w:val="22"/>
          <w:szCs w:val="22"/>
          <w:lang w:bidi="ar-AE"/>
        </w:rPr>
        <w:t xml:space="preserve">publisher </w:t>
      </w:r>
      <w:r w:rsidR="00695522" w:rsidRPr="00181EF4">
        <w:rPr>
          <w:rFonts w:ascii="Calibri" w:hAnsi="Calibri" w:cs="Calibri"/>
          <w:sz w:val="22"/>
          <w:szCs w:val="22"/>
          <w:lang w:bidi="ar-AE"/>
        </w:rPr>
        <w:t>– Pennsylvania USA</w:t>
      </w:r>
    </w:p>
  </w:footnote>
  <w:footnote w:id="5">
    <w:p w14:paraId="036710FF" w14:textId="77777777" w:rsidR="00C32FF2" w:rsidRPr="00181EF4" w:rsidRDefault="00913464" w:rsidP="008F231A">
      <w:pPr>
        <w:pStyle w:val="text-black"/>
        <w:shd w:val="clear" w:color="auto" w:fill="FFFFFF"/>
        <w:bidi/>
        <w:spacing w:before="0" w:beforeAutospacing="0"/>
        <w:rPr>
          <w:rFonts w:ascii="Calibri" w:hAnsi="Calibri" w:cs="Calibri"/>
          <w:sz w:val="22"/>
          <w:szCs w:val="22"/>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Pr="00181EF4">
        <w:rPr>
          <w:rFonts w:ascii="Calibri" w:hAnsi="Calibri" w:cs="Calibri"/>
          <w:sz w:val="22"/>
          <w:szCs w:val="22"/>
          <w:rtl/>
          <w:lang w:bidi="ar-AE"/>
        </w:rPr>
        <w:t>خبر على الموقع الرسمي لجامعة أبو ظبي</w:t>
      </w:r>
      <w:r w:rsidRPr="00181EF4">
        <w:rPr>
          <w:rFonts w:ascii="Calibri" w:hAnsi="Calibri" w:cs="Calibri"/>
          <w:sz w:val="22"/>
          <w:szCs w:val="22"/>
          <w:rtl/>
          <w:lang w:bidi="ar-AE"/>
        </w:rPr>
        <w:br/>
      </w:r>
      <w:r w:rsidR="00000000">
        <w:fldChar w:fldCharType="begin"/>
      </w:r>
      <w:r w:rsidR="00000000">
        <w:instrText>HYPERLINK "https://ln.run/PVHNn" \t "_blank"</w:instrText>
      </w:r>
      <w:r w:rsidR="00000000">
        <w:fldChar w:fldCharType="separate"/>
      </w:r>
      <w:proofErr w:type="spellStart"/>
      <w:r w:rsidR="00C32FF2" w:rsidRPr="00181EF4">
        <w:rPr>
          <w:rStyle w:val="Hyperlink"/>
          <w:rFonts w:ascii="Calibri" w:eastAsiaTheme="majorEastAsia" w:hAnsi="Calibri" w:cs="Calibri"/>
          <w:color w:val="auto"/>
          <w:sz w:val="22"/>
          <w:szCs w:val="22"/>
        </w:rPr>
        <w:t>ln.run</w:t>
      </w:r>
      <w:proofErr w:type="spellEnd"/>
      <w:r w:rsidR="00C32FF2" w:rsidRPr="00181EF4">
        <w:rPr>
          <w:rStyle w:val="Hyperlink"/>
          <w:rFonts w:ascii="Calibri" w:eastAsiaTheme="majorEastAsia" w:hAnsi="Calibri" w:cs="Calibri"/>
          <w:color w:val="auto"/>
          <w:sz w:val="22"/>
          <w:szCs w:val="22"/>
        </w:rPr>
        <w:t>/</w:t>
      </w:r>
      <w:proofErr w:type="spellStart"/>
      <w:r w:rsidR="00C32FF2" w:rsidRPr="00181EF4">
        <w:rPr>
          <w:rStyle w:val="Hyperlink"/>
          <w:rFonts w:ascii="Calibri" w:eastAsiaTheme="majorEastAsia" w:hAnsi="Calibri" w:cs="Calibri"/>
          <w:color w:val="auto"/>
          <w:sz w:val="22"/>
          <w:szCs w:val="22"/>
        </w:rPr>
        <w:t>PVHNn</w:t>
      </w:r>
      <w:proofErr w:type="spellEnd"/>
      <w:r w:rsidR="00000000">
        <w:rPr>
          <w:rStyle w:val="Hyperlink"/>
          <w:rFonts w:ascii="Calibri" w:eastAsiaTheme="majorEastAsia" w:hAnsi="Calibri" w:cs="Calibri"/>
          <w:color w:val="auto"/>
          <w:sz w:val="22"/>
          <w:szCs w:val="22"/>
        </w:rPr>
        <w:fldChar w:fldCharType="end"/>
      </w:r>
    </w:p>
    <w:p w14:paraId="4C8412EF" w14:textId="2403A7C2" w:rsidR="00913464" w:rsidRPr="00181EF4" w:rsidRDefault="00913464" w:rsidP="008F231A">
      <w:pPr>
        <w:pStyle w:val="FootnoteText"/>
        <w:bidi/>
        <w:rPr>
          <w:rFonts w:ascii="Calibri" w:hAnsi="Calibri" w:cs="Calibri"/>
          <w:sz w:val="22"/>
          <w:szCs w:val="22"/>
          <w:rtl/>
          <w:lang w:val="en-AE" w:bidi="ar-AE"/>
        </w:rPr>
      </w:pPr>
    </w:p>
  </w:footnote>
  <w:footnote w:id="6">
    <w:p w14:paraId="3CBA5514" w14:textId="2660FE53" w:rsidR="006B718D" w:rsidRPr="00181EF4" w:rsidRDefault="006B718D" w:rsidP="008F231A">
      <w:pPr>
        <w:pStyle w:val="FootnoteText"/>
        <w:bidi/>
        <w:rPr>
          <w:rFonts w:ascii="Calibri" w:hAnsi="Calibri" w:cs="Calibri"/>
          <w:sz w:val="22"/>
          <w:szCs w:val="22"/>
          <w:rtl/>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00C32FF2" w:rsidRPr="00181EF4">
        <w:rPr>
          <w:rFonts w:ascii="Calibri" w:hAnsi="Calibri" w:cs="Calibri"/>
          <w:sz w:val="22"/>
          <w:szCs w:val="22"/>
          <w:rtl/>
        </w:rPr>
        <w:t xml:space="preserve"> </w:t>
      </w:r>
      <w:r w:rsidR="00784D4B" w:rsidRPr="00181EF4">
        <w:rPr>
          <w:rFonts w:ascii="Calibri" w:hAnsi="Calibri" w:cs="Calibri"/>
          <w:sz w:val="22"/>
          <w:szCs w:val="22"/>
          <w:rtl/>
        </w:rPr>
        <w:t xml:space="preserve">ملف إكسل المنشور على الموقع الرسمي لسكوباس </w:t>
      </w:r>
      <w:r w:rsidR="00E57FC0" w:rsidRPr="00181EF4">
        <w:rPr>
          <w:rFonts w:ascii="Calibri" w:hAnsi="Calibri" w:cs="Calibri"/>
          <w:sz w:val="22"/>
          <w:szCs w:val="22"/>
          <w:rtl/>
        </w:rPr>
        <w:br/>
      </w:r>
      <w:r w:rsidR="00E57FC0" w:rsidRPr="00181EF4">
        <w:rPr>
          <w:rFonts w:ascii="Calibri" w:hAnsi="Calibri" w:cs="Calibri"/>
          <w:sz w:val="22"/>
          <w:szCs w:val="22"/>
          <w:lang w:bidi="ar-AE"/>
        </w:rPr>
        <w:t>https://www.scopus.com/home.uri</w:t>
      </w:r>
      <w:r w:rsidR="00E57FC0" w:rsidRPr="00181EF4">
        <w:rPr>
          <w:rFonts w:ascii="Calibri" w:hAnsi="Calibri" w:cs="Calibri"/>
          <w:sz w:val="22"/>
          <w:szCs w:val="22"/>
          <w:rtl/>
        </w:rPr>
        <w:t xml:space="preserve">  </w:t>
      </w:r>
      <w:r w:rsidR="00784D4B" w:rsidRPr="00181EF4">
        <w:rPr>
          <w:rFonts w:ascii="Calibri" w:hAnsi="Calibri" w:cs="Calibri"/>
          <w:sz w:val="22"/>
          <w:szCs w:val="22"/>
          <w:rtl/>
        </w:rPr>
        <w:t>بعنوان</w:t>
      </w:r>
      <w:r w:rsidR="00784D4B" w:rsidRPr="00181EF4">
        <w:rPr>
          <w:rFonts w:ascii="Calibri" w:hAnsi="Calibri" w:cs="Calibri"/>
          <w:sz w:val="22"/>
          <w:szCs w:val="22"/>
          <w:rtl/>
        </w:rPr>
        <w:br/>
      </w:r>
      <w:r w:rsidR="00784D4B" w:rsidRPr="00181EF4">
        <w:rPr>
          <w:rFonts w:ascii="Calibri" w:hAnsi="Calibri" w:cs="Calibri"/>
          <w:sz w:val="22"/>
          <w:szCs w:val="22"/>
          <w:lang w:bidi="ar-AE"/>
        </w:rPr>
        <w:t>ext_list_March_2024</w:t>
      </w:r>
      <w:r w:rsidR="00784D4B" w:rsidRPr="00181EF4">
        <w:rPr>
          <w:rFonts w:ascii="Calibri" w:hAnsi="Calibri" w:cs="Calibri"/>
          <w:sz w:val="22"/>
          <w:szCs w:val="22"/>
          <w:rtl/>
          <w:lang w:bidi="ar-AE"/>
        </w:rPr>
        <w:t xml:space="preserve"> </w:t>
      </w:r>
    </w:p>
  </w:footnote>
  <w:footnote w:id="7">
    <w:p w14:paraId="535EB469" w14:textId="77777777" w:rsidR="006B718D" w:rsidRPr="00181EF4" w:rsidRDefault="006B718D" w:rsidP="008F231A">
      <w:pPr>
        <w:pStyle w:val="FootnoteText"/>
        <w:bidi/>
        <w:rPr>
          <w:rFonts w:ascii="Calibri" w:hAnsi="Calibri" w:cs="Calibri"/>
          <w:sz w:val="22"/>
          <w:szCs w:val="22"/>
          <w:rtl/>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Pr="00181EF4">
        <w:rPr>
          <w:rFonts w:ascii="Calibri" w:hAnsi="Calibri" w:cs="Calibri"/>
          <w:sz w:val="22"/>
          <w:szCs w:val="22"/>
          <w:rtl/>
          <w:lang w:bidi="ar-AE"/>
        </w:rPr>
        <w:t xml:space="preserve"> الموقع الرسمي لسكوباس، تم الاطلاع في 20 أبريل 2024:  </w:t>
      </w:r>
      <w:r w:rsidRPr="00181EF4">
        <w:rPr>
          <w:rFonts w:ascii="Calibri" w:hAnsi="Calibri" w:cs="Calibri"/>
          <w:sz w:val="22"/>
          <w:szCs w:val="22"/>
          <w:lang w:bidi="ar-AE"/>
        </w:rPr>
        <w:t>https://www.scopus.com/home.uri</w:t>
      </w:r>
    </w:p>
  </w:footnote>
  <w:footnote w:id="8">
    <w:p w14:paraId="07DAA2BE" w14:textId="77777777" w:rsidR="007167A0" w:rsidRPr="00181EF4" w:rsidRDefault="007167A0" w:rsidP="008F231A">
      <w:pPr>
        <w:pStyle w:val="NormalWeb"/>
        <w:bidi/>
        <w:spacing w:before="300" w:beforeAutospacing="0" w:after="240" w:afterAutospacing="0"/>
        <w:jc w:val="lowKashida"/>
        <w:rPr>
          <w:rFonts w:ascii="Calibri" w:hAnsi="Calibri" w:cs="Calibri"/>
          <w:sz w:val="22"/>
          <w:szCs w:val="22"/>
          <w:rtl/>
          <w:lang w:val="en-US"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Pr="00181EF4">
        <w:rPr>
          <w:rFonts w:ascii="Calibri" w:hAnsi="Calibri" w:cs="Calibri"/>
          <w:sz w:val="22"/>
          <w:szCs w:val="22"/>
          <w:rtl/>
          <w:lang w:bidi="ar-AE"/>
        </w:rPr>
        <w:t xml:space="preserve">تضمنت القائمة إضاقة إلى المجلات ثمانية سلاسل كتب </w:t>
      </w:r>
      <w:r w:rsidRPr="00181EF4">
        <w:rPr>
          <w:rFonts w:ascii="Calibri" w:hAnsi="Calibri" w:cs="Calibri"/>
          <w:sz w:val="22"/>
          <w:szCs w:val="22"/>
          <w:rtl/>
        </w:rPr>
        <w:t>تمت الإشارة لها برمز</w:t>
      </w:r>
      <w:r w:rsidRPr="00181EF4">
        <w:rPr>
          <w:rFonts w:ascii="Calibri" w:hAnsi="Calibri" w:cs="Calibri"/>
          <w:sz w:val="22"/>
          <w:szCs w:val="22"/>
        </w:rPr>
        <w:t xml:space="preserve"> B</w:t>
      </w:r>
      <w:r w:rsidRPr="00181EF4">
        <w:rPr>
          <w:rFonts w:ascii="Calibri" w:hAnsi="Calibri" w:cs="Calibri"/>
          <w:sz w:val="22"/>
          <w:szCs w:val="22"/>
          <w:lang w:val="en-US" w:bidi="ar-AE"/>
        </w:rPr>
        <w:t xml:space="preserve"> </w:t>
      </w:r>
      <w:r w:rsidRPr="00181EF4">
        <w:rPr>
          <w:rFonts w:ascii="Calibri" w:hAnsi="Calibri" w:cs="Calibri"/>
          <w:sz w:val="22"/>
          <w:szCs w:val="22"/>
          <w:rtl/>
          <w:lang w:val="en-US" w:bidi="ar-AE"/>
        </w:rPr>
        <w:t xml:space="preserve"> فيما أشير للمجلات برمز  </w:t>
      </w:r>
      <w:r w:rsidRPr="00181EF4">
        <w:rPr>
          <w:rFonts w:ascii="Calibri" w:hAnsi="Calibri" w:cs="Calibri"/>
          <w:sz w:val="22"/>
          <w:szCs w:val="22"/>
          <w:lang w:val="en-US" w:bidi="ar-AE"/>
        </w:rPr>
        <w:t xml:space="preserve"> J</w:t>
      </w:r>
    </w:p>
    <w:p w14:paraId="6A5F71F8" w14:textId="69A209F2" w:rsidR="007167A0" w:rsidRPr="00181EF4" w:rsidRDefault="007167A0" w:rsidP="008F231A">
      <w:pPr>
        <w:pStyle w:val="FootnoteText"/>
        <w:bidi/>
        <w:rPr>
          <w:rFonts w:ascii="Calibri" w:hAnsi="Calibri" w:cs="Calibri"/>
          <w:sz w:val="22"/>
          <w:szCs w:val="22"/>
          <w:rtl/>
          <w:lang w:bidi="ar-AE"/>
        </w:rPr>
      </w:pPr>
    </w:p>
  </w:footnote>
  <w:footnote w:id="9">
    <w:p w14:paraId="733BF94E" w14:textId="77777777" w:rsidR="006B718D" w:rsidRPr="00181EF4" w:rsidRDefault="006B718D" w:rsidP="008F231A">
      <w:pPr>
        <w:pStyle w:val="FootnoteText"/>
        <w:bidi/>
        <w:rPr>
          <w:rFonts w:ascii="Calibri" w:eastAsia="Times New Roman" w:hAnsi="Calibri" w:cs="Calibri"/>
          <w:color w:val="686868"/>
          <w:kern w:val="0"/>
          <w:sz w:val="22"/>
          <w:szCs w:val="22"/>
          <w:rtl/>
          <w:lang w:val="en-AE" w:eastAsia="en-AE"/>
          <w14:ligatures w14:val="non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Pr="00181EF4">
        <w:rPr>
          <w:rFonts w:ascii="Calibri" w:hAnsi="Calibri" w:cs="Calibri"/>
          <w:color w:val="444444"/>
          <w:sz w:val="22"/>
          <w:szCs w:val="22"/>
          <w:shd w:val="clear" w:color="auto" w:fill="F2F2F2"/>
          <w:rtl/>
        </w:rPr>
        <w:t xml:space="preserve"> </w:t>
      </w:r>
      <w:r w:rsidRPr="00181EF4">
        <w:rPr>
          <w:rFonts w:ascii="Calibri" w:eastAsia="Times New Roman" w:hAnsi="Calibri" w:cs="Calibri"/>
          <w:color w:val="686868"/>
          <w:kern w:val="0"/>
          <w:sz w:val="22"/>
          <w:szCs w:val="22"/>
          <w:rtl/>
          <w:lang w:val="en-AE" w:eastAsia="en-AE"/>
          <w14:ligatures w14:val="none"/>
        </w:rPr>
        <w:t>يفضل الإسبان المشتغلون بالدراسات العربية ترك لفظة الاستشراق ويختارون بدلاً من ذلك كلمة (الاستعراب)</w:t>
      </w:r>
      <w:r w:rsidRPr="00181EF4">
        <w:rPr>
          <w:rFonts w:ascii="Calibri" w:eastAsia="Times New Roman" w:hAnsi="Calibri" w:cs="Calibri"/>
          <w:color w:val="686868"/>
          <w:kern w:val="0"/>
          <w:sz w:val="22"/>
          <w:szCs w:val="22"/>
          <w:lang w:val="en-AE" w:eastAsia="en-AE"/>
          <w14:ligatures w14:val="none"/>
        </w:rPr>
        <w:t xml:space="preserve"> (</w:t>
      </w:r>
      <w:proofErr w:type="spellStart"/>
      <w:r w:rsidRPr="00181EF4">
        <w:rPr>
          <w:rFonts w:ascii="Calibri" w:eastAsia="Times New Roman" w:hAnsi="Calibri" w:cs="Calibri"/>
          <w:color w:val="686868"/>
          <w:kern w:val="0"/>
          <w:sz w:val="22"/>
          <w:szCs w:val="22"/>
          <w:lang w:val="en-AE" w:eastAsia="en-AE"/>
          <w14:ligatures w14:val="none"/>
        </w:rPr>
        <w:t>Arabistas</w:t>
      </w:r>
      <w:proofErr w:type="spellEnd"/>
      <w:r w:rsidRPr="00181EF4">
        <w:rPr>
          <w:rFonts w:ascii="Calibri" w:eastAsia="Times New Roman" w:hAnsi="Calibri" w:cs="Calibri"/>
          <w:color w:val="686868"/>
          <w:kern w:val="0"/>
          <w:sz w:val="22"/>
          <w:szCs w:val="22"/>
          <w:lang w:val="en-AE" w:eastAsia="en-AE"/>
          <w14:ligatures w14:val="none"/>
        </w:rPr>
        <w:t xml:space="preserve">) </w:t>
      </w:r>
      <w:r w:rsidRPr="00181EF4">
        <w:rPr>
          <w:rFonts w:ascii="Calibri" w:eastAsia="Times New Roman" w:hAnsi="Calibri" w:cs="Calibri"/>
          <w:color w:val="686868"/>
          <w:kern w:val="0"/>
          <w:sz w:val="22"/>
          <w:szCs w:val="22"/>
          <w:rtl/>
          <w:lang w:val="en-AE" w:eastAsia="en-AE"/>
          <w14:ligatures w14:val="none"/>
        </w:rPr>
        <w:t xml:space="preserve"> حيث أنهم كرسوا أبحاثهم لدراسة اللغة العربية وآدابها وحضارة المسلمين وعلومهم في شبه الجزيرة الإيبيرية بصفة خاصة دون أن يهتموا بلغات شرقية أخرى كالفارسية والتركية والأردية وغيرها، إلا ما كان من طرف بعض الباحثين المعاصرين وهم قلة. </w:t>
      </w:r>
      <w:r w:rsidRPr="00181EF4">
        <w:rPr>
          <w:rFonts w:ascii="Calibri" w:eastAsia="Times New Roman" w:hAnsi="Calibri" w:cs="Calibri"/>
          <w:color w:val="686868"/>
          <w:kern w:val="0"/>
          <w:sz w:val="22"/>
          <w:szCs w:val="22"/>
          <w:rtl/>
          <w:lang w:val="en-AE" w:eastAsia="en-AE"/>
          <w14:ligatures w14:val="none"/>
        </w:rPr>
        <w:br/>
        <w:t>ويلح المستعرب بيدرو مارتينث مونتابيث</w:t>
      </w:r>
      <w:r w:rsidRPr="00181EF4">
        <w:rPr>
          <w:rFonts w:ascii="Calibri" w:eastAsia="Times New Roman" w:hAnsi="Calibri" w:cs="Calibri"/>
          <w:color w:val="686868"/>
          <w:kern w:val="0"/>
          <w:sz w:val="22"/>
          <w:szCs w:val="22"/>
          <w:lang w:val="en-AE" w:eastAsia="en-AE"/>
          <w14:ligatures w14:val="none"/>
        </w:rPr>
        <w:t xml:space="preserve"> </w:t>
      </w:r>
      <w:proofErr w:type="spellStart"/>
      <w:r w:rsidRPr="00181EF4">
        <w:rPr>
          <w:rFonts w:ascii="Calibri" w:eastAsia="Times New Roman" w:hAnsi="Calibri" w:cs="Calibri"/>
          <w:color w:val="686868"/>
          <w:kern w:val="0"/>
          <w:sz w:val="22"/>
          <w:szCs w:val="22"/>
          <w:lang w:val="en-AE" w:eastAsia="en-AE"/>
          <w14:ligatures w14:val="none"/>
        </w:rPr>
        <w:t>pedro</w:t>
      </w:r>
      <w:proofErr w:type="spellEnd"/>
      <w:r w:rsidRPr="00181EF4">
        <w:rPr>
          <w:rFonts w:ascii="Calibri" w:eastAsia="Times New Roman" w:hAnsi="Calibri" w:cs="Calibri"/>
          <w:color w:val="686868"/>
          <w:kern w:val="0"/>
          <w:sz w:val="22"/>
          <w:szCs w:val="22"/>
          <w:lang w:val="en-AE" w:eastAsia="en-AE"/>
          <w14:ligatures w14:val="none"/>
        </w:rPr>
        <w:t xml:space="preserve"> </w:t>
      </w:r>
      <w:proofErr w:type="spellStart"/>
      <w:r w:rsidRPr="00181EF4">
        <w:rPr>
          <w:rFonts w:ascii="Calibri" w:eastAsia="Times New Roman" w:hAnsi="Calibri" w:cs="Calibri"/>
          <w:color w:val="686868"/>
          <w:kern w:val="0"/>
          <w:sz w:val="22"/>
          <w:szCs w:val="22"/>
          <w:lang w:val="en-AE" w:eastAsia="en-AE"/>
          <w14:ligatures w14:val="none"/>
        </w:rPr>
        <w:t>martinez</w:t>
      </w:r>
      <w:proofErr w:type="spellEnd"/>
      <w:r w:rsidRPr="00181EF4">
        <w:rPr>
          <w:rFonts w:ascii="Calibri" w:eastAsia="Times New Roman" w:hAnsi="Calibri" w:cs="Calibri"/>
          <w:color w:val="686868"/>
          <w:kern w:val="0"/>
          <w:sz w:val="22"/>
          <w:szCs w:val="22"/>
          <w:lang w:val="en-AE" w:eastAsia="en-AE"/>
          <w14:ligatures w14:val="none"/>
        </w:rPr>
        <w:t xml:space="preserve"> </w:t>
      </w:r>
      <w:proofErr w:type="spellStart"/>
      <w:r w:rsidRPr="00181EF4">
        <w:rPr>
          <w:rFonts w:ascii="Calibri" w:eastAsia="Times New Roman" w:hAnsi="Calibri" w:cs="Calibri"/>
          <w:color w:val="686868"/>
          <w:kern w:val="0"/>
          <w:sz w:val="22"/>
          <w:szCs w:val="22"/>
          <w:lang w:val="en-AE" w:eastAsia="en-AE"/>
          <w14:ligatures w14:val="none"/>
        </w:rPr>
        <w:t>montavez</w:t>
      </w:r>
      <w:proofErr w:type="spellEnd"/>
      <w:r w:rsidRPr="00181EF4">
        <w:rPr>
          <w:rFonts w:ascii="Calibri" w:eastAsia="Times New Roman" w:hAnsi="Calibri" w:cs="Calibri"/>
          <w:color w:val="686868"/>
          <w:kern w:val="0"/>
          <w:sz w:val="22"/>
          <w:szCs w:val="22"/>
          <w:lang w:val="en-AE" w:eastAsia="en-AE"/>
          <w14:ligatures w14:val="none"/>
        </w:rPr>
        <w:t xml:space="preserve"> </w:t>
      </w:r>
      <w:r w:rsidRPr="00181EF4">
        <w:rPr>
          <w:rFonts w:ascii="Calibri" w:eastAsia="Times New Roman" w:hAnsi="Calibri" w:cs="Calibri"/>
          <w:color w:val="686868"/>
          <w:kern w:val="0"/>
          <w:sz w:val="22"/>
          <w:szCs w:val="22"/>
          <w:rtl/>
          <w:lang w:val="en-AE" w:eastAsia="en-AE"/>
          <w14:ligatures w14:val="none"/>
        </w:rPr>
        <w:t>على استعمال كلمة (الاستعراب)</w:t>
      </w:r>
      <w:r w:rsidRPr="00181EF4">
        <w:rPr>
          <w:rFonts w:ascii="Calibri" w:eastAsia="Times New Roman" w:hAnsi="Calibri" w:cs="Calibri"/>
          <w:color w:val="686868"/>
          <w:kern w:val="0"/>
          <w:sz w:val="22"/>
          <w:szCs w:val="22"/>
          <w:lang w:val="en-AE" w:eastAsia="en-AE"/>
          <w14:ligatures w14:val="none"/>
        </w:rPr>
        <w:t xml:space="preserve"> (</w:t>
      </w:r>
      <w:proofErr w:type="spellStart"/>
      <w:r w:rsidRPr="00181EF4">
        <w:rPr>
          <w:rFonts w:ascii="Calibri" w:eastAsia="Times New Roman" w:hAnsi="Calibri" w:cs="Calibri"/>
          <w:color w:val="686868"/>
          <w:kern w:val="0"/>
          <w:sz w:val="22"/>
          <w:szCs w:val="22"/>
          <w:lang w:val="en-AE" w:eastAsia="en-AE"/>
          <w14:ligatures w14:val="none"/>
        </w:rPr>
        <w:t>Arabista</w:t>
      </w:r>
      <w:proofErr w:type="spellEnd"/>
      <w:r w:rsidRPr="00181EF4">
        <w:rPr>
          <w:rFonts w:ascii="Calibri" w:eastAsia="Times New Roman" w:hAnsi="Calibri" w:cs="Calibri"/>
          <w:color w:val="686868"/>
          <w:kern w:val="0"/>
          <w:sz w:val="22"/>
          <w:szCs w:val="22"/>
          <w:lang w:val="en-AE" w:eastAsia="en-AE"/>
          <w14:ligatures w14:val="none"/>
        </w:rPr>
        <w:t>)</w:t>
      </w:r>
      <w:r w:rsidRPr="00181EF4">
        <w:rPr>
          <w:rFonts w:ascii="Calibri" w:eastAsia="Times New Roman" w:hAnsi="Calibri" w:cs="Calibri"/>
          <w:color w:val="686868"/>
          <w:kern w:val="0"/>
          <w:sz w:val="22"/>
          <w:szCs w:val="22"/>
          <w:rtl/>
          <w:lang w:val="en-AE" w:eastAsia="en-AE"/>
          <w14:ligatures w14:val="none"/>
        </w:rPr>
        <w:t>، لأن الدراسات التي بدأت في إسبانيا وازدهرت منذ وقت طويل كانت الدراسات العربية، كما أن هذا المصطلح هو المصطلح التاريخي المشهور للمسيحيين الذين أقاموا في كنف الدول الإسلامية في الأندلس</w:t>
      </w:r>
      <w:r w:rsidRPr="00181EF4">
        <w:rPr>
          <w:rFonts w:ascii="Calibri" w:eastAsia="Times New Roman" w:hAnsi="Calibri" w:cs="Calibri"/>
          <w:color w:val="686868"/>
          <w:kern w:val="0"/>
          <w:sz w:val="22"/>
          <w:szCs w:val="22"/>
          <w:lang w:val="en-AE" w:eastAsia="en-AE"/>
          <w14:ligatures w14:val="none"/>
        </w:rPr>
        <w:t>.</w:t>
      </w:r>
    </w:p>
  </w:footnote>
  <w:footnote w:id="10">
    <w:p w14:paraId="5ED82B62" w14:textId="32C2F43A" w:rsidR="006B718D" w:rsidRPr="00181EF4" w:rsidRDefault="006B718D" w:rsidP="008F231A">
      <w:pPr>
        <w:pStyle w:val="FootnoteText"/>
        <w:bidi/>
        <w:rPr>
          <w:rFonts w:ascii="Calibri" w:hAnsi="Calibri" w:cs="Calibri"/>
          <w:sz w:val="22"/>
          <w:szCs w:val="22"/>
          <w:rtl/>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00F01863" w:rsidRPr="00181EF4">
        <w:rPr>
          <w:rFonts w:ascii="Calibri" w:hAnsi="Calibri" w:cs="Calibri"/>
          <w:sz w:val="22"/>
          <w:szCs w:val="22"/>
          <w:rtl/>
        </w:rPr>
        <w:t xml:space="preserve"> </w:t>
      </w:r>
      <w:r w:rsidR="008E3745" w:rsidRPr="00181EF4">
        <w:rPr>
          <w:rFonts w:ascii="Calibri" w:hAnsi="Calibri" w:cs="Calibri"/>
          <w:sz w:val="22"/>
          <w:szCs w:val="22"/>
          <w:rtl/>
        </w:rPr>
        <w:t>الموقع الرسمي لمجلة الاستعراب الآسيوي</w:t>
      </w:r>
      <w:r w:rsidR="00283DC9" w:rsidRPr="00181EF4">
        <w:rPr>
          <w:rFonts w:ascii="Calibri" w:hAnsi="Calibri" w:cs="Calibri"/>
          <w:sz w:val="22"/>
          <w:szCs w:val="22"/>
          <w:rtl/>
        </w:rPr>
        <w:t>، تم الاطلاع 20/4/2024</w:t>
      </w:r>
      <w:r w:rsidR="008A642A" w:rsidRPr="00181EF4">
        <w:rPr>
          <w:rFonts w:ascii="Calibri" w:hAnsi="Calibri" w:cs="Calibri"/>
          <w:sz w:val="22"/>
          <w:szCs w:val="22"/>
          <w:rtl/>
        </w:rPr>
        <w:br/>
      </w:r>
      <w:hyperlink r:id="rId1" w:tgtFrame="_blank" w:history="1">
        <w:proofErr w:type="spellStart"/>
        <w:r w:rsidR="008A642A" w:rsidRPr="00181EF4">
          <w:rPr>
            <w:rStyle w:val="Hyperlink"/>
            <w:rFonts w:ascii="Calibri" w:hAnsi="Calibri" w:cs="Calibri"/>
            <w:color w:val="auto"/>
            <w:sz w:val="22"/>
            <w:szCs w:val="22"/>
            <w:shd w:val="clear" w:color="auto" w:fill="FFFFFF"/>
          </w:rPr>
          <w:t>ln.run</w:t>
        </w:r>
        <w:proofErr w:type="spellEnd"/>
        <w:r w:rsidR="008A642A" w:rsidRPr="00181EF4">
          <w:rPr>
            <w:rStyle w:val="Hyperlink"/>
            <w:rFonts w:ascii="Calibri" w:hAnsi="Calibri" w:cs="Calibri"/>
            <w:color w:val="auto"/>
            <w:sz w:val="22"/>
            <w:szCs w:val="22"/>
            <w:shd w:val="clear" w:color="auto" w:fill="FFFFFF"/>
          </w:rPr>
          <w:t>/-</w:t>
        </w:r>
        <w:proofErr w:type="spellStart"/>
        <w:r w:rsidR="008A642A" w:rsidRPr="00181EF4">
          <w:rPr>
            <w:rStyle w:val="Hyperlink"/>
            <w:rFonts w:ascii="Calibri" w:hAnsi="Calibri" w:cs="Calibri"/>
            <w:color w:val="auto"/>
            <w:sz w:val="22"/>
            <w:szCs w:val="22"/>
            <w:shd w:val="clear" w:color="auto" w:fill="FFFFFF"/>
          </w:rPr>
          <w:t>hqDa</w:t>
        </w:r>
        <w:proofErr w:type="spellEnd"/>
      </w:hyperlink>
    </w:p>
  </w:footnote>
  <w:footnote w:id="11">
    <w:p w14:paraId="7A28C2B9" w14:textId="77777777" w:rsidR="00F672D4" w:rsidRPr="00181EF4" w:rsidRDefault="006B718D" w:rsidP="008F231A">
      <w:pPr>
        <w:pStyle w:val="text-black"/>
        <w:shd w:val="clear" w:color="auto" w:fill="FFFFFF"/>
        <w:bidi/>
        <w:spacing w:before="0" w:beforeAutospacing="0"/>
        <w:rPr>
          <w:rFonts w:ascii="Calibri" w:hAnsi="Calibri" w:cs="Calibri"/>
          <w:color w:val="718096"/>
          <w:sz w:val="22"/>
          <w:szCs w:val="22"/>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007464E6" w:rsidRPr="00181EF4">
        <w:rPr>
          <w:rFonts w:ascii="Calibri" w:hAnsi="Calibri" w:cs="Calibri"/>
          <w:sz w:val="22"/>
          <w:szCs w:val="22"/>
          <w:rtl/>
        </w:rPr>
        <w:t xml:space="preserve"> </w:t>
      </w:r>
      <w:r w:rsidR="00EA002F" w:rsidRPr="00181EF4">
        <w:rPr>
          <w:rFonts w:ascii="Calibri" w:hAnsi="Calibri" w:cs="Calibri"/>
          <w:sz w:val="22"/>
          <w:szCs w:val="22"/>
          <w:rtl/>
        </w:rPr>
        <w:t>الموقع الرسمي لمجلة مكاشفات</w:t>
      </w:r>
      <w:r w:rsidR="00283DC9" w:rsidRPr="00181EF4">
        <w:rPr>
          <w:rFonts w:ascii="Calibri" w:hAnsi="Calibri" w:cs="Calibri"/>
          <w:sz w:val="22"/>
          <w:szCs w:val="22"/>
          <w:rtl/>
        </w:rPr>
        <w:t>، تم الاطلاع 20 /4/2024</w:t>
      </w:r>
      <w:r w:rsidR="00583B59" w:rsidRPr="00181EF4">
        <w:rPr>
          <w:rFonts w:ascii="Calibri" w:hAnsi="Calibri" w:cs="Calibri"/>
          <w:sz w:val="22"/>
          <w:szCs w:val="22"/>
          <w:rtl/>
        </w:rPr>
        <w:br/>
      </w:r>
      <w:hyperlink r:id="rId2" w:tgtFrame="_blank" w:history="1">
        <w:proofErr w:type="spellStart"/>
        <w:r w:rsidR="00F672D4" w:rsidRPr="00181EF4">
          <w:rPr>
            <w:rStyle w:val="Hyperlink"/>
            <w:rFonts w:ascii="Calibri" w:eastAsiaTheme="majorEastAsia" w:hAnsi="Calibri" w:cs="Calibri"/>
            <w:color w:val="auto"/>
            <w:sz w:val="22"/>
            <w:szCs w:val="22"/>
          </w:rPr>
          <w:t>ln.run</w:t>
        </w:r>
        <w:proofErr w:type="spellEnd"/>
        <w:r w:rsidR="00F672D4" w:rsidRPr="00181EF4">
          <w:rPr>
            <w:rStyle w:val="Hyperlink"/>
            <w:rFonts w:ascii="Calibri" w:eastAsiaTheme="majorEastAsia" w:hAnsi="Calibri" w:cs="Calibri"/>
            <w:color w:val="auto"/>
            <w:sz w:val="22"/>
            <w:szCs w:val="22"/>
          </w:rPr>
          <w:t>/</w:t>
        </w:r>
        <w:proofErr w:type="spellStart"/>
        <w:r w:rsidR="00F672D4" w:rsidRPr="00181EF4">
          <w:rPr>
            <w:rStyle w:val="Hyperlink"/>
            <w:rFonts w:ascii="Calibri" w:eastAsiaTheme="majorEastAsia" w:hAnsi="Calibri" w:cs="Calibri"/>
            <w:color w:val="auto"/>
            <w:sz w:val="22"/>
            <w:szCs w:val="22"/>
          </w:rPr>
          <w:t>SdoVw</w:t>
        </w:r>
        <w:proofErr w:type="spellEnd"/>
      </w:hyperlink>
    </w:p>
    <w:p w14:paraId="260526CB" w14:textId="08C33284" w:rsidR="006B718D" w:rsidRPr="00181EF4" w:rsidRDefault="00283DC9" w:rsidP="008F231A">
      <w:pPr>
        <w:pStyle w:val="FootnoteText"/>
        <w:bidi/>
        <w:rPr>
          <w:rFonts w:ascii="Calibri" w:hAnsi="Calibri" w:cs="Calibri"/>
          <w:sz w:val="22"/>
          <w:szCs w:val="22"/>
          <w:rtl/>
          <w:lang w:bidi="ar-AE"/>
        </w:rPr>
      </w:pPr>
      <w:r w:rsidRPr="00181EF4">
        <w:rPr>
          <w:rFonts w:ascii="Calibri" w:hAnsi="Calibri" w:cs="Calibri"/>
          <w:sz w:val="22"/>
          <w:szCs w:val="22"/>
          <w:rtl/>
        </w:rPr>
        <w:br/>
      </w:r>
    </w:p>
  </w:footnote>
  <w:footnote w:id="12">
    <w:p w14:paraId="61C83F7F" w14:textId="3A8AE0D5" w:rsidR="00712DF0" w:rsidRPr="00181EF4" w:rsidRDefault="00712DF0" w:rsidP="008F231A">
      <w:pPr>
        <w:pStyle w:val="FootnoteText"/>
        <w:bidi/>
        <w:rPr>
          <w:rFonts w:ascii="Calibri" w:hAnsi="Calibri" w:cs="Calibri"/>
          <w:sz w:val="22"/>
          <w:szCs w:val="22"/>
          <w:rtl/>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007A0D11" w:rsidRPr="00181EF4">
        <w:rPr>
          <w:rFonts w:ascii="Calibri" w:hAnsi="Calibri" w:cs="Calibri"/>
          <w:sz w:val="22"/>
          <w:szCs w:val="22"/>
          <w:rtl/>
          <w:lang w:bidi="ar-AE"/>
        </w:rPr>
        <w:t>حبش، محمد، المسلمون وعلوم الحضارة، ص 45، ط دار المعرفة، دمشق 2006</w:t>
      </w:r>
    </w:p>
  </w:footnote>
  <w:footnote w:id="13">
    <w:p w14:paraId="4A93CC5A" w14:textId="0409D09D" w:rsidR="00661683" w:rsidRPr="00181EF4" w:rsidRDefault="00661683" w:rsidP="008F231A">
      <w:pPr>
        <w:pStyle w:val="FootnoteText"/>
        <w:bidi/>
        <w:rPr>
          <w:rFonts w:ascii="Calibri" w:hAnsi="Calibri" w:cs="Calibri"/>
          <w:sz w:val="22"/>
          <w:szCs w:val="22"/>
          <w:rtl/>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0008157E" w:rsidRPr="00181EF4">
        <w:rPr>
          <w:rFonts w:ascii="Calibri" w:hAnsi="Calibri" w:cs="Calibri"/>
          <w:sz w:val="22"/>
          <w:szCs w:val="22"/>
          <w:rtl/>
          <w:lang w:bidi="ar-AE"/>
        </w:rPr>
        <w:t xml:space="preserve">  الموقع الرسمي للمنصة </w:t>
      </w:r>
      <w:r w:rsidR="0008157E" w:rsidRPr="00181EF4">
        <w:rPr>
          <w:rFonts w:ascii="Calibri" w:hAnsi="Calibri" w:cs="Calibri"/>
          <w:sz w:val="22"/>
          <w:szCs w:val="22"/>
          <w:lang w:bidi="ar-AE"/>
        </w:rPr>
        <w:t>https://digitalcommons.aaru.edu.jo/about.html</w:t>
      </w:r>
    </w:p>
  </w:footnote>
  <w:footnote w:id="14">
    <w:p w14:paraId="5B6D2E7B" w14:textId="3160A407" w:rsidR="004C5DBC" w:rsidRPr="005B6BBF" w:rsidRDefault="004C5DBC" w:rsidP="008F231A">
      <w:pPr>
        <w:pStyle w:val="FootnoteText"/>
        <w:bidi/>
        <w:rPr>
          <w:sz w:val="22"/>
          <w:szCs w:val="22"/>
          <w:rtl/>
          <w:lang w:bidi="ar-AE"/>
        </w:rPr>
      </w:pPr>
      <w:r w:rsidRPr="00181EF4">
        <w:rPr>
          <w:rStyle w:val="FootnoteReference"/>
          <w:rFonts w:ascii="Calibri" w:hAnsi="Calibri" w:cs="Calibri"/>
          <w:sz w:val="22"/>
          <w:szCs w:val="22"/>
        </w:rPr>
        <w:footnoteRef/>
      </w:r>
      <w:r w:rsidRPr="00181EF4">
        <w:rPr>
          <w:rFonts w:ascii="Calibri" w:hAnsi="Calibri" w:cs="Calibri"/>
          <w:sz w:val="22"/>
          <w:szCs w:val="22"/>
        </w:rPr>
        <w:t xml:space="preserve"> </w:t>
      </w:r>
      <w:r w:rsidRPr="00181EF4">
        <w:rPr>
          <w:rFonts w:ascii="Calibri" w:hAnsi="Calibri" w:cs="Calibri"/>
          <w:sz w:val="22"/>
          <w:szCs w:val="22"/>
          <w:rtl/>
          <w:lang w:bidi="ar-AE"/>
        </w:rPr>
        <w:t xml:space="preserve">  </w:t>
      </w:r>
      <w:r w:rsidR="00C12C55" w:rsidRPr="00181EF4">
        <w:rPr>
          <w:rFonts w:ascii="Calibri" w:hAnsi="Calibri" w:cs="Calibri"/>
          <w:sz w:val="22"/>
          <w:szCs w:val="22"/>
          <w:rtl/>
          <w:lang w:bidi="ar-AE"/>
        </w:rPr>
        <w:t xml:space="preserve">لوبون، غوستاف، حضارة العرب، </w:t>
      </w:r>
      <w:r w:rsidR="0055417D" w:rsidRPr="00181EF4">
        <w:rPr>
          <w:rFonts w:ascii="Calibri" w:hAnsi="Calibri" w:cs="Calibri"/>
          <w:sz w:val="22"/>
          <w:szCs w:val="22"/>
          <w:rtl/>
          <w:lang w:bidi="ar-AE"/>
        </w:rPr>
        <w:t xml:space="preserve">ص 529 </w:t>
      </w:r>
      <w:r w:rsidR="00C12C55" w:rsidRPr="00181EF4">
        <w:rPr>
          <w:rFonts w:ascii="Calibri" w:hAnsi="Calibri" w:cs="Calibri"/>
          <w:sz w:val="22"/>
          <w:szCs w:val="22"/>
          <w:rtl/>
          <w:lang w:bidi="ar-AE"/>
        </w:rPr>
        <w:t xml:space="preserve">ط دار التراث العربي </w:t>
      </w:r>
      <w:r w:rsidR="009E6E72" w:rsidRPr="00181EF4">
        <w:rPr>
          <w:rFonts w:ascii="Calibri" w:hAnsi="Calibri" w:cs="Calibri"/>
          <w:sz w:val="22"/>
          <w:szCs w:val="22"/>
          <w:rtl/>
          <w:lang w:bidi="ar-AE"/>
        </w:rPr>
        <w:t xml:space="preserve">1979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B0C9F"/>
    <w:multiLevelType w:val="hybridMultilevel"/>
    <w:tmpl w:val="A39AD8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18EC57EC"/>
    <w:multiLevelType w:val="hybridMultilevel"/>
    <w:tmpl w:val="76228A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19A45EF8"/>
    <w:multiLevelType w:val="hybridMultilevel"/>
    <w:tmpl w:val="2BE205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393456980">
    <w:abstractNumId w:val="2"/>
  </w:num>
  <w:num w:numId="2" w16cid:durableId="1169908231">
    <w:abstractNumId w:val="0"/>
  </w:num>
  <w:num w:numId="3" w16cid:durableId="20845202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0BD"/>
    <w:rsid w:val="000306FD"/>
    <w:rsid w:val="00047739"/>
    <w:rsid w:val="00064909"/>
    <w:rsid w:val="0008157E"/>
    <w:rsid w:val="000A4953"/>
    <w:rsid w:val="000C5B5A"/>
    <w:rsid w:val="000C68DE"/>
    <w:rsid w:val="00136D1F"/>
    <w:rsid w:val="00181EF4"/>
    <w:rsid w:val="00187A95"/>
    <w:rsid w:val="001A1CEE"/>
    <w:rsid w:val="001B0932"/>
    <w:rsid w:val="001E1A7F"/>
    <w:rsid w:val="002770C4"/>
    <w:rsid w:val="00283DC9"/>
    <w:rsid w:val="00287E12"/>
    <w:rsid w:val="002938BF"/>
    <w:rsid w:val="002A2CCB"/>
    <w:rsid w:val="002B4945"/>
    <w:rsid w:val="002B5FCA"/>
    <w:rsid w:val="002C1E8C"/>
    <w:rsid w:val="002C7A1C"/>
    <w:rsid w:val="002F4406"/>
    <w:rsid w:val="003654A8"/>
    <w:rsid w:val="003B3199"/>
    <w:rsid w:val="003C6AA5"/>
    <w:rsid w:val="003D6F72"/>
    <w:rsid w:val="00416D39"/>
    <w:rsid w:val="00432B97"/>
    <w:rsid w:val="00442515"/>
    <w:rsid w:val="00450017"/>
    <w:rsid w:val="00461EFF"/>
    <w:rsid w:val="00470A36"/>
    <w:rsid w:val="004C1C13"/>
    <w:rsid w:val="004C5DBC"/>
    <w:rsid w:val="004E13B0"/>
    <w:rsid w:val="00515A65"/>
    <w:rsid w:val="0055417D"/>
    <w:rsid w:val="00563093"/>
    <w:rsid w:val="0057079A"/>
    <w:rsid w:val="00583B59"/>
    <w:rsid w:val="005B4DFB"/>
    <w:rsid w:val="005B6BBF"/>
    <w:rsid w:val="005C26F5"/>
    <w:rsid w:val="005C4AFE"/>
    <w:rsid w:val="0064581D"/>
    <w:rsid w:val="00661683"/>
    <w:rsid w:val="0066461F"/>
    <w:rsid w:val="00695522"/>
    <w:rsid w:val="006B718D"/>
    <w:rsid w:val="006D51CD"/>
    <w:rsid w:val="006E3A10"/>
    <w:rsid w:val="00705EED"/>
    <w:rsid w:val="00712DF0"/>
    <w:rsid w:val="007167A0"/>
    <w:rsid w:val="007464E6"/>
    <w:rsid w:val="00751EB0"/>
    <w:rsid w:val="0075418C"/>
    <w:rsid w:val="007769F5"/>
    <w:rsid w:val="00784D4B"/>
    <w:rsid w:val="007A0D11"/>
    <w:rsid w:val="007A7565"/>
    <w:rsid w:val="007D46C6"/>
    <w:rsid w:val="008105EE"/>
    <w:rsid w:val="00824DDC"/>
    <w:rsid w:val="00824F5A"/>
    <w:rsid w:val="00864279"/>
    <w:rsid w:val="008710BD"/>
    <w:rsid w:val="0088024D"/>
    <w:rsid w:val="008A642A"/>
    <w:rsid w:val="008D05A7"/>
    <w:rsid w:val="008D2C3B"/>
    <w:rsid w:val="008D66BE"/>
    <w:rsid w:val="008E3745"/>
    <w:rsid w:val="008F231A"/>
    <w:rsid w:val="00913464"/>
    <w:rsid w:val="00913AD1"/>
    <w:rsid w:val="00917C67"/>
    <w:rsid w:val="0093350A"/>
    <w:rsid w:val="00973FB5"/>
    <w:rsid w:val="009A5461"/>
    <w:rsid w:val="009D6B7A"/>
    <w:rsid w:val="009E6E72"/>
    <w:rsid w:val="009F0105"/>
    <w:rsid w:val="009F1BC7"/>
    <w:rsid w:val="00A33283"/>
    <w:rsid w:val="00A748C7"/>
    <w:rsid w:val="00AD0953"/>
    <w:rsid w:val="00AD0CB4"/>
    <w:rsid w:val="00B22FC9"/>
    <w:rsid w:val="00B2358E"/>
    <w:rsid w:val="00B35D6D"/>
    <w:rsid w:val="00B4270B"/>
    <w:rsid w:val="00B47629"/>
    <w:rsid w:val="00B5100C"/>
    <w:rsid w:val="00B511EE"/>
    <w:rsid w:val="00BA2231"/>
    <w:rsid w:val="00BB75A6"/>
    <w:rsid w:val="00BC0205"/>
    <w:rsid w:val="00BE58C7"/>
    <w:rsid w:val="00C12C55"/>
    <w:rsid w:val="00C32FF2"/>
    <w:rsid w:val="00CA5D8F"/>
    <w:rsid w:val="00CC415C"/>
    <w:rsid w:val="00CC7759"/>
    <w:rsid w:val="00D72A84"/>
    <w:rsid w:val="00D773AE"/>
    <w:rsid w:val="00D957EF"/>
    <w:rsid w:val="00DB160B"/>
    <w:rsid w:val="00DB7E55"/>
    <w:rsid w:val="00DF3571"/>
    <w:rsid w:val="00E01421"/>
    <w:rsid w:val="00E410D5"/>
    <w:rsid w:val="00E57FC0"/>
    <w:rsid w:val="00E819E4"/>
    <w:rsid w:val="00E936F8"/>
    <w:rsid w:val="00EA002F"/>
    <w:rsid w:val="00EB2889"/>
    <w:rsid w:val="00EC7F5B"/>
    <w:rsid w:val="00EE286A"/>
    <w:rsid w:val="00EF484B"/>
    <w:rsid w:val="00F01863"/>
    <w:rsid w:val="00F108E3"/>
    <w:rsid w:val="00F672D4"/>
    <w:rsid w:val="00F951C6"/>
    <w:rsid w:val="00FB3E84"/>
    <w:rsid w:val="00FC0A4B"/>
    <w:rsid w:val="00FC2F85"/>
    <w:rsid w:val="00FF5A10"/>
  </w:rsids>
  <m:mathPr>
    <m:mathFont m:val="Cambria Math"/>
    <m:brkBin m:val="before"/>
    <m:brkBinSub m:val="--"/>
    <m:smallFrac m:val="0"/>
    <m:dispDef/>
    <m:lMargin m:val="0"/>
    <m:rMargin m:val="0"/>
    <m:defJc m:val="centerGroup"/>
    <m:wrapIndent m:val="1440"/>
    <m:intLim m:val="subSup"/>
    <m:naryLim m:val="undOvr"/>
  </m:mathPr>
  <w:themeFontLang w:val="en-A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4CB4D"/>
  <w15:chartTrackingRefBased/>
  <w15:docId w15:val="{83BD2CFB-4D2E-4C98-87FE-8B2C120AC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18D"/>
    <w:pPr>
      <w:spacing w:line="276" w:lineRule="auto"/>
    </w:pPr>
    <w:rPr>
      <w:sz w:val="24"/>
      <w:szCs w:val="24"/>
      <w:lang w:val="en-US"/>
    </w:rPr>
  </w:style>
  <w:style w:type="paragraph" w:styleId="Heading1">
    <w:name w:val="heading 1"/>
    <w:basedOn w:val="Normal"/>
    <w:next w:val="Normal"/>
    <w:link w:val="Heading1Char"/>
    <w:uiPriority w:val="9"/>
    <w:qFormat/>
    <w:rsid w:val="008710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10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10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10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10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10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10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10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10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10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10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10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10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10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10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10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10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10BD"/>
    <w:rPr>
      <w:rFonts w:eastAsiaTheme="majorEastAsia" w:cstheme="majorBidi"/>
      <w:color w:val="272727" w:themeColor="text1" w:themeTint="D8"/>
    </w:rPr>
  </w:style>
  <w:style w:type="paragraph" w:styleId="Title">
    <w:name w:val="Title"/>
    <w:basedOn w:val="Normal"/>
    <w:next w:val="Normal"/>
    <w:link w:val="TitleChar"/>
    <w:uiPriority w:val="10"/>
    <w:qFormat/>
    <w:rsid w:val="008710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10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10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10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10BD"/>
    <w:pPr>
      <w:spacing w:before="160"/>
      <w:jc w:val="center"/>
    </w:pPr>
    <w:rPr>
      <w:i/>
      <w:iCs/>
      <w:color w:val="404040" w:themeColor="text1" w:themeTint="BF"/>
    </w:rPr>
  </w:style>
  <w:style w:type="character" w:customStyle="1" w:styleId="QuoteChar">
    <w:name w:val="Quote Char"/>
    <w:basedOn w:val="DefaultParagraphFont"/>
    <w:link w:val="Quote"/>
    <w:uiPriority w:val="29"/>
    <w:rsid w:val="008710BD"/>
    <w:rPr>
      <w:i/>
      <w:iCs/>
      <w:color w:val="404040" w:themeColor="text1" w:themeTint="BF"/>
    </w:rPr>
  </w:style>
  <w:style w:type="paragraph" w:styleId="ListParagraph">
    <w:name w:val="List Paragraph"/>
    <w:basedOn w:val="Normal"/>
    <w:uiPriority w:val="34"/>
    <w:qFormat/>
    <w:rsid w:val="008710BD"/>
    <w:pPr>
      <w:ind w:left="720"/>
      <w:contextualSpacing/>
    </w:pPr>
  </w:style>
  <w:style w:type="character" w:styleId="IntenseEmphasis">
    <w:name w:val="Intense Emphasis"/>
    <w:basedOn w:val="DefaultParagraphFont"/>
    <w:uiPriority w:val="21"/>
    <w:qFormat/>
    <w:rsid w:val="008710BD"/>
    <w:rPr>
      <w:i/>
      <w:iCs/>
      <w:color w:val="0F4761" w:themeColor="accent1" w:themeShade="BF"/>
    </w:rPr>
  </w:style>
  <w:style w:type="paragraph" w:styleId="IntenseQuote">
    <w:name w:val="Intense Quote"/>
    <w:basedOn w:val="Normal"/>
    <w:next w:val="Normal"/>
    <w:link w:val="IntenseQuoteChar"/>
    <w:uiPriority w:val="30"/>
    <w:qFormat/>
    <w:rsid w:val="008710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10BD"/>
    <w:rPr>
      <w:i/>
      <w:iCs/>
      <w:color w:val="0F4761" w:themeColor="accent1" w:themeShade="BF"/>
    </w:rPr>
  </w:style>
  <w:style w:type="character" w:styleId="IntenseReference">
    <w:name w:val="Intense Reference"/>
    <w:basedOn w:val="DefaultParagraphFont"/>
    <w:uiPriority w:val="32"/>
    <w:qFormat/>
    <w:rsid w:val="008710BD"/>
    <w:rPr>
      <w:b/>
      <w:bCs/>
      <w:smallCaps/>
      <w:color w:val="0F4761" w:themeColor="accent1" w:themeShade="BF"/>
      <w:spacing w:val="5"/>
    </w:rPr>
  </w:style>
  <w:style w:type="paragraph" w:styleId="NormalWeb">
    <w:name w:val="Normal (Web)"/>
    <w:basedOn w:val="Normal"/>
    <w:uiPriority w:val="99"/>
    <w:semiHidden/>
    <w:unhideWhenUsed/>
    <w:rsid w:val="006B718D"/>
    <w:pPr>
      <w:spacing w:before="100" w:beforeAutospacing="1" w:after="100" w:afterAutospacing="1" w:line="240" w:lineRule="auto"/>
    </w:pPr>
    <w:rPr>
      <w:rFonts w:ascii="Times New Roman" w:eastAsia="Times New Roman" w:hAnsi="Times New Roman" w:cs="Times New Roman"/>
      <w:kern w:val="0"/>
      <w:lang w:val="en-AE" w:eastAsia="en-AE"/>
      <w14:ligatures w14:val="none"/>
    </w:rPr>
  </w:style>
  <w:style w:type="paragraph" w:styleId="FootnoteText">
    <w:name w:val="footnote text"/>
    <w:basedOn w:val="Normal"/>
    <w:link w:val="FootnoteTextChar"/>
    <w:uiPriority w:val="99"/>
    <w:semiHidden/>
    <w:unhideWhenUsed/>
    <w:rsid w:val="006B71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B718D"/>
    <w:rPr>
      <w:sz w:val="20"/>
      <w:szCs w:val="20"/>
      <w:lang w:val="en-US"/>
    </w:rPr>
  </w:style>
  <w:style w:type="character" w:styleId="FootnoteReference">
    <w:name w:val="footnote reference"/>
    <w:basedOn w:val="DefaultParagraphFont"/>
    <w:uiPriority w:val="99"/>
    <w:semiHidden/>
    <w:unhideWhenUsed/>
    <w:rsid w:val="006B718D"/>
    <w:rPr>
      <w:vertAlign w:val="superscript"/>
    </w:rPr>
  </w:style>
  <w:style w:type="table" w:styleId="TableGrid">
    <w:name w:val="Table Grid"/>
    <w:basedOn w:val="TableNormal"/>
    <w:uiPriority w:val="39"/>
    <w:rsid w:val="006B718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B718D"/>
    <w:rPr>
      <w:color w:val="0000FF"/>
      <w:u w:val="single"/>
    </w:rPr>
  </w:style>
  <w:style w:type="paragraph" w:customStyle="1" w:styleId="text-black">
    <w:name w:val="text-black"/>
    <w:basedOn w:val="Normal"/>
    <w:rsid w:val="00F672D4"/>
    <w:pPr>
      <w:spacing w:before="100" w:beforeAutospacing="1" w:after="100" w:afterAutospacing="1" w:line="240" w:lineRule="auto"/>
    </w:pPr>
    <w:rPr>
      <w:rFonts w:ascii="Times New Roman" w:eastAsia="Times New Roman" w:hAnsi="Times New Roman" w:cs="Times New Roman"/>
      <w:kern w:val="0"/>
      <w:lang w:val="en-AE" w:eastAsia="en-A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27042">
      <w:bodyDiv w:val="1"/>
      <w:marLeft w:val="0"/>
      <w:marRight w:val="0"/>
      <w:marTop w:val="0"/>
      <w:marBottom w:val="0"/>
      <w:divBdr>
        <w:top w:val="none" w:sz="0" w:space="0" w:color="auto"/>
        <w:left w:val="none" w:sz="0" w:space="0" w:color="auto"/>
        <w:bottom w:val="none" w:sz="0" w:space="0" w:color="auto"/>
        <w:right w:val="none" w:sz="0" w:space="0" w:color="auto"/>
      </w:divBdr>
    </w:div>
    <w:div w:id="946540300">
      <w:bodyDiv w:val="1"/>
      <w:marLeft w:val="0"/>
      <w:marRight w:val="0"/>
      <w:marTop w:val="0"/>
      <w:marBottom w:val="0"/>
      <w:divBdr>
        <w:top w:val="none" w:sz="0" w:space="0" w:color="auto"/>
        <w:left w:val="none" w:sz="0" w:space="0" w:color="auto"/>
        <w:bottom w:val="none" w:sz="0" w:space="0" w:color="auto"/>
        <w:right w:val="none" w:sz="0" w:space="0" w:color="auto"/>
      </w:divBdr>
    </w:div>
    <w:div w:id="1056509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ln.run/SdoVw" TargetMode="External"/><Relationship Id="rId1" Type="http://schemas.openxmlformats.org/officeDocument/2006/relationships/hyperlink" Target="https://ln.run/-hq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E296B4-063E-4D9E-88E4-65B8815550DF}">
  <ds:schemaRefs>
    <ds:schemaRef ds:uri="http://schemas.openxmlformats.org/officeDocument/2006/bibliography"/>
  </ds:schemaRefs>
</ds:datastoreItem>
</file>

<file path=docMetadata/LabelInfo.xml><?xml version="1.0" encoding="utf-8"?>
<clbl:labelList xmlns:clbl="http://schemas.microsoft.com/office/2020/mipLabelMetadata">
  <clbl:label id="{56c1d177-1ef4-4c9d-9393-6a9562ff4412}" enabled="0" method="" siteId="{56c1d177-1ef4-4c9d-9393-6a9562ff4412}" removed="1"/>
</clbl:labelList>
</file>

<file path=docProps/app.xml><?xml version="1.0" encoding="utf-8"?>
<Properties xmlns="http://schemas.openxmlformats.org/officeDocument/2006/extended-properties" xmlns:vt="http://schemas.openxmlformats.org/officeDocument/2006/docPropsVTypes">
  <Template>Normal.dotm</Template>
  <TotalTime>325</TotalTime>
  <Pages>16</Pages>
  <Words>3186</Words>
  <Characters>18162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Mohamad Al Habach</dc:creator>
  <cp:keywords/>
  <dc:description/>
  <cp:lastModifiedBy>Mohamad Al Habach</cp:lastModifiedBy>
  <cp:revision>122</cp:revision>
  <dcterms:created xsi:type="dcterms:W3CDTF">2024-05-18T03:57:00Z</dcterms:created>
  <dcterms:modified xsi:type="dcterms:W3CDTF">2024-05-18T09:30:00Z</dcterms:modified>
</cp:coreProperties>
</file>